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b/>
          <w:snapToGrid w:val="0"/>
          <w:color w:val="000000"/>
          <w:sz w:val="28"/>
          <w:szCs w:val="28"/>
        </w:rPr>
        <w:t xml:space="preserve">А Н А Л І </w:t>
      </w:r>
      <w:proofErr w:type="gramStart"/>
      <w:r w:rsidRPr="00C502E7">
        <w:rPr>
          <w:b/>
          <w:snapToGrid w:val="0"/>
          <w:color w:val="000000"/>
          <w:sz w:val="28"/>
          <w:szCs w:val="28"/>
        </w:rPr>
        <w:t>З</w:t>
      </w:r>
      <w:proofErr w:type="gramEnd"/>
      <w:r w:rsidRPr="00C502E7">
        <w:rPr>
          <w:b/>
          <w:snapToGrid w:val="0"/>
          <w:color w:val="000000"/>
          <w:sz w:val="28"/>
          <w:szCs w:val="28"/>
        </w:rPr>
        <w:t xml:space="preserve"> </w:t>
      </w:r>
    </w:p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b/>
          <w:snapToGrid w:val="0"/>
          <w:color w:val="000000"/>
          <w:sz w:val="28"/>
          <w:szCs w:val="28"/>
        </w:rPr>
        <w:t>регуляторного впливу</w:t>
      </w:r>
    </w:p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b/>
          <w:snapToGrid w:val="0"/>
          <w:color w:val="000000"/>
          <w:sz w:val="28"/>
          <w:szCs w:val="28"/>
        </w:rPr>
        <w:t xml:space="preserve">проекту </w:t>
      </w:r>
      <w:proofErr w:type="gramStart"/>
      <w:r w:rsidRPr="00C502E7">
        <w:rPr>
          <w:b/>
          <w:snapToGrid w:val="0"/>
          <w:color w:val="000000"/>
          <w:sz w:val="28"/>
          <w:szCs w:val="28"/>
        </w:rPr>
        <w:t>р</w:t>
      </w:r>
      <w:proofErr w:type="gramEnd"/>
      <w:r w:rsidRPr="00C502E7">
        <w:rPr>
          <w:b/>
          <w:snapToGrid w:val="0"/>
          <w:color w:val="000000"/>
          <w:sz w:val="28"/>
          <w:szCs w:val="28"/>
        </w:rPr>
        <w:t>ішення виконавчого комітету</w:t>
      </w:r>
    </w:p>
    <w:p w:rsidR="000C76D7" w:rsidRPr="00C502E7" w:rsidRDefault="00886595" w:rsidP="000C76D7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  <w:lang w:val="uk-UA"/>
        </w:rPr>
        <w:t>Мен</w:t>
      </w:r>
      <w:r w:rsidR="000C76D7" w:rsidRPr="00C502E7">
        <w:rPr>
          <w:b/>
          <w:snapToGrid w:val="0"/>
          <w:color w:val="000000"/>
          <w:sz w:val="28"/>
          <w:szCs w:val="28"/>
        </w:rPr>
        <w:t xml:space="preserve">ської міської ради </w:t>
      </w:r>
    </w:p>
    <w:p w:rsidR="000C76D7" w:rsidRPr="00C502E7" w:rsidRDefault="000C76D7" w:rsidP="000C76D7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 w:rsidRPr="00C502E7">
        <w:rPr>
          <w:rStyle w:val="FontStyle13"/>
          <w:b/>
          <w:sz w:val="28"/>
          <w:szCs w:val="28"/>
          <w:lang w:eastAsia="uk-UA"/>
        </w:rPr>
        <w:t xml:space="preserve">«Про </w:t>
      </w:r>
      <w:r>
        <w:rPr>
          <w:rStyle w:val="FontStyle13"/>
          <w:b/>
          <w:sz w:val="28"/>
          <w:szCs w:val="28"/>
          <w:lang w:eastAsia="uk-UA"/>
        </w:rPr>
        <w:t xml:space="preserve">затвердження </w:t>
      </w:r>
      <w:r w:rsidRPr="00C502E7">
        <w:rPr>
          <w:b/>
          <w:color w:val="000000"/>
          <w:sz w:val="28"/>
          <w:szCs w:val="28"/>
        </w:rPr>
        <w:t xml:space="preserve">Правил користування міським пасажирським автомобільним транспортом у м. </w:t>
      </w:r>
      <w:r w:rsidR="00886595">
        <w:rPr>
          <w:b/>
          <w:color w:val="000000"/>
          <w:sz w:val="28"/>
          <w:szCs w:val="28"/>
          <w:lang w:val="uk-UA"/>
        </w:rPr>
        <w:t>Мена</w:t>
      </w:r>
      <w:r w:rsidRPr="00C502E7">
        <w:rPr>
          <w:rStyle w:val="FontStyle13"/>
          <w:b/>
          <w:sz w:val="28"/>
          <w:szCs w:val="28"/>
          <w:lang w:eastAsia="uk-UA"/>
        </w:rPr>
        <w:t>»</w:t>
      </w:r>
    </w:p>
    <w:p w:rsidR="000C76D7" w:rsidRPr="004A16EF" w:rsidRDefault="000C76D7" w:rsidP="000C76D7">
      <w:pPr>
        <w:ind w:firstLine="851"/>
        <w:jc w:val="both"/>
        <w:rPr>
          <w:snapToGrid w:val="0"/>
          <w:sz w:val="28"/>
          <w:szCs w:val="28"/>
        </w:rPr>
      </w:pPr>
    </w:p>
    <w:p w:rsidR="000C76D7" w:rsidRPr="00C502E7" w:rsidRDefault="000C76D7" w:rsidP="000C76D7">
      <w:pPr>
        <w:ind w:firstLine="851"/>
        <w:jc w:val="both"/>
        <w:rPr>
          <w:snapToGrid w:val="0"/>
          <w:sz w:val="28"/>
          <w:szCs w:val="28"/>
        </w:rPr>
      </w:pPr>
      <w:r w:rsidRPr="00C502E7">
        <w:rPr>
          <w:snapToGrid w:val="0"/>
          <w:sz w:val="28"/>
          <w:szCs w:val="28"/>
        </w:rPr>
        <w:t xml:space="preserve">Цей аналіз регуляторного впливу проекту </w:t>
      </w:r>
      <w:proofErr w:type="gramStart"/>
      <w:r w:rsidRPr="00C502E7">
        <w:rPr>
          <w:snapToGrid w:val="0"/>
          <w:sz w:val="28"/>
          <w:szCs w:val="28"/>
        </w:rPr>
        <w:t>р</w:t>
      </w:r>
      <w:proofErr w:type="gramEnd"/>
      <w:r w:rsidRPr="00C502E7">
        <w:rPr>
          <w:snapToGrid w:val="0"/>
          <w:sz w:val="28"/>
          <w:szCs w:val="28"/>
        </w:rPr>
        <w:t xml:space="preserve">ішення </w:t>
      </w:r>
      <w:r w:rsidR="00886595">
        <w:rPr>
          <w:snapToGrid w:val="0"/>
          <w:sz w:val="28"/>
          <w:szCs w:val="28"/>
        </w:rPr>
        <w:t xml:space="preserve">виконавчого комітету </w:t>
      </w:r>
      <w:r w:rsidR="00886595">
        <w:rPr>
          <w:snapToGrid w:val="0"/>
          <w:sz w:val="28"/>
          <w:szCs w:val="28"/>
          <w:lang w:val="uk-UA"/>
        </w:rPr>
        <w:t>Мен</w:t>
      </w:r>
      <w:r w:rsidRPr="00C502E7">
        <w:rPr>
          <w:snapToGrid w:val="0"/>
          <w:sz w:val="28"/>
          <w:szCs w:val="28"/>
        </w:rPr>
        <w:t>ської міської ради «</w:t>
      </w:r>
      <w:r w:rsidRPr="00C502E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C502E7">
        <w:rPr>
          <w:color w:val="000000"/>
          <w:sz w:val="28"/>
          <w:szCs w:val="28"/>
        </w:rPr>
        <w:t xml:space="preserve">Правил користування міським пасажирським автомобільним транспортом у м. </w:t>
      </w:r>
      <w:r w:rsidR="00886595">
        <w:rPr>
          <w:color w:val="000000"/>
          <w:sz w:val="28"/>
          <w:szCs w:val="28"/>
          <w:lang w:val="uk-UA"/>
        </w:rPr>
        <w:t>Мена</w:t>
      </w:r>
      <w:r w:rsidRPr="00C502E7">
        <w:rPr>
          <w:rStyle w:val="FontStyle13"/>
          <w:sz w:val="28"/>
          <w:szCs w:val="28"/>
          <w:lang w:eastAsia="uk-UA"/>
        </w:rPr>
        <w:t>»</w:t>
      </w:r>
      <w:r w:rsidRPr="00C502E7">
        <w:rPr>
          <w:snapToGrid w:val="0"/>
          <w:sz w:val="28"/>
          <w:szCs w:val="28"/>
        </w:rPr>
        <w:t xml:space="preserve">, розроблений на виконання та з дотриманням вимог </w:t>
      </w:r>
      <w:r w:rsidRPr="00C502E7">
        <w:rPr>
          <w:sz w:val="28"/>
          <w:szCs w:val="28"/>
        </w:rPr>
        <w:t xml:space="preserve">Закону України </w:t>
      </w:r>
      <w:r w:rsidRPr="00C502E7">
        <w:rPr>
          <w:snapToGrid w:val="0"/>
          <w:sz w:val="28"/>
          <w:szCs w:val="28"/>
        </w:rPr>
        <w:t>«Про</w:t>
      </w:r>
      <w:r w:rsidRPr="00C502E7">
        <w:rPr>
          <w:snapToGrid w:val="0"/>
          <w:color w:val="000000"/>
          <w:sz w:val="28"/>
          <w:szCs w:val="28"/>
        </w:rPr>
        <w:t xml:space="preserve"> засади державної регуляторної політики у сфері господарської діяльності» та Методики проведення а</w:t>
      </w:r>
      <w:r w:rsidR="00DC45DC">
        <w:rPr>
          <w:snapToGrid w:val="0"/>
          <w:color w:val="000000"/>
          <w:sz w:val="28"/>
          <w:szCs w:val="28"/>
        </w:rPr>
        <w:t>налізу впливу регуляторного акт</w:t>
      </w:r>
      <w:r w:rsidR="00DC45DC">
        <w:rPr>
          <w:snapToGrid w:val="0"/>
          <w:color w:val="000000"/>
          <w:sz w:val="28"/>
          <w:szCs w:val="28"/>
          <w:lang w:val="uk-UA"/>
        </w:rPr>
        <w:t>а</w:t>
      </w:r>
      <w:r w:rsidRPr="00C502E7">
        <w:rPr>
          <w:snapToGrid w:val="0"/>
          <w:color w:val="000000"/>
          <w:sz w:val="28"/>
          <w:szCs w:val="28"/>
        </w:rPr>
        <w:t>, затвердженої постановою Кабінету Міні</w:t>
      </w:r>
      <w:proofErr w:type="gramStart"/>
      <w:r w:rsidRPr="00C502E7">
        <w:rPr>
          <w:snapToGrid w:val="0"/>
          <w:color w:val="000000"/>
          <w:sz w:val="28"/>
          <w:szCs w:val="28"/>
        </w:rPr>
        <w:t>стр</w:t>
      </w:r>
      <w:proofErr w:type="gramEnd"/>
      <w:r w:rsidRPr="00C502E7">
        <w:rPr>
          <w:snapToGrid w:val="0"/>
          <w:color w:val="000000"/>
          <w:sz w:val="28"/>
          <w:szCs w:val="28"/>
        </w:rPr>
        <w:t xml:space="preserve">ів України від 11.03.2004 № 308 «Про затвердження методик проведення аналізу впливу та відстеження результативності регуляторного </w:t>
      </w:r>
      <w:r w:rsidR="00DC45DC">
        <w:rPr>
          <w:snapToGrid w:val="0"/>
          <w:color w:val="000000"/>
          <w:sz w:val="28"/>
          <w:szCs w:val="28"/>
        </w:rPr>
        <w:t>акт</w:t>
      </w:r>
      <w:r w:rsidR="00DC45DC">
        <w:rPr>
          <w:snapToGrid w:val="0"/>
          <w:color w:val="000000"/>
          <w:sz w:val="28"/>
          <w:szCs w:val="28"/>
          <w:lang w:val="uk-UA"/>
        </w:rPr>
        <w:t>а</w:t>
      </w:r>
      <w:r w:rsidRPr="00C502E7">
        <w:rPr>
          <w:snapToGrid w:val="0"/>
          <w:color w:val="000000"/>
          <w:sz w:val="28"/>
          <w:szCs w:val="28"/>
        </w:rPr>
        <w:t>» (</w:t>
      </w:r>
      <w:r w:rsidRPr="00C502E7">
        <w:rPr>
          <w:snapToGrid w:val="0"/>
          <w:sz w:val="28"/>
          <w:szCs w:val="28"/>
        </w:rPr>
        <w:t>зі змінами).</w:t>
      </w:r>
    </w:p>
    <w:p w:rsidR="000C76D7" w:rsidRPr="00C502E7" w:rsidRDefault="00DC45DC" w:rsidP="000C76D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  <w:u w:val="single"/>
        </w:rPr>
        <w:t>Назва регуляторного акт</w:t>
      </w:r>
      <w:r>
        <w:rPr>
          <w:snapToGrid w:val="0"/>
          <w:color w:val="000000"/>
          <w:sz w:val="28"/>
          <w:szCs w:val="28"/>
          <w:u w:val="single"/>
          <w:lang w:val="uk-UA"/>
        </w:rPr>
        <w:t>а</w:t>
      </w:r>
      <w:r w:rsidR="000C76D7" w:rsidRPr="00C502E7">
        <w:rPr>
          <w:snapToGrid w:val="0"/>
          <w:color w:val="000000"/>
          <w:sz w:val="28"/>
          <w:szCs w:val="28"/>
          <w:u w:val="single"/>
        </w:rPr>
        <w:t>:</w:t>
      </w:r>
      <w:r w:rsidR="000C76D7" w:rsidRPr="00C502E7">
        <w:rPr>
          <w:snapToGrid w:val="0"/>
          <w:color w:val="000000"/>
          <w:sz w:val="28"/>
          <w:szCs w:val="28"/>
        </w:rPr>
        <w:t xml:space="preserve"> проект </w:t>
      </w:r>
      <w:proofErr w:type="gramStart"/>
      <w:r w:rsidR="000C76D7" w:rsidRPr="00C502E7">
        <w:rPr>
          <w:snapToGrid w:val="0"/>
          <w:color w:val="000000"/>
          <w:sz w:val="28"/>
          <w:szCs w:val="28"/>
        </w:rPr>
        <w:t>р</w:t>
      </w:r>
      <w:proofErr w:type="gramEnd"/>
      <w:r w:rsidR="000C76D7" w:rsidRPr="00C502E7">
        <w:rPr>
          <w:snapToGrid w:val="0"/>
          <w:color w:val="000000"/>
          <w:sz w:val="28"/>
          <w:szCs w:val="28"/>
        </w:rPr>
        <w:t>ішен</w:t>
      </w:r>
      <w:r w:rsidR="00886595">
        <w:rPr>
          <w:snapToGrid w:val="0"/>
          <w:color w:val="000000"/>
          <w:sz w:val="28"/>
          <w:szCs w:val="28"/>
        </w:rPr>
        <w:t xml:space="preserve">ня виконавчого комітету </w:t>
      </w:r>
      <w:r w:rsidR="00886595">
        <w:rPr>
          <w:snapToGrid w:val="0"/>
          <w:color w:val="000000"/>
          <w:sz w:val="28"/>
          <w:szCs w:val="28"/>
          <w:lang w:val="uk-UA"/>
        </w:rPr>
        <w:t>Мен</w:t>
      </w:r>
      <w:r w:rsidR="000C76D7" w:rsidRPr="00C502E7">
        <w:rPr>
          <w:snapToGrid w:val="0"/>
          <w:color w:val="000000"/>
          <w:sz w:val="28"/>
          <w:szCs w:val="28"/>
        </w:rPr>
        <w:t xml:space="preserve">ської міської ради </w:t>
      </w:r>
      <w:r w:rsidR="000C76D7" w:rsidRPr="00C502E7">
        <w:rPr>
          <w:bCs/>
          <w:snapToGrid w:val="0"/>
          <w:color w:val="000000"/>
          <w:sz w:val="28"/>
          <w:szCs w:val="28"/>
        </w:rPr>
        <w:t>«</w:t>
      </w:r>
      <w:r w:rsidR="000C76D7" w:rsidRPr="00C502E7">
        <w:rPr>
          <w:sz w:val="28"/>
          <w:szCs w:val="28"/>
        </w:rPr>
        <w:t xml:space="preserve">Про </w:t>
      </w:r>
      <w:r w:rsidR="000C76D7">
        <w:rPr>
          <w:sz w:val="28"/>
          <w:szCs w:val="28"/>
        </w:rPr>
        <w:t xml:space="preserve">затвердження </w:t>
      </w:r>
      <w:r w:rsidR="00994520">
        <w:rPr>
          <w:color w:val="000000"/>
          <w:sz w:val="28"/>
          <w:szCs w:val="28"/>
        </w:rPr>
        <w:t>Правил</w:t>
      </w:r>
      <w:r w:rsidR="000C76D7" w:rsidRPr="00C502E7">
        <w:rPr>
          <w:color w:val="000000"/>
          <w:sz w:val="28"/>
          <w:szCs w:val="28"/>
        </w:rPr>
        <w:t xml:space="preserve"> користування міським пасажирським автомобільним транспортом у м. </w:t>
      </w:r>
      <w:r w:rsidR="00886595">
        <w:rPr>
          <w:color w:val="000000"/>
          <w:sz w:val="28"/>
          <w:szCs w:val="28"/>
          <w:lang w:val="uk-UA"/>
        </w:rPr>
        <w:t>Мена</w:t>
      </w:r>
      <w:r w:rsidR="000C76D7" w:rsidRPr="00C502E7">
        <w:rPr>
          <w:rStyle w:val="FontStyle13"/>
          <w:sz w:val="28"/>
          <w:szCs w:val="28"/>
          <w:lang w:eastAsia="uk-UA"/>
        </w:rPr>
        <w:t>».</w:t>
      </w:r>
      <w:r w:rsidR="000C76D7" w:rsidRPr="00C502E7">
        <w:rPr>
          <w:snapToGrid w:val="0"/>
          <w:color w:val="000000"/>
          <w:sz w:val="28"/>
          <w:szCs w:val="28"/>
        </w:rPr>
        <w:tab/>
      </w:r>
    </w:p>
    <w:p w:rsidR="000C76D7" w:rsidRPr="00C502E7" w:rsidRDefault="000C76D7" w:rsidP="000C76D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C502E7">
        <w:rPr>
          <w:snapToGrid w:val="0"/>
          <w:color w:val="000000"/>
          <w:sz w:val="28"/>
          <w:szCs w:val="28"/>
          <w:u w:val="single"/>
        </w:rPr>
        <w:t>Регуляторний орган:</w:t>
      </w:r>
      <w:r w:rsidR="00886595">
        <w:rPr>
          <w:snapToGrid w:val="0"/>
          <w:color w:val="000000"/>
          <w:sz w:val="28"/>
          <w:szCs w:val="28"/>
        </w:rPr>
        <w:t xml:space="preserve"> виконавчий комітет </w:t>
      </w:r>
      <w:r w:rsidR="00886595">
        <w:rPr>
          <w:snapToGrid w:val="0"/>
          <w:color w:val="000000"/>
          <w:sz w:val="28"/>
          <w:szCs w:val="28"/>
          <w:lang w:val="uk-UA"/>
        </w:rPr>
        <w:t>Мен</w:t>
      </w:r>
      <w:r w:rsidRPr="00C502E7">
        <w:rPr>
          <w:snapToGrid w:val="0"/>
          <w:color w:val="000000"/>
          <w:sz w:val="28"/>
          <w:szCs w:val="28"/>
        </w:rPr>
        <w:t xml:space="preserve">ської міської </w:t>
      </w:r>
      <w:proofErr w:type="gramStart"/>
      <w:r w:rsidRPr="00C502E7">
        <w:rPr>
          <w:snapToGrid w:val="0"/>
          <w:color w:val="000000"/>
          <w:sz w:val="28"/>
          <w:szCs w:val="28"/>
        </w:rPr>
        <w:t>ради</w:t>
      </w:r>
      <w:proofErr w:type="gramEnd"/>
      <w:r w:rsidRPr="00C502E7">
        <w:rPr>
          <w:snapToGrid w:val="0"/>
          <w:color w:val="000000"/>
          <w:sz w:val="28"/>
          <w:szCs w:val="28"/>
        </w:rPr>
        <w:t>.</w:t>
      </w:r>
    </w:p>
    <w:p w:rsidR="000C76D7" w:rsidRPr="00C502E7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C502E7">
        <w:rPr>
          <w:snapToGrid w:val="0"/>
          <w:color w:val="000000"/>
          <w:sz w:val="28"/>
          <w:szCs w:val="28"/>
        </w:rPr>
        <w:tab/>
      </w:r>
      <w:r w:rsidR="00994520">
        <w:rPr>
          <w:snapToGrid w:val="0"/>
          <w:color w:val="000000"/>
          <w:sz w:val="28"/>
          <w:szCs w:val="28"/>
          <w:u w:val="single"/>
        </w:rPr>
        <w:t>Розробник документ</w:t>
      </w:r>
      <w:r w:rsidR="00994520">
        <w:rPr>
          <w:snapToGrid w:val="0"/>
          <w:color w:val="000000"/>
          <w:sz w:val="28"/>
          <w:szCs w:val="28"/>
          <w:u w:val="single"/>
          <w:lang w:val="uk-UA"/>
        </w:rPr>
        <w:t>а</w:t>
      </w:r>
      <w:r w:rsidRPr="00C502E7">
        <w:rPr>
          <w:snapToGrid w:val="0"/>
          <w:color w:val="000000"/>
          <w:sz w:val="28"/>
          <w:szCs w:val="28"/>
          <w:u w:val="single"/>
        </w:rPr>
        <w:t>:</w:t>
      </w:r>
      <w:r w:rsidRPr="00C502E7">
        <w:rPr>
          <w:snapToGrid w:val="0"/>
          <w:color w:val="000000"/>
          <w:sz w:val="28"/>
          <w:szCs w:val="28"/>
        </w:rPr>
        <w:t xml:space="preserve"> </w:t>
      </w:r>
      <w:r w:rsidR="00886595">
        <w:rPr>
          <w:snapToGrid w:val="0"/>
          <w:color w:val="000000"/>
          <w:sz w:val="28"/>
          <w:szCs w:val="28"/>
          <w:lang w:val="uk-UA"/>
        </w:rPr>
        <w:t>відділ економічного розвитку</w:t>
      </w:r>
      <w:r w:rsidR="0044526E">
        <w:rPr>
          <w:snapToGrid w:val="0"/>
          <w:color w:val="000000"/>
          <w:sz w:val="28"/>
          <w:szCs w:val="28"/>
          <w:lang w:val="uk-UA"/>
        </w:rPr>
        <w:t xml:space="preserve"> та інвестицій</w:t>
      </w:r>
      <w:r w:rsidR="00886595">
        <w:rPr>
          <w:snapToGrid w:val="0"/>
          <w:color w:val="000000"/>
          <w:sz w:val="28"/>
          <w:szCs w:val="28"/>
          <w:lang w:val="uk-UA"/>
        </w:rPr>
        <w:t xml:space="preserve"> Менської</w:t>
      </w:r>
      <w:r w:rsidRPr="00C502E7">
        <w:rPr>
          <w:snapToGrid w:val="0"/>
          <w:color w:val="000000"/>
          <w:sz w:val="28"/>
          <w:szCs w:val="28"/>
        </w:rPr>
        <w:t xml:space="preserve"> міської </w:t>
      </w:r>
      <w:proofErr w:type="gramStart"/>
      <w:r w:rsidRPr="00C502E7">
        <w:rPr>
          <w:snapToGrid w:val="0"/>
          <w:color w:val="000000"/>
          <w:sz w:val="28"/>
          <w:szCs w:val="28"/>
        </w:rPr>
        <w:t>ради</w:t>
      </w:r>
      <w:proofErr w:type="gramEnd"/>
      <w:r w:rsidRPr="00C502E7">
        <w:rPr>
          <w:snapToGrid w:val="0"/>
          <w:color w:val="000000"/>
          <w:sz w:val="28"/>
          <w:szCs w:val="28"/>
        </w:rPr>
        <w:t>.</w:t>
      </w:r>
    </w:p>
    <w:p w:rsidR="000C76D7" w:rsidRPr="00C502E7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C502E7">
        <w:rPr>
          <w:snapToGrid w:val="0"/>
          <w:color w:val="000000"/>
          <w:sz w:val="28"/>
          <w:szCs w:val="28"/>
        </w:rPr>
        <w:tab/>
      </w:r>
      <w:r w:rsidRPr="00C502E7">
        <w:rPr>
          <w:snapToGrid w:val="0"/>
          <w:color w:val="000000"/>
          <w:sz w:val="28"/>
          <w:szCs w:val="28"/>
          <w:u w:val="single"/>
        </w:rPr>
        <w:t>Відповідальна особа:</w:t>
      </w:r>
      <w:r w:rsidR="00886595">
        <w:rPr>
          <w:snapToGrid w:val="0"/>
          <w:color w:val="000000"/>
          <w:sz w:val="28"/>
          <w:szCs w:val="28"/>
        </w:rPr>
        <w:t xml:space="preserve"> </w:t>
      </w:r>
      <w:r w:rsidR="00886595">
        <w:rPr>
          <w:snapToGrid w:val="0"/>
          <w:color w:val="000000"/>
          <w:sz w:val="28"/>
          <w:szCs w:val="28"/>
          <w:lang w:val="uk-UA"/>
        </w:rPr>
        <w:t>Скороход</w:t>
      </w:r>
      <w:r w:rsidR="00886595">
        <w:rPr>
          <w:snapToGrid w:val="0"/>
          <w:color w:val="000000"/>
          <w:sz w:val="28"/>
          <w:szCs w:val="28"/>
        </w:rPr>
        <w:t xml:space="preserve"> </w:t>
      </w:r>
      <w:r w:rsidR="00886595">
        <w:rPr>
          <w:snapToGrid w:val="0"/>
          <w:color w:val="000000"/>
          <w:sz w:val="28"/>
          <w:szCs w:val="28"/>
          <w:lang w:val="uk-UA"/>
        </w:rPr>
        <w:t>С</w:t>
      </w:r>
      <w:r w:rsidR="00886595">
        <w:rPr>
          <w:snapToGrid w:val="0"/>
          <w:color w:val="000000"/>
          <w:sz w:val="28"/>
          <w:szCs w:val="28"/>
        </w:rPr>
        <w:t xml:space="preserve">. </w:t>
      </w:r>
      <w:r w:rsidR="00886595">
        <w:rPr>
          <w:snapToGrid w:val="0"/>
          <w:color w:val="000000"/>
          <w:sz w:val="28"/>
          <w:szCs w:val="28"/>
          <w:lang w:val="uk-UA"/>
        </w:rPr>
        <w:t>В</w:t>
      </w:r>
      <w:r w:rsidRPr="00C502E7">
        <w:rPr>
          <w:snapToGrid w:val="0"/>
          <w:color w:val="000000"/>
          <w:sz w:val="28"/>
          <w:szCs w:val="28"/>
        </w:rPr>
        <w:t>.</w:t>
      </w:r>
    </w:p>
    <w:p w:rsidR="000C76D7" w:rsidRPr="00C502E7" w:rsidRDefault="000C76D7" w:rsidP="000C76D7">
      <w:pPr>
        <w:widowControl w:val="0"/>
        <w:jc w:val="both"/>
        <w:rPr>
          <w:snapToGrid w:val="0"/>
          <w:color w:val="000000"/>
          <w:sz w:val="28"/>
          <w:szCs w:val="28"/>
        </w:rPr>
      </w:pPr>
      <w:r w:rsidRPr="00C502E7">
        <w:rPr>
          <w:snapToGrid w:val="0"/>
          <w:color w:val="000000"/>
          <w:sz w:val="28"/>
          <w:szCs w:val="28"/>
        </w:rPr>
        <w:tab/>
      </w:r>
      <w:r w:rsidRPr="00C502E7">
        <w:rPr>
          <w:snapToGrid w:val="0"/>
          <w:color w:val="000000"/>
          <w:sz w:val="28"/>
          <w:szCs w:val="28"/>
          <w:u w:val="single"/>
        </w:rPr>
        <w:t>Контактний телефон:</w:t>
      </w:r>
      <w:r w:rsidR="00886595">
        <w:rPr>
          <w:snapToGrid w:val="0"/>
          <w:color w:val="000000"/>
          <w:sz w:val="28"/>
          <w:szCs w:val="28"/>
        </w:rPr>
        <w:t xml:space="preserve"> </w:t>
      </w:r>
      <w:r w:rsidR="00886595">
        <w:rPr>
          <w:snapToGrid w:val="0"/>
          <w:color w:val="000000"/>
          <w:sz w:val="28"/>
          <w:szCs w:val="28"/>
          <w:lang w:val="uk-UA"/>
        </w:rPr>
        <w:t>(04644)3-16-19</w:t>
      </w:r>
      <w:r w:rsidRPr="00C502E7">
        <w:rPr>
          <w:snapToGrid w:val="0"/>
          <w:color w:val="000000"/>
          <w:sz w:val="28"/>
          <w:szCs w:val="28"/>
        </w:rPr>
        <w:t>.</w:t>
      </w:r>
    </w:p>
    <w:p w:rsidR="00684C13" w:rsidRPr="00684C13" w:rsidRDefault="00684C13" w:rsidP="00607778">
      <w:pPr>
        <w:shd w:val="clear" w:color="auto" w:fill="FFFFFF"/>
        <w:jc w:val="both"/>
        <w:rPr>
          <w:sz w:val="28"/>
          <w:szCs w:val="28"/>
        </w:rPr>
      </w:pPr>
      <w:r w:rsidRPr="00607778">
        <w:rPr>
          <w:b/>
          <w:bCs/>
          <w:sz w:val="28"/>
          <w:szCs w:val="28"/>
        </w:rPr>
        <w:t>1. Визначення проблеми</w:t>
      </w:r>
    </w:p>
    <w:p w:rsidR="00DA37CD" w:rsidRDefault="00684C13" w:rsidP="0044780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684C13">
        <w:rPr>
          <w:sz w:val="28"/>
          <w:szCs w:val="28"/>
        </w:rPr>
        <w:t>Відсутність станом на сьогодніш</w:t>
      </w:r>
      <w:r w:rsidR="00124CBC">
        <w:rPr>
          <w:sz w:val="28"/>
          <w:szCs w:val="28"/>
        </w:rPr>
        <w:t xml:space="preserve">ній день </w:t>
      </w:r>
      <w:r w:rsidR="00124CBC">
        <w:rPr>
          <w:sz w:val="28"/>
          <w:szCs w:val="28"/>
          <w:lang w:val="uk-UA"/>
        </w:rPr>
        <w:t>П</w:t>
      </w:r>
      <w:r w:rsidR="00607778">
        <w:rPr>
          <w:sz w:val="28"/>
          <w:szCs w:val="28"/>
        </w:rPr>
        <w:t xml:space="preserve">равил користування </w:t>
      </w:r>
      <w:r w:rsidRPr="00684C13">
        <w:rPr>
          <w:sz w:val="28"/>
          <w:szCs w:val="28"/>
        </w:rPr>
        <w:t xml:space="preserve">міським пасажирським автомобільним транспортом </w:t>
      </w:r>
      <w:r w:rsidR="00DA37CD">
        <w:rPr>
          <w:sz w:val="28"/>
          <w:szCs w:val="28"/>
          <w:lang w:val="uk-UA"/>
        </w:rPr>
        <w:t>у м</w:t>
      </w:r>
      <w:proofErr w:type="gramStart"/>
      <w:r w:rsidR="00DA37CD">
        <w:rPr>
          <w:sz w:val="28"/>
          <w:szCs w:val="28"/>
          <w:lang w:val="uk-UA"/>
        </w:rPr>
        <w:t>.М</w:t>
      </w:r>
      <w:proofErr w:type="gramEnd"/>
      <w:r w:rsidR="00DA37CD">
        <w:rPr>
          <w:sz w:val="28"/>
          <w:szCs w:val="28"/>
          <w:lang w:val="uk-UA"/>
        </w:rPr>
        <w:t>ена.</w:t>
      </w:r>
    </w:p>
    <w:p w:rsidR="00124CBC" w:rsidRPr="00124CBC" w:rsidRDefault="00124CBC" w:rsidP="004478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Оскільки,</w:t>
      </w:r>
      <w:r w:rsidRPr="00124CBC">
        <w:rPr>
          <w:sz w:val="28"/>
          <w:szCs w:val="28"/>
          <w:bdr w:val="none" w:sz="0" w:space="0" w:color="auto" w:frame="1"/>
          <w:lang w:val="uk-UA"/>
        </w:rPr>
        <w:t xml:space="preserve"> забезпечення належного рівня безпеки та якості транспортного обслуговування пасажирів є першочерговим завданням для</w:t>
      </w:r>
      <w:r w:rsidRPr="00124CBC">
        <w:rPr>
          <w:sz w:val="28"/>
          <w:szCs w:val="28"/>
          <w:bdr w:val="none" w:sz="0" w:space="0" w:color="auto" w:frame="1"/>
        </w:rPr>
        <w:t> </w:t>
      </w:r>
      <w:r w:rsidRPr="00124CBC">
        <w:rPr>
          <w:sz w:val="28"/>
          <w:szCs w:val="28"/>
          <w:bdr w:val="none" w:sz="0" w:space="0" w:color="auto" w:frame="1"/>
          <w:lang w:val="uk-UA"/>
        </w:rPr>
        <w:t xml:space="preserve"> організатора перевезень</w:t>
      </w:r>
      <w:r>
        <w:rPr>
          <w:sz w:val="28"/>
          <w:szCs w:val="28"/>
          <w:bdr w:val="none" w:sz="0" w:space="0" w:color="auto" w:frame="1"/>
          <w:lang w:val="uk-UA"/>
        </w:rPr>
        <w:t xml:space="preserve"> – виконавчого комітету Ме</w:t>
      </w:r>
      <w:r w:rsidRPr="00124CBC">
        <w:rPr>
          <w:sz w:val="28"/>
          <w:szCs w:val="28"/>
          <w:bdr w:val="none" w:sz="0" w:space="0" w:color="auto" w:frame="1"/>
          <w:lang w:val="uk-UA"/>
        </w:rPr>
        <w:t xml:space="preserve">нської міської ради, а також для перевізників – суб’єктів господарської діяльності – надавачів транспортних послуг. </w:t>
      </w:r>
      <w:r w:rsidRPr="00124CBC">
        <w:rPr>
          <w:sz w:val="28"/>
          <w:szCs w:val="28"/>
          <w:bdr w:val="none" w:sz="0" w:space="0" w:color="auto" w:frame="1"/>
        </w:rPr>
        <w:t>У зв’язку із цим, відсутність встановлених чітких і визначених правил користування громадським транспортом призводить до порушень прав і законних інтересів учасників ринку пасажирських перевезень, частих конфлікті</w:t>
      </w:r>
      <w:proofErr w:type="gramStart"/>
      <w:r w:rsidRPr="00124CBC">
        <w:rPr>
          <w:sz w:val="28"/>
          <w:szCs w:val="28"/>
          <w:bdr w:val="none" w:sz="0" w:space="0" w:color="auto" w:frame="1"/>
        </w:rPr>
        <w:t>в</w:t>
      </w:r>
      <w:proofErr w:type="gramEnd"/>
      <w:r w:rsidRPr="00124CBC">
        <w:rPr>
          <w:sz w:val="28"/>
          <w:szCs w:val="28"/>
          <w:bdr w:val="none" w:sz="0" w:space="0" w:color="auto" w:frame="1"/>
        </w:rPr>
        <w:t xml:space="preserve"> та непорозумінь.</w:t>
      </w:r>
    </w:p>
    <w:p w:rsidR="00124CBC" w:rsidRPr="00124CBC" w:rsidRDefault="00124CBC" w:rsidP="004478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24CBC">
        <w:rPr>
          <w:sz w:val="28"/>
          <w:szCs w:val="28"/>
          <w:bdr w:val="none" w:sz="0" w:space="0" w:color="auto" w:frame="1"/>
        </w:rPr>
        <w:t>На сьогодні відносини між учасниками ринку пасажирських перевезень регулює широке коло законодавчих актів. Але</w:t>
      </w:r>
      <w:r w:rsidR="00954139">
        <w:rPr>
          <w:sz w:val="28"/>
          <w:szCs w:val="28"/>
          <w:bdr w:val="none" w:sz="0" w:space="0" w:color="auto" w:frame="1"/>
          <w:lang w:val="uk-UA"/>
        </w:rPr>
        <w:t>,</w:t>
      </w:r>
      <w:r w:rsidRPr="00124CBC">
        <w:rPr>
          <w:sz w:val="28"/>
          <w:szCs w:val="28"/>
          <w:bdr w:val="none" w:sz="0" w:space="0" w:color="auto" w:frame="1"/>
        </w:rPr>
        <w:t xml:space="preserve"> на відміну від залізничного транспорту, пасажирські перевезення автомобільним транспортом знаходяться поза </w:t>
      </w:r>
      <w:proofErr w:type="gramStart"/>
      <w:r w:rsidRPr="00124CBC">
        <w:rPr>
          <w:sz w:val="28"/>
          <w:szCs w:val="28"/>
          <w:bdr w:val="none" w:sz="0" w:space="0" w:color="auto" w:frame="1"/>
        </w:rPr>
        <w:t>державною</w:t>
      </w:r>
      <w:proofErr w:type="gramEnd"/>
      <w:r w:rsidRPr="00124CBC">
        <w:rPr>
          <w:sz w:val="28"/>
          <w:szCs w:val="28"/>
          <w:bdr w:val="none" w:sz="0" w:space="0" w:color="auto" w:frame="1"/>
        </w:rPr>
        <w:t xml:space="preserve"> власністю і потребують особливої уваги органів місцевого самоврядування.</w:t>
      </w:r>
    </w:p>
    <w:p w:rsidR="00124CBC" w:rsidRPr="00124CBC" w:rsidRDefault="00124CBC" w:rsidP="0095413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24CBC">
        <w:rPr>
          <w:sz w:val="28"/>
          <w:szCs w:val="28"/>
          <w:bdr w:val="none" w:sz="0" w:space="0" w:color="auto" w:frame="1"/>
        </w:rPr>
        <w:t xml:space="preserve">Також організатор перевезень, не володіє актуальною інформацією щодо кількісних показників наданих послуг, не в змозі чітко визначити обсяги </w:t>
      </w:r>
      <w:proofErr w:type="gramStart"/>
      <w:r w:rsidRPr="00124CBC">
        <w:rPr>
          <w:sz w:val="28"/>
          <w:szCs w:val="28"/>
          <w:bdr w:val="none" w:sz="0" w:space="0" w:color="auto" w:frame="1"/>
        </w:rPr>
        <w:t>п</w:t>
      </w:r>
      <w:proofErr w:type="gramEnd"/>
      <w:r w:rsidRPr="00124CBC">
        <w:rPr>
          <w:sz w:val="28"/>
          <w:szCs w:val="28"/>
          <w:bdr w:val="none" w:sz="0" w:space="0" w:color="auto" w:frame="1"/>
        </w:rPr>
        <w:t xml:space="preserve">ільгових перевезень тощо, а пасажири позбавляються можливості отримати </w:t>
      </w:r>
      <w:r w:rsidRPr="00124CBC">
        <w:rPr>
          <w:sz w:val="28"/>
          <w:szCs w:val="28"/>
          <w:bdr w:val="none" w:sz="0" w:space="0" w:color="auto" w:frame="1"/>
        </w:rPr>
        <w:lastRenderedPageBreak/>
        <w:t>передбачені чинним законодавством компенсації у разі настання нещасного випадку.</w:t>
      </w:r>
    </w:p>
    <w:p w:rsidR="00124CBC" w:rsidRPr="00124CBC" w:rsidRDefault="00124CBC" w:rsidP="004478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44780A">
        <w:rPr>
          <w:sz w:val="28"/>
          <w:szCs w:val="28"/>
          <w:bdr w:val="none" w:sz="0" w:space="0" w:color="auto" w:frame="1"/>
          <w:lang w:val="uk-UA"/>
        </w:rPr>
        <w:t xml:space="preserve">Підпунктом 10 пункту «а» частини 1 статті 30 Закону України «Про місцеве самоврядування в Україні» передбачено власні (самоврядні) повноваження виконавчих органів міських рад щодо затвердження правил користування міським пасажирським транспортом незалежно від форм власності. </w:t>
      </w:r>
      <w:r w:rsidRPr="00124CBC">
        <w:rPr>
          <w:sz w:val="28"/>
          <w:szCs w:val="28"/>
          <w:bdr w:val="none" w:sz="0" w:space="0" w:color="auto" w:frame="1"/>
        </w:rPr>
        <w:t>Згідно із частиною 17 статті 35 Закону України «Про автомобільний транспорт» правила користування міським пасажирським транспортом затверджуються відповідним органом місцевого самоврядування. Відповідно до наведених норм законів</w:t>
      </w:r>
      <w:r w:rsidR="0044780A">
        <w:rPr>
          <w:sz w:val="28"/>
          <w:szCs w:val="28"/>
          <w:bdr w:val="none" w:sz="0" w:space="0" w:color="auto" w:frame="1"/>
          <w:lang w:val="uk-UA"/>
        </w:rPr>
        <w:t>,</w:t>
      </w:r>
      <w:r w:rsidRPr="00124CBC">
        <w:rPr>
          <w:sz w:val="28"/>
          <w:szCs w:val="28"/>
          <w:bdr w:val="none" w:sz="0" w:space="0" w:color="auto" w:frame="1"/>
        </w:rPr>
        <w:t xml:space="preserve"> такі правила визначають порядок проїзду і його оплати, права та обов’язки пасажирів, а також взаємовідносини перевізників і пасажирів </w:t>
      </w:r>
      <w:proofErr w:type="gramStart"/>
      <w:r w:rsidRPr="00124CBC">
        <w:rPr>
          <w:sz w:val="28"/>
          <w:szCs w:val="28"/>
          <w:bdr w:val="none" w:sz="0" w:space="0" w:color="auto" w:frame="1"/>
        </w:rPr>
        <w:t>п</w:t>
      </w:r>
      <w:proofErr w:type="gramEnd"/>
      <w:r w:rsidRPr="00124CBC">
        <w:rPr>
          <w:sz w:val="28"/>
          <w:szCs w:val="28"/>
          <w:bdr w:val="none" w:sz="0" w:space="0" w:color="auto" w:frame="1"/>
        </w:rPr>
        <w:t>ід час надання транспортних послуг, враховуючи особливості транспортної інфраструктури та наявність автоматизованої системи обліку оплати проїзду. На сьогодні відсутній нормативно-правовий а</w:t>
      </w:r>
      <w:r w:rsidR="0044780A">
        <w:rPr>
          <w:sz w:val="28"/>
          <w:szCs w:val="28"/>
          <w:bdr w:val="none" w:sz="0" w:space="0" w:color="auto" w:frame="1"/>
        </w:rPr>
        <w:t xml:space="preserve">кт виконавчого комітету </w:t>
      </w:r>
      <w:r w:rsidR="0044780A">
        <w:rPr>
          <w:sz w:val="28"/>
          <w:szCs w:val="28"/>
          <w:bdr w:val="none" w:sz="0" w:space="0" w:color="auto" w:frame="1"/>
          <w:lang w:val="uk-UA"/>
        </w:rPr>
        <w:t>Ме</w:t>
      </w:r>
      <w:r w:rsidRPr="00124CBC">
        <w:rPr>
          <w:sz w:val="28"/>
          <w:szCs w:val="28"/>
          <w:bdr w:val="none" w:sz="0" w:space="0" w:color="auto" w:frame="1"/>
        </w:rPr>
        <w:t>нської міської ради, спрямований на урегулювання зазначених вище питань.</w:t>
      </w:r>
    </w:p>
    <w:p w:rsidR="00124CBC" w:rsidRPr="00124CBC" w:rsidRDefault="00124CBC" w:rsidP="0044780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24CBC">
        <w:rPr>
          <w:sz w:val="28"/>
          <w:szCs w:val="28"/>
          <w:bdr w:val="none" w:sz="0" w:space="0" w:color="auto" w:frame="1"/>
        </w:rPr>
        <w:t>Таким чином, проблема, яку пропонується врегулювати в результаті прийняття вказаного регуляторного акта, є необхідність впорядкування відносини між органами місцевого самоврядування, мешканцями громади та суб’єктами господарювання, що виникають при користуванні послугами з перевезення пасажирі</w:t>
      </w:r>
      <w:proofErr w:type="gramStart"/>
      <w:r w:rsidRPr="00124CBC">
        <w:rPr>
          <w:sz w:val="28"/>
          <w:szCs w:val="28"/>
          <w:bdr w:val="none" w:sz="0" w:space="0" w:color="auto" w:frame="1"/>
        </w:rPr>
        <w:t>в</w:t>
      </w:r>
      <w:proofErr w:type="gramEnd"/>
      <w:r w:rsidRPr="00124CBC">
        <w:rPr>
          <w:sz w:val="28"/>
          <w:szCs w:val="28"/>
          <w:bdr w:val="none" w:sz="0" w:space="0" w:color="auto" w:frame="1"/>
        </w:rPr>
        <w:t xml:space="preserve"> автотранспортом загального користування.</w:t>
      </w:r>
    </w:p>
    <w:p w:rsidR="00124CBC" w:rsidRPr="0044780A" w:rsidRDefault="00124CBC" w:rsidP="0044780A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44780A">
        <w:rPr>
          <w:sz w:val="28"/>
          <w:szCs w:val="28"/>
          <w:bdr w:val="none" w:sz="0" w:space="0" w:color="auto" w:frame="1"/>
          <w:lang w:val="uk-UA"/>
        </w:rPr>
        <w:t>Можливість розв’язання проблеми за допомогою ринкових механізмів виключається, оскільки не будуть реалізовані самоврядні повноважен</w:t>
      </w:r>
      <w:r w:rsidR="0044780A">
        <w:rPr>
          <w:sz w:val="28"/>
          <w:szCs w:val="28"/>
          <w:bdr w:val="none" w:sz="0" w:space="0" w:color="auto" w:frame="1"/>
          <w:lang w:val="uk-UA"/>
        </w:rPr>
        <w:t>ня виконавчого комітету Ме</w:t>
      </w:r>
      <w:r w:rsidRPr="0044780A">
        <w:rPr>
          <w:sz w:val="28"/>
          <w:szCs w:val="28"/>
          <w:bdr w:val="none" w:sz="0" w:space="0" w:color="auto" w:frame="1"/>
          <w:lang w:val="uk-UA"/>
        </w:rPr>
        <w:t>нської міської ради щодо затвердження правил користування міським пасажирським транспортом незалежно від форм власності.</w:t>
      </w:r>
      <w:r w:rsidR="0044780A">
        <w:rPr>
          <w:sz w:val="28"/>
          <w:szCs w:val="28"/>
          <w:lang w:val="uk-UA"/>
        </w:rPr>
        <w:t xml:space="preserve"> </w:t>
      </w:r>
      <w:r w:rsidR="0044780A">
        <w:rPr>
          <w:sz w:val="28"/>
          <w:szCs w:val="28"/>
          <w:bdr w:val="none" w:sz="0" w:space="0" w:color="auto" w:frame="1"/>
        </w:rPr>
        <w:t xml:space="preserve">У зв’язку </w:t>
      </w:r>
      <w:r w:rsidRPr="00124CBC">
        <w:rPr>
          <w:sz w:val="28"/>
          <w:szCs w:val="28"/>
          <w:bdr w:val="none" w:sz="0" w:space="0" w:color="auto" w:frame="1"/>
        </w:rPr>
        <w:t>з цим</w:t>
      </w:r>
      <w:r w:rsidR="0044780A">
        <w:rPr>
          <w:sz w:val="28"/>
          <w:szCs w:val="28"/>
          <w:bdr w:val="none" w:sz="0" w:space="0" w:color="auto" w:frame="1"/>
          <w:lang w:val="uk-UA"/>
        </w:rPr>
        <w:t>,</w:t>
      </w:r>
      <w:r w:rsidRPr="00124CBC">
        <w:rPr>
          <w:sz w:val="28"/>
          <w:szCs w:val="28"/>
          <w:bdr w:val="none" w:sz="0" w:space="0" w:color="auto" w:frame="1"/>
        </w:rPr>
        <w:t xml:space="preserve"> зазначеним проектом рішення пропонується затвердити правила користування міським пасажирським</w:t>
      </w:r>
      <w:r w:rsidR="0044780A">
        <w:rPr>
          <w:sz w:val="28"/>
          <w:szCs w:val="28"/>
          <w:bdr w:val="none" w:sz="0" w:space="0" w:color="auto" w:frame="1"/>
          <w:lang w:val="uk-UA"/>
        </w:rPr>
        <w:t xml:space="preserve"> автомобільним</w:t>
      </w:r>
      <w:r w:rsidR="0044780A">
        <w:rPr>
          <w:sz w:val="28"/>
          <w:szCs w:val="28"/>
          <w:bdr w:val="none" w:sz="0" w:space="0" w:color="auto" w:frame="1"/>
        </w:rPr>
        <w:t xml:space="preserve"> транспортом у </w:t>
      </w:r>
      <w:r w:rsidR="0044780A">
        <w:rPr>
          <w:sz w:val="28"/>
          <w:szCs w:val="28"/>
          <w:bdr w:val="none" w:sz="0" w:space="0" w:color="auto" w:frame="1"/>
          <w:lang w:val="uk-UA"/>
        </w:rPr>
        <w:t>м</w:t>
      </w:r>
      <w:proofErr w:type="gramStart"/>
      <w:r w:rsidR="0044780A">
        <w:rPr>
          <w:sz w:val="28"/>
          <w:szCs w:val="28"/>
          <w:bdr w:val="none" w:sz="0" w:space="0" w:color="auto" w:frame="1"/>
          <w:lang w:val="uk-UA"/>
        </w:rPr>
        <w:t>.М</w:t>
      </w:r>
      <w:proofErr w:type="gramEnd"/>
      <w:r w:rsidR="0044780A">
        <w:rPr>
          <w:sz w:val="28"/>
          <w:szCs w:val="28"/>
          <w:bdr w:val="none" w:sz="0" w:space="0" w:color="auto" w:frame="1"/>
          <w:lang w:val="uk-UA"/>
        </w:rPr>
        <w:t>ена</w:t>
      </w:r>
      <w:r w:rsidR="0044780A">
        <w:rPr>
          <w:sz w:val="28"/>
          <w:szCs w:val="28"/>
          <w:bdr w:val="none" w:sz="0" w:space="0" w:color="auto" w:frame="1"/>
        </w:rPr>
        <w:t>, які</w:t>
      </w:r>
      <w:r w:rsidRPr="00124CBC">
        <w:rPr>
          <w:sz w:val="28"/>
          <w:szCs w:val="28"/>
          <w:bdr w:val="none" w:sz="0" w:space="0" w:color="auto" w:frame="1"/>
        </w:rPr>
        <w:t xml:space="preserve"> застосовуватимуться до правовідносин, що виникають при користуванні громадським транспортом.</w:t>
      </w:r>
    </w:p>
    <w:p w:rsidR="00684C13" w:rsidRPr="00684C13" w:rsidRDefault="00684C13" w:rsidP="00607778">
      <w:pPr>
        <w:shd w:val="clear" w:color="auto" w:fill="FFFFFF"/>
        <w:spacing w:after="150"/>
        <w:jc w:val="both"/>
        <w:rPr>
          <w:sz w:val="28"/>
          <w:szCs w:val="28"/>
        </w:rPr>
      </w:pPr>
      <w:r w:rsidRPr="00684C13">
        <w:rPr>
          <w:sz w:val="28"/>
          <w:szCs w:val="28"/>
        </w:rPr>
        <w:t>Основні групи (</w:t>
      </w:r>
      <w:proofErr w:type="gramStart"/>
      <w:r w:rsidRPr="00684C13">
        <w:rPr>
          <w:sz w:val="28"/>
          <w:szCs w:val="28"/>
        </w:rPr>
        <w:t>п</w:t>
      </w:r>
      <w:proofErr w:type="gramEnd"/>
      <w:r w:rsidRPr="00684C13">
        <w:rPr>
          <w:sz w:val="28"/>
          <w:szCs w:val="28"/>
        </w:rPr>
        <w:t>ідгрупи), на які проблема справляє вплив: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0"/>
        <w:gridCol w:w="582"/>
        <w:gridCol w:w="430"/>
      </w:tblGrid>
      <w:tr w:rsidR="00684C13" w:rsidRPr="00684C13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Групи (</w:t>
            </w:r>
            <w:proofErr w:type="gramStart"/>
            <w:r w:rsidRPr="00684C13">
              <w:rPr>
                <w:sz w:val="28"/>
                <w:szCs w:val="28"/>
              </w:rPr>
              <w:t>п</w:t>
            </w:r>
            <w:proofErr w:type="gramEnd"/>
            <w:r w:rsidRPr="00684C13">
              <w:rPr>
                <w:sz w:val="28"/>
                <w:szCs w:val="28"/>
              </w:rPr>
              <w:t>ідгрупи)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Так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Ні</w:t>
            </w:r>
          </w:p>
        </w:tc>
      </w:tr>
      <w:tr w:rsidR="00684C13" w:rsidRPr="00684C13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Громадяни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 </w:t>
            </w:r>
          </w:p>
        </w:tc>
      </w:tr>
      <w:tr w:rsidR="00684C13" w:rsidRPr="00684C13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 </w:t>
            </w:r>
          </w:p>
        </w:tc>
      </w:tr>
      <w:tr w:rsidR="00684C13" w:rsidRPr="00684C13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Суб'єкти господарювання,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 </w:t>
            </w:r>
          </w:p>
        </w:tc>
      </w:tr>
      <w:tr w:rsidR="00684C13" w:rsidRPr="00684C13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 xml:space="preserve">у тому числі суб'єкти малого </w:t>
            </w:r>
            <w:proofErr w:type="gramStart"/>
            <w:r w:rsidRPr="00684C13">
              <w:rPr>
                <w:sz w:val="28"/>
                <w:szCs w:val="28"/>
              </w:rPr>
              <w:t>п</w:t>
            </w:r>
            <w:proofErr w:type="gramEnd"/>
            <w:r w:rsidRPr="00684C13">
              <w:rPr>
                <w:sz w:val="28"/>
                <w:szCs w:val="28"/>
              </w:rPr>
              <w:t>ідприємництва*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684C13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684C13">
              <w:rPr>
                <w:sz w:val="28"/>
                <w:szCs w:val="28"/>
              </w:rPr>
              <w:t>X</w:t>
            </w:r>
          </w:p>
        </w:tc>
      </w:tr>
    </w:tbl>
    <w:p w:rsidR="00684C13" w:rsidRPr="00684C13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684C13">
        <w:rPr>
          <w:sz w:val="28"/>
          <w:szCs w:val="28"/>
        </w:rPr>
        <w:t>Ринкові механізми не мають впливу на вирішення описаної проблеми.</w:t>
      </w:r>
      <w:r w:rsidR="00954139">
        <w:rPr>
          <w:sz w:val="28"/>
          <w:szCs w:val="28"/>
          <w:lang w:val="uk-UA"/>
        </w:rPr>
        <w:t xml:space="preserve"> </w:t>
      </w:r>
      <w:r w:rsidRPr="00684C13">
        <w:rPr>
          <w:sz w:val="28"/>
          <w:szCs w:val="28"/>
        </w:rPr>
        <w:t>Проблему не можливо вирішити за допомогою діючих регуляторних акті</w:t>
      </w:r>
      <w:proofErr w:type="gramStart"/>
      <w:r w:rsidRPr="00684C13">
        <w:rPr>
          <w:sz w:val="28"/>
          <w:szCs w:val="28"/>
        </w:rPr>
        <w:t>в</w:t>
      </w:r>
      <w:proofErr w:type="gramEnd"/>
      <w:r w:rsidRPr="00684C13">
        <w:rPr>
          <w:sz w:val="28"/>
          <w:szCs w:val="28"/>
        </w:rPr>
        <w:t xml:space="preserve"> </w:t>
      </w:r>
      <w:proofErr w:type="gramStart"/>
      <w:r w:rsidRPr="00684C13">
        <w:rPr>
          <w:sz w:val="28"/>
          <w:szCs w:val="28"/>
        </w:rPr>
        <w:t>тому</w:t>
      </w:r>
      <w:proofErr w:type="gramEnd"/>
      <w:r w:rsidRPr="00684C13">
        <w:rPr>
          <w:sz w:val="28"/>
          <w:szCs w:val="28"/>
        </w:rPr>
        <w:t>, що вони не регулюють даного питання.</w:t>
      </w:r>
    </w:p>
    <w:p w:rsidR="00684C13" w:rsidRDefault="0044780A" w:rsidP="00684C13"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</w:t>
      </w:r>
      <w:r w:rsidR="00684C13" w:rsidRPr="005A164C">
        <w:rPr>
          <w:b/>
          <w:bCs/>
          <w:sz w:val="28"/>
          <w:szCs w:val="28"/>
          <w:lang w:val="uk-UA"/>
        </w:rPr>
        <w:t>ІІ. Цілі державного регулювання</w:t>
      </w:r>
    </w:p>
    <w:p w:rsidR="00290A8B" w:rsidRPr="00290A8B" w:rsidRDefault="00290A8B" w:rsidP="00290A8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 w:rsidRPr="00290A8B">
        <w:rPr>
          <w:sz w:val="28"/>
          <w:szCs w:val="28"/>
          <w:bdr w:val="none" w:sz="0" w:space="0" w:color="auto" w:frame="1"/>
          <w:lang w:val="uk-UA"/>
        </w:rPr>
        <w:t xml:space="preserve">Шляхом державного регулювання пропонується розв’язати проблему щодо необхідності впорядкування відносин між органами місцевого самоврядування, громадою та суб’єктами господарювання, що виникають при </w:t>
      </w:r>
      <w:r w:rsidRPr="00290A8B">
        <w:rPr>
          <w:sz w:val="28"/>
          <w:szCs w:val="28"/>
          <w:bdr w:val="none" w:sz="0" w:space="0" w:color="auto" w:frame="1"/>
          <w:lang w:val="uk-UA"/>
        </w:rPr>
        <w:lastRenderedPageBreak/>
        <w:t>користуванні послугами з перевезення пасажирів автомобільним транспортом загального користування.</w:t>
      </w:r>
    </w:p>
    <w:p w:rsidR="00290A8B" w:rsidRPr="00290A8B" w:rsidRDefault="00290A8B" w:rsidP="00290A8B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290A8B">
        <w:rPr>
          <w:sz w:val="28"/>
          <w:szCs w:val="28"/>
          <w:bdr w:val="none" w:sz="0" w:space="0" w:color="auto" w:frame="1"/>
        </w:rPr>
        <w:t>Ц</w:t>
      </w:r>
      <w:proofErr w:type="gramEnd"/>
      <w:r w:rsidRPr="00290A8B">
        <w:rPr>
          <w:sz w:val="28"/>
          <w:szCs w:val="28"/>
          <w:bdr w:val="none" w:sz="0" w:space="0" w:color="auto" w:frame="1"/>
        </w:rPr>
        <w:t>ілями державного регулювання при цьому є:</w:t>
      </w:r>
    </w:p>
    <w:p w:rsidR="00290A8B" w:rsidRPr="00290A8B" w:rsidRDefault="00290A8B" w:rsidP="00290A8B">
      <w:pPr>
        <w:numPr>
          <w:ilvl w:val="0"/>
          <w:numId w:val="6"/>
        </w:numPr>
        <w:shd w:val="clear" w:color="auto" w:fill="FFFFFF"/>
        <w:ind w:left="345" w:firstLine="0"/>
        <w:jc w:val="both"/>
        <w:textAlignment w:val="baseline"/>
        <w:rPr>
          <w:sz w:val="28"/>
          <w:szCs w:val="28"/>
        </w:rPr>
      </w:pPr>
      <w:r w:rsidRPr="00290A8B">
        <w:rPr>
          <w:sz w:val="28"/>
          <w:szCs w:val="28"/>
          <w:bdr w:val="none" w:sz="0" w:space="0" w:color="auto" w:frame="1"/>
        </w:rPr>
        <w:t>виконання вимог чинного законодавства;</w:t>
      </w:r>
    </w:p>
    <w:p w:rsidR="00290A8B" w:rsidRPr="00290A8B" w:rsidRDefault="00290A8B" w:rsidP="00290A8B">
      <w:pPr>
        <w:numPr>
          <w:ilvl w:val="0"/>
          <w:numId w:val="6"/>
        </w:numPr>
        <w:shd w:val="clear" w:color="auto" w:fill="FFFFFF"/>
        <w:ind w:left="345" w:firstLine="0"/>
        <w:jc w:val="both"/>
        <w:textAlignment w:val="baseline"/>
        <w:rPr>
          <w:sz w:val="28"/>
          <w:szCs w:val="28"/>
        </w:rPr>
      </w:pPr>
      <w:r w:rsidRPr="00290A8B">
        <w:rPr>
          <w:sz w:val="28"/>
          <w:szCs w:val="28"/>
          <w:bdr w:val="none" w:sz="0" w:space="0" w:color="auto" w:frame="1"/>
        </w:rPr>
        <w:t xml:space="preserve">забезпечення балансу інтересів учасників </w:t>
      </w:r>
      <w:proofErr w:type="gramStart"/>
      <w:r w:rsidRPr="00290A8B">
        <w:rPr>
          <w:sz w:val="28"/>
          <w:szCs w:val="28"/>
          <w:bdr w:val="none" w:sz="0" w:space="0" w:color="auto" w:frame="1"/>
        </w:rPr>
        <w:t>транспортного</w:t>
      </w:r>
      <w:proofErr w:type="gramEnd"/>
      <w:r w:rsidRPr="00290A8B">
        <w:rPr>
          <w:sz w:val="28"/>
          <w:szCs w:val="28"/>
          <w:bdr w:val="none" w:sz="0" w:space="0" w:color="auto" w:frame="1"/>
        </w:rPr>
        <w:t xml:space="preserve"> процесу (перевізників, водіїв, пасажирів, кондукторів, контролерів);</w:t>
      </w:r>
    </w:p>
    <w:p w:rsidR="00290A8B" w:rsidRPr="00290A8B" w:rsidRDefault="00290A8B" w:rsidP="00290A8B">
      <w:pPr>
        <w:numPr>
          <w:ilvl w:val="0"/>
          <w:numId w:val="6"/>
        </w:numPr>
        <w:shd w:val="clear" w:color="auto" w:fill="FFFFFF"/>
        <w:ind w:left="345" w:firstLine="0"/>
        <w:jc w:val="both"/>
        <w:textAlignment w:val="baseline"/>
        <w:rPr>
          <w:sz w:val="28"/>
          <w:szCs w:val="28"/>
        </w:rPr>
      </w:pPr>
      <w:r w:rsidRPr="00290A8B">
        <w:rPr>
          <w:sz w:val="28"/>
          <w:szCs w:val="28"/>
          <w:bdr w:val="none" w:sz="0" w:space="0" w:color="auto" w:frame="1"/>
        </w:rPr>
        <w:t xml:space="preserve">зменшення кількості конфліктних ситуацій </w:t>
      </w:r>
      <w:proofErr w:type="gramStart"/>
      <w:r w:rsidRPr="00290A8B">
        <w:rPr>
          <w:sz w:val="28"/>
          <w:szCs w:val="28"/>
          <w:bdr w:val="none" w:sz="0" w:space="0" w:color="auto" w:frame="1"/>
        </w:rPr>
        <w:t>між</w:t>
      </w:r>
      <w:proofErr w:type="gramEnd"/>
      <w:r w:rsidRPr="00290A8B">
        <w:rPr>
          <w:sz w:val="28"/>
          <w:szCs w:val="28"/>
          <w:bdr w:val="none" w:sz="0" w:space="0" w:color="auto" w:frame="1"/>
        </w:rPr>
        <w:t xml:space="preserve"> учасниками транспортного процесу;</w:t>
      </w:r>
    </w:p>
    <w:p w:rsidR="00290A8B" w:rsidRPr="00290A8B" w:rsidRDefault="00290A8B" w:rsidP="00290A8B">
      <w:pPr>
        <w:numPr>
          <w:ilvl w:val="0"/>
          <w:numId w:val="6"/>
        </w:numPr>
        <w:shd w:val="clear" w:color="auto" w:fill="FFFFFF"/>
        <w:ind w:left="345" w:firstLine="0"/>
        <w:jc w:val="both"/>
        <w:textAlignment w:val="baseline"/>
        <w:rPr>
          <w:sz w:val="28"/>
          <w:szCs w:val="28"/>
        </w:rPr>
      </w:pPr>
      <w:r w:rsidRPr="00290A8B">
        <w:rPr>
          <w:sz w:val="28"/>
          <w:szCs w:val="28"/>
          <w:bdr w:val="none" w:sz="0" w:space="0" w:color="auto" w:frame="1"/>
        </w:rPr>
        <w:t>забезпечення гарантованого та ефективного задоволення потреб мешканців громади у безпечних і якісних послугах з перевезень пасажирів громадського транспорту незалежно від форми власності.</w:t>
      </w:r>
    </w:p>
    <w:p w:rsidR="00290A8B" w:rsidRPr="00290A8B" w:rsidRDefault="00290A8B" w:rsidP="00290A8B">
      <w:pPr>
        <w:pStyle w:val="a5"/>
        <w:numPr>
          <w:ilvl w:val="0"/>
          <w:numId w:val="6"/>
        </w:numPr>
        <w:shd w:val="clear" w:color="auto" w:fill="FFFFFF"/>
        <w:rPr>
          <w:szCs w:val="28"/>
        </w:rPr>
      </w:pPr>
      <w:r>
        <w:rPr>
          <w:bCs/>
          <w:szCs w:val="28"/>
          <w:lang w:val="ru-RU"/>
        </w:rPr>
        <w:t>в</w:t>
      </w:r>
      <w:r w:rsidRPr="00290A8B">
        <w:rPr>
          <w:bCs/>
          <w:szCs w:val="28"/>
        </w:rPr>
        <w:t>становлення єдиних</w:t>
      </w:r>
      <w:r w:rsidRPr="00290A8B">
        <w:rPr>
          <w:szCs w:val="28"/>
        </w:rPr>
        <w:t> правил користування приміським пасажирським автомобільним транспортом</w:t>
      </w:r>
      <w:r w:rsidRPr="00290A8B">
        <w:rPr>
          <w:bCs/>
          <w:szCs w:val="28"/>
        </w:rPr>
        <w:t> у м</w:t>
      </w:r>
      <w:proofErr w:type="gramStart"/>
      <w:r w:rsidRPr="00290A8B">
        <w:rPr>
          <w:bCs/>
          <w:szCs w:val="28"/>
        </w:rPr>
        <w:t>.М</w:t>
      </w:r>
      <w:proofErr w:type="gramEnd"/>
      <w:r w:rsidRPr="00290A8B">
        <w:rPr>
          <w:bCs/>
          <w:szCs w:val="28"/>
        </w:rPr>
        <w:t>ена</w:t>
      </w:r>
      <w:r>
        <w:rPr>
          <w:bCs/>
          <w:szCs w:val="28"/>
        </w:rPr>
        <w:t>.</w:t>
      </w:r>
    </w:p>
    <w:p w:rsidR="00290A8B" w:rsidRPr="00290A8B" w:rsidRDefault="00290A8B" w:rsidP="00290A8B">
      <w:pPr>
        <w:pStyle w:val="a5"/>
        <w:numPr>
          <w:ilvl w:val="0"/>
          <w:numId w:val="6"/>
        </w:numPr>
        <w:shd w:val="clear" w:color="auto" w:fill="FFFFFF"/>
        <w:rPr>
          <w:bCs/>
          <w:szCs w:val="28"/>
        </w:rPr>
      </w:pPr>
      <w:r>
        <w:rPr>
          <w:bCs/>
          <w:szCs w:val="28"/>
        </w:rPr>
        <w:t>п</w:t>
      </w:r>
      <w:r w:rsidRPr="00290A8B">
        <w:rPr>
          <w:bCs/>
          <w:szCs w:val="28"/>
        </w:rPr>
        <w:t>окращення рівня надання транспортних послуг.</w:t>
      </w:r>
    </w:p>
    <w:p w:rsidR="00290A8B" w:rsidRPr="00290A8B" w:rsidRDefault="00290A8B" w:rsidP="00290A8B">
      <w:pPr>
        <w:pStyle w:val="a5"/>
        <w:numPr>
          <w:ilvl w:val="0"/>
          <w:numId w:val="6"/>
        </w:numPr>
        <w:shd w:val="clear" w:color="auto" w:fill="FFFFFF"/>
        <w:rPr>
          <w:szCs w:val="28"/>
        </w:rPr>
      </w:pPr>
      <w:r>
        <w:rPr>
          <w:bCs/>
          <w:szCs w:val="28"/>
        </w:rPr>
        <w:t>р</w:t>
      </w:r>
      <w:r w:rsidRPr="00290A8B">
        <w:rPr>
          <w:bCs/>
          <w:szCs w:val="28"/>
        </w:rPr>
        <w:t>озвиток взаємовідносин між пе</w:t>
      </w:r>
      <w:r>
        <w:rPr>
          <w:bCs/>
          <w:szCs w:val="28"/>
        </w:rPr>
        <w:t>ревізником</w:t>
      </w:r>
      <w:r w:rsidR="005A164C">
        <w:rPr>
          <w:bCs/>
          <w:szCs w:val="28"/>
        </w:rPr>
        <w:t xml:space="preserve"> та о</w:t>
      </w:r>
      <w:r w:rsidRPr="00290A8B">
        <w:rPr>
          <w:bCs/>
          <w:szCs w:val="28"/>
        </w:rPr>
        <w:t>рганізатором.</w:t>
      </w:r>
    </w:p>
    <w:p w:rsidR="00290A8B" w:rsidRDefault="00290A8B" w:rsidP="00E82E8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290A8B">
        <w:rPr>
          <w:sz w:val="28"/>
          <w:szCs w:val="28"/>
          <w:bdr w:val="none" w:sz="0" w:space="0" w:color="auto" w:frame="1"/>
          <w:lang w:val="uk-UA"/>
        </w:rPr>
        <w:t>В аспекті часового виміру цілі державного регулювання безпосередньо пов’язані із строком дії вказаного регуляторного акта, що є необмеженим з моменту набрання його чинності, із можливістю внесення до нього змін та втрати чинності</w:t>
      </w:r>
      <w:r w:rsidRPr="00290A8B">
        <w:rPr>
          <w:sz w:val="28"/>
          <w:szCs w:val="28"/>
          <w:bdr w:val="none" w:sz="0" w:space="0" w:color="auto" w:frame="1"/>
        </w:rPr>
        <w:t> </w:t>
      </w:r>
      <w:r w:rsidRPr="00290A8B">
        <w:rPr>
          <w:sz w:val="28"/>
          <w:szCs w:val="28"/>
          <w:bdr w:val="none" w:sz="0" w:space="0" w:color="auto" w:frame="1"/>
          <w:lang w:val="uk-UA"/>
        </w:rPr>
        <w:t xml:space="preserve"> у разі зміни чинного законодавства.</w:t>
      </w:r>
    </w:p>
    <w:p w:rsidR="00E82E82" w:rsidRPr="00290A8B" w:rsidRDefault="00E82E82" w:rsidP="00E82E82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684C13" w:rsidRPr="00684C13" w:rsidRDefault="00684C13" w:rsidP="00684C13">
      <w:pPr>
        <w:shd w:val="clear" w:color="auto" w:fill="FFFFFF"/>
        <w:rPr>
          <w:sz w:val="28"/>
          <w:szCs w:val="28"/>
        </w:rPr>
      </w:pPr>
      <w:r w:rsidRPr="0044780A">
        <w:rPr>
          <w:b/>
          <w:bCs/>
          <w:sz w:val="28"/>
          <w:szCs w:val="28"/>
        </w:rPr>
        <w:t>ІІІ. Визначення та оцінка альтернативних способів досягнення цілей</w:t>
      </w:r>
    </w:p>
    <w:p w:rsidR="00684C13" w:rsidRPr="00684C13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684C13">
        <w:rPr>
          <w:sz w:val="28"/>
          <w:szCs w:val="28"/>
        </w:rPr>
        <w:t>1. Визначення альтернативних способі</w:t>
      </w:r>
      <w:proofErr w:type="gramStart"/>
      <w:r w:rsidRPr="00684C13">
        <w:rPr>
          <w:sz w:val="28"/>
          <w:szCs w:val="28"/>
        </w:rPr>
        <w:t>в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7494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Опис альтернативи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after="150"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Відсутність розвитку громадського транспорту, нестабільність його роботи.</w:t>
            </w:r>
          </w:p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Відсутність чітко визначених прав та обов’язкі</w:t>
            </w:r>
            <w:proofErr w:type="gramStart"/>
            <w:r w:rsidRPr="005A164C">
              <w:rPr>
                <w:sz w:val="28"/>
                <w:szCs w:val="28"/>
              </w:rPr>
              <w:t>в</w:t>
            </w:r>
            <w:proofErr w:type="gramEnd"/>
            <w:r w:rsidRPr="005A164C">
              <w:rPr>
                <w:sz w:val="28"/>
                <w:szCs w:val="28"/>
              </w:rPr>
              <w:t xml:space="preserve"> </w:t>
            </w:r>
            <w:proofErr w:type="gramStart"/>
            <w:r w:rsidRPr="005A164C">
              <w:rPr>
                <w:sz w:val="28"/>
                <w:szCs w:val="28"/>
              </w:rPr>
              <w:t>як</w:t>
            </w:r>
            <w:proofErr w:type="gramEnd"/>
            <w:r w:rsidRPr="005A164C">
              <w:rPr>
                <w:sz w:val="28"/>
                <w:szCs w:val="28"/>
              </w:rPr>
              <w:t xml:space="preserve"> з боку перевізника так і з боку організатора перевезень.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 xml:space="preserve">Прийняття </w:t>
            </w:r>
            <w:proofErr w:type="gramStart"/>
            <w:r w:rsidRPr="005A164C">
              <w:rPr>
                <w:sz w:val="28"/>
                <w:szCs w:val="28"/>
              </w:rPr>
              <w:t>р</w:t>
            </w:r>
            <w:proofErr w:type="gramEnd"/>
            <w:r w:rsidRPr="005A164C">
              <w:rPr>
                <w:sz w:val="28"/>
                <w:szCs w:val="28"/>
              </w:rPr>
              <w:t>ішення відповідатиме вимогам чинного законодавства.</w:t>
            </w:r>
          </w:p>
          <w:p w:rsidR="00684C13" w:rsidRPr="005A164C" w:rsidRDefault="00684C13" w:rsidP="00684C13">
            <w:pPr>
              <w:spacing w:after="150"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Створення передумов до покращення</w:t>
            </w:r>
            <w:r w:rsidR="005A164C">
              <w:rPr>
                <w:sz w:val="28"/>
                <w:szCs w:val="28"/>
              </w:rPr>
              <w:t xml:space="preserve"> обслуговування пасажирів на </w:t>
            </w:r>
            <w:proofErr w:type="gramStart"/>
            <w:r w:rsidR="005A164C">
              <w:rPr>
                <w:sz w:val="28"/>
                <w:szCs w:val="28"/>
              </w:rPr>
              <w:t>м</w:t>
            </w:r>
            <w:proofErr w:type="gramEnd"/>
            <w:r w:rsidR="005A164C">
              <w:rPr>
                <w:sz w:val="28"/>
                <w:szCs w:val="28"/>
              </w:rPr>
              <w:t>іськ</w:t>
            </w:r>
            <w:r w:rsidR="005A164C">
              <w:rPr>
                <w:sz w:val="28"/>
                <w:szCs w:val="28"/>
                <w:lang w:val="uk-UA"/>
              </w:rPr>
              <w:t>их</w:t>
            </w:r>
            <w:r w:rsidRPr="005A164C">
              <w:rPr>
                <w:sz w:val="28"/>
                <w:szCs w:val="28"/>
              </w:rPr>
              <w:t xml:space="preserve"> маршрутах загального користування. </w:t>
            </w:r>
            <w:proofErr w:type="gramStart"/>
            <w:r w:rsidRPr="005A164C">
              <w:rPr>
                <w:sz w:val="28"/>
                <w:szCs w:val="28"/>
              </w:rPr>
              <w:t>Моніторинг за пересуванням автобусів у реальному часі. Створення додаткових зручностей для осіб з вадами зору, слуху, маломобільних груп.</w:t>
            </w:r>
            <w:proofErr w:type="gramEnd"/>
          </w:p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 xml:space="preserve">Визначення взаємовідносин між організатором </w:t>
            </w:r>
            <w:proofErr w:type="gramStart"/>
            <w:r w:rsidRPr="005A164C">
              <w:rPr>
                <w:sz w:val="28"/>
                <w:szCs w:val="28"/>
              </w:rPr>
              <w:t>та</w:t>
            </w:r>
            <w:proofErr w:type="gramEnd"/>
            <w:r w:rsidRPr="005A164C">
              <w:rPr>
                <w:sz w:val="28"/>
                <w:szCs w:val="28"/>
              </w:rPr>
              <w:t xml:space="preserve"> перевізником.</w:t>
            </w:r>
          </w:p>
        </w:tc>
      </w:tr>
    </w:tbl>
    <w:p w:rsidR="00684C13" w:rsidRPr="005A164C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5A164C">
        <w:rPr>
          <w:sz w:val="28"/>
          <w:szCs w:val="28"/>
        </w:rPr>
        <w:t>Інші способи, що не передбачають розроблення та прийняття зазначеного нормативного акта, є неприйнятими, оскільки вирішення порушеної проблеми лежить передусім у правовій площині.</w:t>
      </w:r>
    </w:p>
    <w:p w:rsidR="00684C13" w:rsidRPr="005A164C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5A164C">
        <w:rPr>
          <w:sz w:val="28"/>
          <w:szCs w:val="28"/>
        </w:rPr>
        <w:t>2. Оцінка вибраних альтернативних способів досягнення цілей</w:t>
      </w:r>
    </w:p>
    <w:p w:rsidR="00684C13" w:rsidRPr="005A164C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5A164C">
        <w:rPr>
          <w:sz w:val="28"/>
          <w:szCs w:val="28"/>
        </w:rPr>
        <w:t>Оцінка впливу на сферу інтересів держави: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2"/>
        <w:gridCol w:w="3407"/>
        <w:gridCol w:w="4059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Вигоди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Витрати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 xml:space="preserve">Занижений </w:t>
            </w:r>
            <w:proofErr w:type="gramStart"/>
            <w:r w:rsidRPr="005A164C">
              <w:rPr>
                <w:sz w:val="28"/>
                <w:szCs w:val="28"/>
              </w:rPr>
              <w:t>р</w:t>
            </w:r>
            <w:proofErr w:type="gramEnd"/>
            <w:r w:rsidRPr="005A164C">
              <w:rPr>
                <w:sz w:val="28"/>
                <w:szCs w:val="28"/>
              </w:rPr>
              <w:t>івень обслуговування пасажирів на приміських маршрутах загального користування.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Визначення прав та обов’язків ор</w:t>
            </w:r>
            <w:r w:rsidR="00A309A3">
              <w:rPr>
                <w:sz w:val="28"/>
                <w:szCs w:val="28"/>
              </w:rPr>
              <w:t xml:space="preserve">ганізатора </w:t>
            </w:r>
            <w:proofErr w:type="gramStart"/>
            <w:r w:rsidR="00A309A3">
              <w:rPr>
                <w:sz w:val="28"/>
                <w:szCs w:val="28"/>
              </w:rPr>
              <w:t>та</w:t>
            </w:r>
            <w:proofErr w:type="gramEnd"/>
            <w:r w:rsidR="00A309A3">
              <w:rPr>
                <w:sz w:val="28"/>
                <w:szCs w:val="28"/>
              </w:rPr>
              <w:t xml:space="preserve"> перевізника на </w:t>
            </w:r>
            <w:r w:rsidRPr="005A164C">
              <w:rPr>
                <w:sz w:val="28"/>
                <w:szCs w:val="28"/>
              </w:rPr>
              <w:t>міських сполученнях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Відсутні.</w:t>
            </w:r>
          </w:p>
        </w:tc>
      </w:tr>
    </w:tbl>
    <w:p w:rsidR="00684C13" w:rsidRPr="005A164C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5A164C">
        <w:rPr>
          <w:sz w:val="28"/>
          <w:szCs w:val="28"/>
        </w:rPr>
        <w:t>Оцінка впливу на сферу інтересів громадян: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4628"/>
        <w:gridCol w:w="2726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Вигоди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Витрати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 xml:space="preserve">Занижений </w:t>
            </w:r>
            <w:proofErr w:type="gramStart"/>
            <w:r w:rsidRPr="005A164C">
              <w:rPr>
                <w:sz w:val="28"/>
                <w:szCs w:val="28"/>
              </w:rPr>
              <w:t>р</w:t>
            </w:r>
            <w:proofErr w:type="gramEnd"/>
            <w:r w:rsidRPr="005A164C">
              <w:rPr>
                <w:sz w:val="28"/>
                <w:szCs w:val="28"/>
              </w:rPr>
              <w:t>івень обслуговування.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 xml:space="preserve">Прийняття </w:t>
            </w:r>
            <w:proofErr w:type="gramStart"/>
            <w:r w:rsidRPr="005A164C">
              <w:rPr>
                <w:sz w:val="28"/>
                <w:szCs w:val="28"/>
              </w:rPr>
              <w:t>р</w:t>
            </w:r>
            <w:proofErr w:type="gramEnd"/>
            <w:r w:rsidRPr="005A164C">
              <w:rPr>
                <w:sz w:val="28"/>
                <w:szCs w:val="28"/>
              </w:rPr>
              <w:t>ішення дасть змогу підвищити рівень якості надання послуг пасажирських перевезень.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Відсутні.</w:t>
            </w:r>
          </w:p>
        </w:tc>
      </w:tr>
    </w:tbl>
    <w:p w:rsidR="00684C13" w:rsidRPr="005A164C" w:rsidRDefault="00684C13" w:rsidP="00684C13">
      <w:pPr>
        <w:shd w:val="clear" w:color="auto" w:fill="FFFFFF"/>
        <w:spacing w:after="150"/>
        <w:rPr>
          <w:sz w:val="28"/>
          <w:szCs w:val="28"/>
        </w:rPr>
      </w:pPr>
      <w:r w:rsidRPr="005A164C">
        <w:rPr>
          <w:sz w:val="28"/>
          <w:szCs w:val="28"/>
        </w:rPr>
        <w:t>Оцінка впливу на сферу інтересів суб’єктів господарювання:</w:t>
      </w:r>
    </w:p>
    <w:p w:rsidR="00684C13" w:rsidRPr="00E82E82" w:rsidRDefault="00684C13" w:rsidP="00684C13">
      <w:pPr>
        <w:shd w:val="clear" w:color="auto" w:fill="FFFFFF"/>
        <w:spacing w:after="150"/>
        <w:rPr>
          <w:color w:val="7E8388"/>
          <w:sz w:val="21"/>
          <w:szCs w:val="21"/>
        </w:rPr>
      </w:pPr>
      <w:r w:rsidRPr="00E82E82">
        <w:rPr>
          <w:color w:val="7E8388"/>
          <w:sz w:val="21"/>
          <w:szCs w:val="21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6"/>
        <w:gridCol w:w="965"/>
        <w:gridCol w:w="1096"/>
        <w:gridCol w:w="780"/>
        <w:gridCol w:w="893"/>
        <w:gridCol w:w="858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Показник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Великі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Середні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Малі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Мікро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Разом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 xml:space="preserve">Кількість суб'єктів господарювання, що підпадають під </w:t>
            </w:r>
            <w:proofErr w:type="gramStart"/>
            <w:r w:rsidRPr="005A164C">
              <w:rPr>
                <w:sz w:val="28"/>
                <w:szCs w:val="28"/>
              </w:rPr>
              <w:t>д</w:t>
            </w:r>
            <w:proofErr w:type="gramEnd"/>
            <w:r w:rsidRPr="005A164C">
              <w:rPr>
                <w:sz w:val="28"/>
                <w:szCs w:val="28"/>
              </w:rPr>
              <w:t>ію регулювання, одиниць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0C2B95" w:rsidRDefault="000C2B95" w:rsidP="00684C1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0C2B95" w:rsidRDefault="000C2B95" w:rsidP="00684C1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Питома вага групи у загальній кількості, відсоткі</w:t>
            </w:r>
            <w:proofErr w:type="gramStart"/>
            <w:r w:rsidRPr="005A164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0C2B95" w:rsidRDefault="000C2B95" w:rsidP="00684C1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sz w:val="28"/>
                <w:szCs w:val="28"/>
              </w:rPr>
            </w:pPr>
            <w:r w:rsidRPr="005A164C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0C2B95" w:rsidRDefault="000C2B95" w:rsidP="00684C13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</w:tr>
    </w:tbl>
    <w:p w:rsidR="00684C13" w:rsidRPr="005A164C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bookmarkStart w:id="0" w:name="n177"/>
      <w:bookmarkEnd w:id="0"/>
      <w:r w:rsidRPr="005A164C">
        <w:rPr>
          <w:rFonts w:ascii="Conv_Rubik-Regular" w:hAnsi="Conv_Rubik-Regular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3982"/>
        <w:gridCol w:w="3509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Вид альтернативи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Вигоди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Витрати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Відсутність необхідності залучення кошті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в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для придбання додаткового обладнання.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Відсутні.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Покращення фінансового становища за рахунок попиту пасажирі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в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на користування тим чи іншим маршрутом.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after="150"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Передбачення кошті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в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для придбання додаткового обладнання.</w:t>
            </w:r>
          </w:p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Чіткий контроль з боку організатора, відповідальність за порушення Правил.</w:t>
            </w:r>
          </w:p>
        </w:tc>
      </w:tr>
    </w:tbl>
    <w:p w:rsidR="00684C13" w:rsidRPr="005A164C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bookmarkStart w:id="1" w:name="n181"/>
      <w:bookmarkStart w:id="2" w:name="n182"/>
      <w:bookmarkEnd w:id="1"/>
      <w:bookmarkEnd w:id="2"/>
      <w:r w:rsidRPr="005A164C">
        <w:rPr>
          <w:rFonts w:ascii="Conv_Rubik-Regular" w:hAnsi="Conv_Rubik-Regular"/>
          <w:b/>
          <w:bCs/>
          <w:sz w:val="28"/>
          <w:szCs w:val="28"/>
        </w:rPr>
        <w:t>IV. Вибі</w:t>
      </w:r>
      <w:proofErr w:type="gramStart"/>
      <w:r w:rsidRPr="005A164C">
        <w:rPr>
          <w:rFonts w:ascii="Conv_Rubik-Regular" w:hAnsi="Conv_Rubik-Regular"/>
          <w:b/>
          <w:bCs/>
          <w:sz w:val="28"/>
          <w:szCs w:val="28"/>
        </w:rPr>
        <w:t>р</w:t>
      </w:r>
      <w:proofErr w:type="gramEnd"/>
      <w:r w:rsidRPr="005A164C">
        <w:rPr>
          <w:rFonts w:ascii="Conv_Rubik-Regular" w:hAnsi="Conv_Rubik-Regular"/>
          <w:b/>
          <w:bCs/>
          <w:sz w:val="28"/>
          <w:szCs w:val="28"/>
        </w:rPr>
        <w:t xml:space="preserve"> найбільш оптимального альтернативного способу досягнення цілей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4"/>
        <w:gridCol w:w="2763"/>
        <w:gridCol w:w="4061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Рейтинг 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 xml:space="preserve">результативності (досягнення цілей 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п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>ід час вирішення проблеми)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 xml:space="preserve">Бал результативності 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(за чотирибальною системою оцінки)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 xml:space="preserve">Коментарі щодо присвоєння 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відповідного бала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Відсутність </w:t>
            </w:r>
            <w:r w:rsidR="005A164C">
              <w:rPr>
                <w:rFonts w:ascii="Conv_Rubik-Regular" w:hAnsi="Conv_Rubik-Regular"/>
                <w:sz w:val="28"/>
                <w:szCs w:val="28"/>
              </w:rPr>
              <w:t xml:space="preserve">контролю </w:t>
            </w:r>
            <w:proofErr w:type="gramStart"/>
            <w:r w:rsidR="005A164C">
              <w:rPr>
                <w:rFonts w:ascii="Conv_Rubik-Regular" w:hAnsi="Conv_Rubik-Regular"/>
                <w:sz w:val="28"/>
                <w:szCs w:val="28"/>
              </w:rPr>
              <w:t>за</w:t>
            </w:r>
            <w:proofErr w:type="gramEnd"/>
            <w:r w:rsidR="005A164C">
              <w:rPr>
                <w:rFonts w:ascii="Conv_Rubik-Regular" w:hAnsi="Conv_Rubik-Regular"/>
                <w:sz w:val="28"/>
                <w:szCs w:val="28"/>
              </w:rPr>
              <w:t xml:space="preserve"> перевізниками на міськ</w:t>
            </w:r>
            <w:r w:rsidR="005A164C">
              <w:rPr>
                <w:rFonts w:ascii="Conv_Rubik-Regular" w:hAnsi="Conv_Rubik-Regular"/>
                <w:sz w:val="28"/>
                <w:szCs w:val="28"/>
                <w:lang w:val="uk-UA"/>
              </w:rPr>
              <w:t>их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маршрутах загального користування.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Затвердження нових правил користування приміським пасажирським автомобільним транспортом дасть змогу чітко визначити права та обов’язки 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перев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>ізника та пасажира.</w:t>
            </w:r>
          </w:p>
        </w:tc>
      </w:tr>
    </w:tbl>
    <w:p w:rsidR="00684C13" w:rsidRPr="005A164C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5A164C">
        <w:rPr>
          <w:rFonts w:ascii="Conv_Rubik-Regular" w:hAnsi="Conv_Rubik-Regular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5"/>
        <w:gridCol w:w="2302"/>
        <w:gridCol w:w="2345"/>
        <w:gridCol w:w="2886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Вигоди (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п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>ідсумок)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Витрати (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п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>ідсумок)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Обґрунтування відповідного місця альтернативи 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у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рейтингу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Відсутність додаткових витрат для пасажирів.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Відсутність розвитку транспортної галузі. Зростання невдоволення серед населення, збільшення кількості скарг та звернень.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Даний спосіб не є прийнятним для використання, оскільки не дозволяє організатору здійснювати функцію контролю 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за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перевізниками.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Покращення 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трансп</w:t>
            </w:r>
            <w:r w:rsidR="00F40E5C">
              <w:rPr>
                <w:rFonts w:ascii="Conv_Rubik-Regular" w:hAnsi="Conv_Rubik-Regular"/>
                <w:sz w:val="28"/>
                <w:szCs w:val="28"/>
              </w:rPr>
              <w:t>ортного</w:t>
            </w:r>
            <w:proofErr w:type="gramEnd"/>
            <w:r w:rsidR="00F40E5C">
              <w:rPr>
                <w:rFonts w:ascii="Conv_Rubik-Regular" w:hAnsi="Conv_Rubik-Regular"/>
                <w:sz w:val="28"/>
                <w:szCs w:val="28"/>
              </w:rPr>
              <w:t xml:space="preserve"> обслуговування на 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t>міських маршрутах.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Придбання додаткового обладнання.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Вказаний альтернативний спосіб сприятиме покращенню ситуації на ринку перевезень, дозволить організатору здійснювати належний та об’єктивний контроль за роботою перевізникі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в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>.</w:t>
            </w:r>
          </w:p>
        </w:tc>
      </w:tr>
    </w:tbl>
    <w:p w:rsidR="00684C13" w:rsidRPr="005A164C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5A164C">
        <w:rPr>
          <w:rFonts w:ascii="Conv_Rubik-Regular" w:hAnsi="Conv_Rubik-Regular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3"/>
        <w:gridCol w:w="3626"/>
        <w:gridCol w:w="3819"/>
      </w:tblGrid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Аргументи щодо переваги обраної альтернативи / 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причини відмови від альтернативи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Оцінка ризику зовнішніх чинникі</w:t>
            </w:r>
            <w:proofErr w:type="gramStart"/>
            <w:r w:rsidRPr="005A164C">
              <w:rPr>
                <w:rFonts w:ascii="Conv_Rubik-Regular" w:hAnsi="Conv_Rubik-Regular"/>
                <w:sz w:val="28"/>
                <w:szCs w:val="28"/>
              </w:rPr>
              <w:t>в</w:t>
            </w:r>
            <w:proofErr w:type="gramEnd"/>
            <w:r w:rsidRPr="005A164C">
              <w:rPr>
                <w:rFonts w:ascii="Conv_Rubik-Regular" w:hAnsi="Conv_Rubik-Regular"/>
                <w:sz w:val="28"/>
                <w:szCs w:val="28"/>
              </w:rPr>
              <w:t xml:space="preserve"> на дію </w:t>
            </w: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запропонованого регуляторного акта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lastRenderedPageBreak/>
              <w:t>Відсутність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Не є прийнятною, адже не вирішує проблему.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Х</w:t>
            </w:r>
          </w:p>
        </w:tc>
      </w:tr>
      <w:tr w:rsidR="00684C13" w:rsidRPr="005A164C" w:rsidTr="00684C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Запровадження регулювання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Прийнятна, адже вирішує частину проблемних питань.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84C13" w:rsidRPr="005A164C" w:rsidRDefault="00684C13" w:rsidP="00684C13">
            <w:pPr>
              <w:spacing w:line="240" w:lineRule="atLeast"/>
              <w:rPr>
                <w:rFonts w:ascii="Conv_Rubik-Regular" w:hAnsi="Conv_Rubik-Regular"/>
                <w:sz w:val="28"/>
                <w:szCs w:val="28"/>
              </w:rPr>
            </w:pPr>
            <w:r w:rsidRPr="005A164C">
              <w:rPr>
                <w:rFonts w:ascii="Conv_Rubik-Regular" w:hAnsi="Conv_Rubik-Regular"/>
                <w:sz w:val="28"/>
                <w:szCs w:val="28"/>
              </w:rPr>
              <w:t>Х</w:t>
            </w:r>
          </w:p>
        </w:tc>
      </w:tr>
    </w:tbl>
    <w:p w:rsidR="00684C13" w:rsidRPr="005A164C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r w:rsidRPr="005A164C">
        <w:rPr>
          <w:rFonts w:ascii="Conv_Rubik-Regular" w:hAnsi="Conv_Rubik-Regular"/>
          <w:b/>
          <w:bCs/>
          <w:sz w:val="28"/>
          <w:szCs w:val="28"/>
        </w:rPr>
        <w:t>V. Механізми та заходи, які забезпечать розв'язання визначеної проблеми</w:t>
      </w:r>
    </w:p>
    <w:p w:rsidR="00684C13" w:rsidRPr="005A164C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  <w:lang w:val="uk-UA"/>
        </w:rPr>
      </w:pPr>
      <w:r w:rsidRPr="005A164C">
        <w:rPr>
          <w:rFonts w:ascii="Conv_Rubik-Regular" w:hAnsi="Conv_Rubik-Regular"/>
          <w:sz w:val="28"/>
          <w:szCs w:val="28"/>
        </w:rPr>
        <w:t>Механізмом, що забезпечує розв’язання визначеної проблеми є встановленн</w:t>
      </w:r>
      <w:r w:rsidR="005A164C">
        <w:rPr>
          <w:rFonts w:ascii="Conv_Rubik-Regular" w:hAnsi="Conv_Rubik-Regular"/>
          <w:sz w:val="28"/>
          <w:szCs w:val="28"/>
        </w:rPr>
        <w:t xml:space="preserve">я єдиних правил користування </w:t>
      </w:r>
      <w:r w:rsidRPr="005A164C">
        <w:rPr>
          <w:rFonts w:ascii="Conv_Rubik-Regular" w:hAnsi="Conv_Rubik-Regular"/>
          <w:sz w:val="28"/>
          <w:szCs w:val="28"/>
        </w:rPr>
        <w:t xml:space="preserve">міським пасажирським автомобільним транспортом на території </w:t>
      </w:r>
      <w:r w:rsidR="00F40E5C">
        <w:rPr>
          <w:rFonts w:ascii="Conv_Rubik-Regular" w:hAnsi="Conv_Rubik-Regular"/>
          <w:sz w:val="28"/>
          <w:szCs w:val="28"/>
          <w:lang w:val="uk-UA"/>
        </w:rPr>
        <w:t xml:space="preserve"> м.</w:t>
      </w:r>
      <w:r w:rsidR="005A164C">
        <w:rPr>
          <w:rFonts w:ascii="Conv_Rubik-Regular" w:hAnsi="Conv_Rubik-Regular"/>
          <w:sz w:val="28"/>
          <w:szCs w:val="28"/>
          <w:lang w:val="uk-UA"/>
        </w:rPr>
        <w:t xml:space="preserve"> Мена.</w:t>
      </w:r>
    </w:p>
    <w:p w:rsidR="00684C13" w:rsidRPr="0044526E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  <w:lang w:val="uk-UA"/>
        </w:rPr>
      </w:pPr>
      <w:r w:rsidRPr="005A164C">
        <w:rPr>
          <w:rFonts w:ascii="Conv_Rubik-Regular" w:hAnsi="Conv_Rubik-Regular"/>
          <w:b/>
          <w:bCs/>
          <w:sz w:val="28"/>
          <w:szCs w:val="28"/>
        </w:rPr>
        <w:t>V</w:t>
      </w:r>
      <w:r w:rsidRPr="0044526E">
        <w:rPr>
          <w:rFonts w:ascii="Conv_Rubik-Regular" w:hAnsi="Conv_Rubik-Regular"/>
          <w:b/>
          <w:bCs/>
          <w:sz w:val="28"/>
          <w:szCs w:val="28"/>
          <w:lang w:val="uk-UA"/>
        </w:rPr>
        <w:t xml:space="preserve">І. Оцінка виконання вимог </w:t>
      </w:r>
      <w:proofErr w:type="gramStart"/>
      <w:r w:rsidRPr="0044526E">
        <w:rPr>
          <w:rFonts w:ascii="Conv_Rubik-Regular" w:hAnsi="Conv_Rubik-Regular"/>
          <w:b/>
          <w:bCs/>
          <w:sz w:val="28"/>
          <w:szCs w:val="28"/>
          <w:lang w:val="uk-UA"/>
        </w:rPr>
        <w:t>регуляторного</w:t>
      </w:r>
      <w:proofErr w:type="gramEnd"/>
      <w:r w:rsidRPr="0044526E">
        <w:rPr>
          <w:rFonts w:ascii="Conv_Rubik-Regular" w:hAnsi="Conv_Rubik-Regular"/>
          <w:b/>
          <w:bCs/>
          <w:sz w:val="28"/>
          <w:szCs w:val="28"/>
          <w:lang w:val="uk-UA"/>
        </w:rPr>
        <w:t xml:space="preserve">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84C13" w:rsidRPr="005A164C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bookmarkStart w:id="3" w:name="n192"/>
      <w:bookmarkEnd w:id="3"/>
      <w:r w:rsidRPr="005A164C">
        <w:rPr>
          <w:rFonts w:ascii="Conv_Rubik-Regular" w:hAnsi="Conv_Rubik-Regular"/>
          <w:sz w:val="28"/>
          <w:szCs w:val="28"/>
        </w:rPr>
        <w:t>Державний орган, для якого здійснюється розрахунок адміністрування регулювання:</w:t>
      </w:r>
    </w:p>
    <w:p w:rsidR="00684C13" w:rsidRPr="002F5177" w:rsidRDefault="005A164C" w:rsidP="00684C13">
      <w:pPr>
        <w:shd w:val="clear" w:color="auto" w:fill="FFFFFF"/>
        <w:rPr>
          <w:rFonts w:ascii="Conv_Rubik-Regular" w:hAnsi="Conv_Rubik-Regular"/>
          <w:sz w:val="28"/>
          <w:szCs w:val="28"/>
          <w:lang w:val="uk-UA"/>
        </w:rPr>
      </w:pPr>
      <w:bookmarkStart w:id="4" w:name="n193"/>
      <w:bookmarkEnd w:id="4"/>
      <w:r>
        <w:rPr>
          <w:rFonts w:ascii="Conv_Rubik-Regular" w:hAnsi="Conv_Rubik-Regular"/>
          <w:sz w:val="28"/>
          <w:szCs w:val="28"/>
          <w:lang w:val="uk-UA"/>
        </w:rPr>
        <w:t>Менс</w:t>
      </w:r>
      <w:r w:rsidR="00684C13" w:rsidRPr="005A164C">
        <w:rPr>
          <w:rFonts w:ascii="Conv_Rubik-Regular" w:hAnsi="Conv_Rubik-Regular"/>
          <w:sz w:val="28"/>
          <w:szCs w:val="28"/>
        </w:rPr>
        <w:t xml:space="preserve">ька міська рада та її виконавчі </w:t>
      </w:r>
      <w:r w:rsidR="002F5177">
        <w:rPr>
          <w:rFonts w:ascii="Conv_Rubik-Regular" w:hAnsi="Conv_Rubik-Regular"/>
          <w:sz w:val="28"/>
          <w:szCs w:val="28"/>
        </w:rPr>
        <w:t>органи</w:t>
      </w:r>
    </w:p>
    <w:p w:rsidR="00684C13" w:rsidRPr="005A164C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bookmarkStart w:id="5" w:name="n194"/>
      <w:bookmarkEnd w:id="5"/>
      <w:r w:rsidRPr="005A164C">
        <w:rPr>
          <w:rFonts w:ascii="Conv_Rubik-Regular" w:hAnsi="Conv_Rubik-Regular"/>
          <w:sz w:val="28"/>
          <w:szCs w:val="28"/>
        </w:rPr>
        <w:t> </w:t>
      </w:r>
    </w:p>
    <w:p w:rsidR="00684C13" w:rsidRPr="005A164C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bookmarkStart w:id="6" w:name="n197"/>
      <w:bookmarkEnd w:id="6"/>
      <w:r w:rsidRPr="005A164C">
        <w:rPr>
          <w:rFonts w:ascii="Conv_Rubik-Regular" w:hAnsi="Conv_Rubik-Regular"/>
          <w:b/>
          <w:bCs/>
          <w:sz w:val="28"/>
          <w:szCs w:val="28"/>
        </w:rPr>
        <w:t>VІІ.</w:t>
      </w:r>
      <w:r w:rsidRPr="005A164C">
        <w:rPr>
          <w:rFonts w:ascii="Conv_Rubik-Regular" w:hAnsi="Conv_Rubik-Regular"/>
          <w:sz w:val="28"/>
          <w:szCs w:val="28"/>
        </w:rPr>
        <w:t> </w:t>
      </w:r>
      <w:r w:rsidRPr="005A164C">
        <w:rPr>
          <w:rFonts w:ascii="Conv_Rubik-Regular" w:hAnsi="Conv_Rubik-Regular"/>
          <w:b/>
          <w:bCs/>
          <w:sz w:val="28"/>
          <w:szCs w:val="28"/>
        </w:rPr>
        <w:t>Обґрунтування запропонованого строку чинності регуляторного акта.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Термін дії запропонованого регуляторного акта необмежений або до прийняття нових нормативних актів. У разі потреби до регуляторного акта вноситимуться відповідні зміни, у тому числі за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</w:t>
      </w:r>
      <w:proofErr w:type="gramEnd"/>
      <w:r w:rsidRPr="006567E3">
        <w:rPr>
          <w:rFonts w:ascii="Conv_Rubik-Regular" w:hAnsi="Conv_Rubik-Regular"/>
          <w:sz w:val="28"/>
          <w:szCs w:val="28"/>
        </w:rPr>
        <w:t>ідсумками відстеження його результативності.</w:t>
      </w:r>
    </w:p>
    <w:p w:rsidR="00684C13" w:rsidRPr="006567E3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b/>
          <w:bCs/>
          <w:sz w:val="28"/>
          <w:szCs w:val="28"/>
        </w:rPr>
        <w:t>VІІІ. Визначення показників результативності дії регуляторного акта.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Кількість скарг та зауважень по </w:t>
      </w:r>
      <w:proofErr w:type="gramStart"/>
      <w:r w:rsidRPr="006567E3">
        <w:rPr>
          <w:rFonts w:ascii="Conv_Rubik-Regular" w:hAnsi="Conv_Rubik-Regular"/>
          <w:sz w:val="28"/>
          <w:szCs w:val="28"/>
        </w:rPr>
        <w:t>робот</w:t>
      </w:r>
      <w:proofErr w:type="gramEnd"/>
      <w:r w:rsidRPr="006567E3">
        <w:rPr>
          <w:rFonts w:ascii="Conv_Rubik-Regular" w:hAnsi="Conv_Rubik-Regular"/>
          <w:sz w:val="28"/>
          <w:szCs w:val="28"/>
        </w:rPr>
        <w:t>і перевізників.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>Кількість перевізників, які задіяні для обслуговування маршруті</w:t>
      </w:r>
      <w:proofErr w:type="gramStart"/>
      <w:r w:rsidRPr="006567E3">
        <w:rPr>
          <w:rFonts w:ascii="Conv_Rubik-Regular" w:hAnsi="Conv_Rubik-Regular"/>
          <w:sz w:val="28"/>
          <w:szCs w:val="28"/>
        </w:rPr>
        <w:t>в</w:t>
      </w:r>
      <w:proofErr w:type="gramEnd"/>
      <w:r w:rsidRPr="006567E3">
        <w:rPr>
          <w:rFonts w:ascii="Conv_Rubik-Regular" w:hAnsi="Conv_Rubik-Regular"/>
          <w:sz w:val="28"/>
          <w:szCs w:val="28"/>
        </w:rPr>
        <w:t>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Кількість встановленого обладнання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перев</w:t>
      </w:r>
      <w:proofErr w:type="gramEnd"/>
      <w:r w:rsidRPr="006567E3">
        <w:rPr>
          <w:rFonts w:ascii="Conv_Rubik-Regular" w:hAnsi="Conv_Rubik-Regular"/>
          <w:sz w:val="28"/>
          <w:szCs w:val="28"/>
        </w:rPr>
        <w:t>ізниками на транспортних засобах.</w:t>
      </w:r>
    </w:p>
    <w:p w:rsidR="00684C13" w:rsidRPr="006567E3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b/>
          <w:bCs/>
          <w:sz w:val="28"/>
          <w:szCs w:val="28"/>
        </w:rPr>
        <w:t>Показники впроваджуваності: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А) Кількість майбутніх суб’єктів господарювання, що братимуть участь </w:t>
      </w:r>
      <w:proofErr w:type="gramStart"/>
      <w:r w:rsidRPr="006567E3">
        <w:rPr>
          <w:rFonts w:ascii="Conv_Rubik-Regular" w:hAnsi="Conv_Rubik-Regular"/>
          <w:sz w:val="28"/>
          <w:szCs w:val="28"/>
        </w:rPr>
        <w:t>у</w:t>
      </w:r>
      <w:proofErr w:type="gramEnd"/>
      <w:r w:rsidRPr="006567E3">
        <w:rPr>
          <w:rFonts w:ascii="Conv_Rubik-Regular" w:hAnsi="Conv_Rubik-Regular"/>
          <w:sz w:val="28"/>
          <w:szCs w:val="28"/>
        </w:rPr>
        <w:t xml:space="preserve">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конкурс</w:t>
      </w:r>
      <w:proofErr w:type="gramEnd"/>
      <w:r w:rsidR="006567E3">
        <w:rPr>
          <w:rFonts w:ascii="Conv_Rubik-Regular" w:hAnsi="Conv_Rubik-Regular"/>
          <w:sz w:val="28"/>
          <w:szCs w:val="28"/>
        </w:rPr>
        <w:t xml:space="preserve">і з перевезення пасажирів на </w:t>
      </w:r>
      <w:r w:rsidRPr="006567E3">
        <w:rPr>
          <w:rFonts w:ascii="Conv_Rubik-Regular" w:hAnsi="Conv_Rubik-Regular"/>
          <w:sz w:val="28"/>
          <w:szCs w:val="28"/>
        </w:rPr>
        <w:t>міських автобусних маршрутах загального корис</w:t>
      </w:r>
      <w:r w:rsidR="006567E3">
        <w:rPr>
          <w:rFonts w:ascii="Conv_Rubik-Regular" w:hAnsi="Conv_Rubik-Regular"/>
          <w:sz w:val="28"/>
          <w:szCs w:val="28"/>
        </w:rPr>
        <w:t xml:space="preserve">тування на території </w:t>
      </w:r>
      <w:r w:rsidR="006567E3">
        <w:rPr>
          <w:rFonts w:ascii="Conv_Rubik-Regular" w:hAnsi="Conv_Rubik-Regular"/>
          <w:sz w:val="28"/>
          <w:szCs w:val="28"/>
          <w:lang w:val="uk-UA"/>
        </w:rPr>
        <w:t xml:space="preserve"> міста Мена</w:t>
      </w:r>
      <w:r w:rsidRPr="006567E3">
        <w:rPr>
          <w:rFonts w:ascii="Conv_Rubik-Regular" w:hAnsi="Conv_Rubik-Regular"/>
          <w:sz w:val="28"/>
          <w:szCs w:val="28"/>
        </w:rPr>
        <w:t>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Б) Кількість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перев</w:t>
      </w:r>
      <w:proofErr w:type="gramEnd"/>
      <w:r w:rsidRPr="006567E3">
        <w:rPr>
          <w:rFonts w:ascii="Conv_Rubik-Regular" w:hAnsi="Conv_Rubik-Regular"/>
          <w:sz w:val="28"/>
          <w:szCs w:val="28"/>
        </w:rPr>
        <w:t>ізників, що не дотримуються норм передбачених регуляторним актом.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В) Кількість укладених договорів із майбутніми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перев</w:t>
      </w:r>
      <w:proofErr w:type="gramEnd"/>
      <w:r w:rsidRPr="006567E3">
        <w:rPr>
          <w:rFonts w:ascii="Conv_Rubik-Regular" w:hAnsi="Conv_Rubik-Regular"/>
          <w:sz w:val="28"/>
          <w:szCs w:val="28"/>
        </w:rPr>
        <w:t>ізниками-переможцями за результатами проведеного конкурсу.</w:t>
      </w:r>
    </w:p>
    <w:p w:rsidR="00684C13" w:rsidRPr="006567E3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b/>
          <w:bCs/>
          <w:sz w:val="28"/>
          <w:szCs w:val="28"/>
        </w:rPr>
        <w:t>Показники інформованості: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t xml:space="preserve">А) Джерела інформації щодо прав та обов’язків перевізника та пасажира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</w:t>
      </w:r>
      <w:proofErr w:type="gramEnd"/>
      <w:r w:rsidRPr="006567E3">
        <w:rPr>
          <w:rFonts w:ascii="Conv_Rubik-Regular" w:hAnsi="Conv_Rubik-Regular"/>
          <w:sz w:val="28"/>
          <w:szCs w:val="28"/>
        </w:rPr>
        <w:t>ід ча</w:t>
      </w:r>
      <w:r w:rsidR="006567E3">
        <w:rPr>
          <w:rFonts w:ascii="Conv_Rubik-Regular" w:hAnsi="Conv_Rubik-Regular"/>
          <w:sz w:val="28"/>
          <w:szCs w:val="28"/>
        </w:rPr>
        <w:t>с пасажирських перевезень на</w:t>
      </w:r>
      <w:r w:rsidR="006567E3">
        <w:rPr>
          <w:rFonts w:ascii="Conv_Rubik-Regular" w:hAnsi="Conv_Rubik-Regular"/>
          <w:sz w:val="28"/>
          <w:szCs w:val="28"/>
          <w:lang w:val="uk-UA"/>
        </w:rPr>
        <w:t xml:space="preserve"> </w:t>
      </w:r>
      <w:r w:rsidRPr="006567E3">
        <w:rPr>
          <w:rFonts w:ascii="Conv_Rubik-Regular" w:hAnsi="Conv_Rubik-Regular"/>
          <w:sz w:val="28"/>
          <w:szCs w:val="28"/>
        </w:rPr>
        <w:t>міських маршрутах заг</w:t>
      </w:r>
      <w:r w:rsidR="006567E3">
        <w:rPr>
          <w:rFonts w:ascii="Conv_Rubik-Regular" w:hAnsi="Conv_Rubik-Regular"/>
          <w:sz w:val="28"/>
          <w:szCs w:val="28"/>
        </w:rPr>
        <w:t xml:space="preserve">ального користування </w:t>
      </w:r>
      <w:r w:rsidRPr="006567E3">
        <w:rPr>
          <w:rFonts w:ascii="Conv_Rubik-Regular" w:hAnsi="Conv_Rubik-Regular"/>
          <w:sz w:val="28"/>
          <w:szCs w:val="28"/>
        </w:rPr>
        <w:t>.</w:t>
      </w:r>
    </w:p>
    <w:p w:rsidR="00684C13" w:rsidRPr="006567E3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sz w:val="28"/>
          <w:szCs w:val="28"/>
        </w:rPr>
        <w:lastRenderedPageBreak/>
        <w:t xml:space="preserve">Б) Поінформованість щодо прав та обов’язків пасажирів та перевізника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</w:t>
      </w:r>
      <w:proofErr w:type="gramEnd"/>
      <w:r w:rsidRPr="006567E3">
        <w:rPr>
          <w:rFonts w:ascii="Conv_Rubik-Regular" w:hAnsi="Conv_Rubik-Regular"/>
          <w:sz w:val="28"/>
          <w:szCs w:val="28"/>
        </w:rPr>
        <w:t>ід час здійсненн</w:t>
      </w:r>
      <w:r w:rsidR="0026771D">
        <w:rPr>
          <w:rFonts w:ascii="Conv_Rubik-Regular" w:hAnsi="Conv_Rubik-Regular"/>
          <w:sz w:val="28"/>
          <w:szCs w:val="28"/>
        </w:rPr>
        <w:t xml:space="preserve">я пасажирських перевезень на </w:t>
      </w:r>
      <w:r w:rsidRPr="006567E3">
        <w:rPr>
          <w:rFonts w:ascii="Conv_Rubik-Regular" w:hAnsi="Conv_Rubik-Regular"/>
          <w:sz w:val="28"/>
          <w:szCs w:val="28"/>
        </w:rPr>
        <w:t>міських маршрутах заг</w:t>
      </w:r>
      <w:r w:rsidR="0026771D">
        <w:rPr>
          <w:rFonts w:ascii="Conv_Rubik-Regular" w:hAnsi="Conv_Rubik-Regular"/>
          <w:sz w:val="28"/>
          <w:szCs w:val="28"/>
        </w:rPr>
        <w:t>ального користування</w:t>
      </w:r>
      <w:r w:rsidR="0026771D">
        <w:rPr>
          <w:rFonts w:ascii="Conv_Rubik-Regular" w:hAnsi="Conv_Rubik-Regular"/>
          <w:sz w:val="28"/>
          <w:szCs w:val="28"/>
          <w:lang w:val="uk-UA"/>
        </w:rPr>
        <w:t xml:space="preserve"> в місті Мена</w:t>
      </w:r>
      <w:r w:rsidRPr="006567E3">
        <w:rPr>
          <w:rFonts w:ascii="Conv_Rubik-Regular" w:hAnsi="Conv_Rubik-Regular"/>
          <w:sz w:val="28"/>
          <w:szCs w:val="28"/>
        </w:rPr>
        <w:t>.</w:t>
      </w:r>
    </w:p>
    <w:p w:rsidR="00684C13" w:rsidRPr="006567E3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r w:rsidRPr="006567E3">
        <w:rPr>
          <w:rFonts w:ascii="Conv_Rubik-Regular" w:hAnsi="Conv_Rubik-Regular"/>
          <w:b/>
          <w:bCs/>
          <w:sz w:val="28"/>
          <w:szCs w:val="28"/>
        </w:rPr>
        <w:t>Показники передбачуваності:</w:t>
      </w:r>
    </w:p>
    <w:p w:rsidR="00684C13" w:rsidRPr="0026771D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  <w:lang w:val="uk-UA"/>
        </w:rPr>
      </w:pPr>
      <w:r w:rsidRPr="006567E3">
        <w:rPr>
          <w:rFonts w:ascii="Conv_Rubik-Regular" w:hAnsi="Conv_Rubik-Regular"/>
          <w:sz w:val="28"/>
          <w:szCs w:val="28"/>
        </w:rPr>
        <w:t xml:space="preserve">А) Впевненість пасажирів та перевізників у чітко визначених взаємовідносинах між ними </w:t>
      </w:r>
      <w:proofErr w:type="gramStart"/>
      <w:r w:rsidRPr="006567E3">
        <w:rPr>
          <w:rFonts w:ascii="Conv_Rubik-Regular" w:hAnsi="Conv_Rubik-Regular"/>
          <w:sz w:val="28"/>
          <w:szCs w:val="28"/>
        </w:rPr>
        <w:t>п</w:t>
      </w:r>
      <w:proofErr w:type="gramEnd"/>
      <w:r w:rsidRPr="006567E3">
        <w:rPr>
          <w:rFonts w:ascii="Conv_Rubik-Regular" w:hAnsi="Conv_Rubik-Regular"/>
          <w:sz w:val="28"/>
          <w:szCs w:val="28"/>
        </w:rPr>
        <w:t>ід ча</w:t>
      </w:r>
      <w:r w:rsidR="0026771D">
        <w:rPr>
          <w:rFonts w:ascii="Conv_Rubik-Regular" w:hAnsi="Conv_Rubik-Regular"/>
          <w:sz w:val="28"/>
          <w:szCs w:val="28"/>
        </w:rPr>
        <w:t xml:space="preserve">с пасажирських перевезень на </w:t>
      </w:r>
      <w:r w:rsidRPr="006567E3">
        <w:rPr>
          <w:rFonts w:ascii="Conv_Rubik-Regular" w:hAnsi="Conv_Rubik-Regular"/>
          <w:sz w:val="28"/>
          <w:szCs w:val="28"/>
        </w:rPr>
        <w:t xml:space="preserve">міських маршрутах загального користування </w:t>
      </w:r>
      <w:r w:rsidR="00A309A3">
        <w:rPr>
          <w:rFonts w:ascii="Conv_Rubik-Regular" w:hAnsi="Conv_Rubik-Regular"/>
          <w:sz w:val="28"/>
          <w:szCs w:val="28"/>
          <w:lang w:val="uk-UA"/>
        </w:rPr>
        <w:t>в м.</w:t>
      </w:r>
      <w:r w:rsidR="0026771D">
        <w:rPr>
          <w:rFonts w:ascii="Conv_Rubik-Regular" w:hAnsi="Conv_Rubik-Regular"/>
          <w:sz w:val="28"/>
          <w:szCs w:val="28"/>
          <w:lang w:val="uk-UA"/>
        </w:rPr>
        <w:t xml:space="preserve"> Мена.</w:t>
      </w:r>
    </w:p>
    <w:p w:rsidR="00684C13" w:rsidRPr="0026771D" w:rsidRDefault="00684C13" w:rsidP="00684C13">
      <w:pPr>
        <w:shd w:val="clear" w:color="auto" w:fill="FFFFFF"/>
        <w:spacing w:after="150"/>
        <w:rPr>
          <w:rFonts w:ascii="Conv_Rubik-Regular" w:hAnsi="Conv_Rubik-Regular"/>
          <w:sz w:val="28"/>
          <w:szCs w:val="28"/>
        </w:rPr>
      </w:pPr>
      <w:proofErr w:type="gramStart"/>
      <w:r w:rsidRPr="0026771D">
        <w:rPr>
          <w:rFonts w:ascii="Conv_Rubik-Regular" w:hAnsi="Conv_Rubik-Regular"/>
          <w:sz w:val="28"/>
          <w:szCs w:val="28"/>
        </w:rPr>
        <w:t>Р</w:t>
      </w:r>
      <w:proofErr w:type="gramEnd"/>
      <w:r w:rsidRPr="0026771D">
        <w:rPr>
          <w:rFonts w:ascii="Conv_Rubik-Regular" w:hAnsi="Conv_Rubik-Regular"/>
          <w:sz w:val="28"/>
          <w:szCs w:val="28"/>
        </w:rPr>
        <w:t>івень поінформованості суб’єктів щодо основних положень регуляторного акта становить 100% та є незмінним протягом вимірювального періоду.</w:t>
      </w:r>
    </w:p>
    <w:p w:rsidR="00684C13" w:rsidRPr="0026771D" w:rsidRDefault="00684C13" w:rsidP="00684C13">
      <w:pPr>
        <w:shd w:val="clear" w:color="auto" w:fill="FFFFFF"/>
        <w:rPr>
          <w:rFonts w:ascii="Conv_Rubik-Regular" w:hAnsi="Conv_Rubik-Regular"/>
          <w:sz w:val="28"/>
          <w:szCs w:val="28"/>
        </w:rPr>
      </w:pPr>
      <w:r w:rsidRPr="0026771D">
        <w:rPr>
          <w:rFonts w:ascii="Conv_Rubik-Regular" w:hAnsi="Conv_Rubik-Regular"/>
          <w:b/>
          <w:bCs/>
          <w:sz w:val="28"/>
          <w:szCs w:val="28"/>
        </w:rPr>
        <w:t>ІХ. Визначення заході</w:t>
      </w:r>
      <w:proofErr w:type="gramStart"/>
      <w:r w:rsidRPr="0026771D">
        <w:rPr>
          <w:rFonts w:ascii="Conv_Rubik-Regular" w:hAnsi="Conv_Rubik-Regular"/>
          <w:b/>
          <w:bCs/>
          <w:sz w:val="28"/>
          <w:szCs w:val="28"/>
        </w:rPr>
        <w:t>в</w:t>
      </w:r>
      <w:proofErr w:type="gramEnd"/>
      <w:r w:rsidRPr="0026771D">
        <w:rPr>
          <w:rFonts w:ascii="Conv_Rubik-Regular" w:hAnsi="Conv_Rubik-Regular"/>
          <w:b/>
          <w:bCs/>
          <w:sz w:val="28"/>
          <w:szCs w:val="28"/>
        </w:rPr>
        <w:t>, за допомогою яких буде здійснюватися відстеження результативності регуляторного акта.</w:t>
      </w:r>
    </w:p>
    <w:p w:rsidR="00684C13" w:rsidRDefault="00684C13" w:rsidP="00684C13">
      <w:pPr>
        <w:shd w:val="clear" w:color="auto" w:fill="FFFFFF"/>
        <w:spacing w:after="150"/>
        <w:rPr>
          <w:rFonts w:ascii="Conv_Rubik-Regular" w:hAnsi="Conv_Rubik-Regular"/>
          <w:color w:val="7E8388"/>
          <w:sz w:val="21"/>
          <w:szCs w:val="21"/>
          <w:lang w:val="uk-UA"/>
        </w:rPr>
      </w:pPr>
      <w:r w:rsidRPr="00684C13">
        <w:rPr>
          <w:rFonts w:ascii="Conv_Rubik-Regular" w:hAnsi="Conv_Rubik-Regular"/>
          <w:color w:val="7E8388"/>
          <w:sz w:val="21"/>
          <w:szCs w:val="21"/>
        </w:rPr>
        <w:t> </w:t>
      </w:r>
    </w:p>
    <w:p w:rsidR="00C36604" w:rsidRPr="00C36604" w:rsidRDefault="00C36604" w:rsidP="00C36604">
      <w:pPr>
        <w:ind w:firstLine="708"/>
        <w:jc w:val="both"/>
        <w:rPr>
          <w:sz w:val="28"/>
          <w:szCs w:val="28"/>
        </w:rPr>
      </w:pPr>
      <w:r w:rsidRPr="00C36604">
        <w:rPr>
          <w:sz w:val="28"/>
          <w:szCs w:val="28"/>
          <w:lang w:val="uk-UA"/>
        </w:rPr>
        <w:t xml:space="preserve">Відстеження результативності дії регуляторного акта планується здійснювати у відповідності до Закону України «Про засади державної регуляторної політики у сфері господарської діяльності» та згідно з Методикою відстеження результативності регуляторного акта, затвердженої Постановою Кабінету Міністрів України від 11.03.2004 № 308 (із змінами та доповненнями). Базове відстеження результативності регуляторного акта буде здійснюватися до дня набрання чинності цим регуляторним актом або набрання чинності більшістю його положень статистичним методом. </w:t>
      </w:r>
      <w:r w:rsidRPr="00C36604">
        <w:rPr>
          <w:sz w:val="28"/>
          <w:szCs w:val="28"/>
        </w:rPr>
        <w:t>Повторне відстеження результативності</w:t>
      </w:r>
      <w:r w:rsidRPr="00C36604">
        <w:rPr>
          <w:b/>
          <w:sz w:val="28"/>
          <w:szCs w:val="28"/>
        </w:rPr>
        <w:t xml:space="preserve"> </w:t>
      </w:r>
      <w:r w:rsidRPr="00C36604">
        <w:rPr>
          <w:sz w:val="28"/>
          <w:szCs w:val="28"/>
        </w:rPr>
        <w:t xml:space="preserve">регуляторного акта буде здійснюватися через </w:t>
      </w:r>
      <w:proofErr w:type="gramStart"/>
      <w:r w:rsidRPr="00C36604">
        <w:rPr>
          <w:sz w:val="28"/>
          <w:szCs w:val="28"/>
        </w:rPr>
        <w:t>р</w:t>
      </w:r>
      <w:proofErr w:type="gramEnd"/>
      <w:r w:rsidRPr="00C36604">
        <w:rPr>
          <w:sz w:val="28"/>
          <w:szCs w:val="28"/>
        </w:rPr>
        <w:t>ік з дня</w:t>
      </w:r>
      <w:r w:rsidRPr="00C36604">
        <w:rPr>
          <w:b/>
          <w:sz w:val="28"/>
          <w:szCs w:val="28"/>
        </w:rPr>
        <w:t xml:space="preserve"> </w:t>
      </w:r>
      <w:r w:rsidRPr="00C36604">
        <w:rPr>
          <w:sz w:val="28"/>
          <w:szCs w:val="28"/>
        </w:rPr>
        <w:t>набрання ним чинності, але не пізніше двох років статистичним методом. Періодичне відстеження буде здійснюватися раз на три роки починаючи з дня виконання заходів з повторного відстеження.</w:t>
      </w:r>
    </w:p>
    <w:p w:rsidR="00C36604" w:rsidRPr="007734E1" w:rsidRDefault="00C36604" w:rsidP="00C36604"/>
    <w:p w:rsidR="00C36604" w:rsidRPr="00C36604" w:rsidRDefault="00C36604" w:rsidP="00684C13">
      <w:pPr>
        <w:shd w:val="clear" w:color="auto" w:fill="FFFFFF"/>
        <w:spacing w:after="150"/>
        <w:rPr>
          <w:rFonts w:ascii="Conv_Rubik-Regular" w:hAnsi="Conv_Rubik-Regular"/>
          <w:color w:val="7E8388"/>
          <w:sz w:val="21"/>
          <w:szCs w:val="21"/>
        </w:rPr>
      </w:pPr>
    </w:p>
    <w:p w:rsidR="00C36604" w:rsidRDefault="00C36604" w:rsidP="00684C13">
      <w:pPr>
        <w:shd w:val="clear" w:color="auto" w:fill="FFFFFF"/>
        <w:spacing w:after="150"/>
        <w:rPr>
          <w:rFonts w:ascii="Conv_Rubik-Regular" w:hAnsi="Conv_Rubik-Regular"/>
          <w:color w:val="7E8388"/>
          <w:sz w:val="21"/>
          <w:szCs w:val="21"/>
          <w:lang w:val="uk-UA"/>
        </w:rPr>
      </w:pPr>
    </w:p>
    <w:p w:rsidR="00C36604" w:rsidRDefault="00C36604" w:rsidP="00684C13">
      <w:pPr>
        <w:shd w:val="clear" w:color="auto" w:fill="FFFFFF"/>
        <w:spacing w:after="150"/>
        <w:rPr>
          <w:rFonts w:ascii="Conv_Rubik-Regular" w:hAnsi="Conv_Rubik-Regular"/>
          <w:color w:val="7E8388"/>
          <w:sz w:val="21"/>
          <w:szCs w:val="21"/>
          <w:lang w:val="uk-UA"/>
        </w:rPr>
      </w:pPr>
    </w:p>
    <w:p w:rsidR="00C36604" w:rsidRDefault="00C36604" w:rsidP="00684C13">
      <w:pPr>
        <w:shd w:val="clear" w:color="auto" w:fill="FFFFFF"/>
        <w:spacing w:after="150"/>
        <w:rPr>
          <w:rFonts w:ascii="Conv_Rubik-Regular" w:hAnsi="Conv_Rubik-Regular"/>
          <w:color w:val="7E8388"/>
          <w:sz w:val="21"/>
          <w:szCs w:val="21"/>
          <w:lang w:val="uk-UA"/>
        </w:rPr>
      </w:pPr>
    </w:p>
    <w:p w:rsidR="00C36604" w:rsidRPr="00C36604" w:rsidRDefault="00C36604" w:rsidP="00684C13">
      <w:pPr>
        <w:shd w:val="clear" w:color="auto" w:fill="FFFFFF"/>
        <w:spacing w:after="150"/>
        <w:rPr>
          <w:rFonts w:ascii="Conv_Rubik-Regular" w:hAnsi="Conv_Rubik-Regular"/>
          <w:color w:val="7E8388"/>
          <w:sz w:val="21"/>
          <w:szCs w:val="21"/>
          <w:lang w:val="uk-UA"/>
        </w:rPr>
      </w:pPr>
    </w:p>
    <w:p w:rsidR="005A164C" w:rsidRDefault="00684C13" w:rsidP="00684C13">
      <w:pPr>
        <w:shd w:val="clear" w:color="auto" w:fill="FFFFFF"/>
        <w:spacing w:after="150"/>
        <w:rPr>
          <w:sz w:val="28"/>
          <w:szCs w:val="28"/>
          <w:lang w:val="uk-UA"/>
        </w:rPr>
      </w:pPr>
      <w:r w:rsidRPr="005A164C">
        <w:rPr>
          <w:sz w:val="28"/>
          <w:szCs w:val="28"/>
        </w:rPr>
        <w:t> </w:t>
      </w:r>
      <w:r w:rsidR="005A164C" w:rsidRPr="005A164C">
        <w:rPr>
          <w:sz w:val="28"/>
          <w:szCs w:val="28"/>
          <w:lang w:val="uk-UA"/>
        </w:rPr>
        <w:t>Начальник відділу економічного</w:t>
      </w:r>
    </w:p>
    <w:p w:rsidR="00684C13" w:rsidRPr="005A164C" w:rsidRDefault="005A164C" w:rsidP="00684C13">
      <w:pPr>
        <w:shd w:val="clear" w:color="auto" w:fill="FFFFFF"/>
        <w:spacing w:after="150"/>
        <w:rPr>
          <w:sz w:val="28"/>
          <w:szCs w:val="28"/>
          <w:lang w:val="uk-UA"/>
        </w:rPr>
      </w:pPr>
      <w:r w:rsidRPr="005A164C">
        <w:rPr>
          <w:sz w:val="28"/>
          <w:szCs w:val="28"/>
          <w:lang w:val="uk-UA"/>
        </w:rPr>
        <w:t xml:space="preserve"> розвитку та інвестицій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5A164C">
        <w:rPr>
          <w:sz w:val="28"/>
          <w:szCs w:val="28"/>
          <w:lang w:val="uk-UA"/>
        </w:rPr>
        <w:t xml:space="preserve">Сергій </w:t>
      </w:r>
      <w:r>
        <w:rPr>
          <w:sz w:val="28"/>
          <w:szCs w:val="28"/>
          <w:lang w:val="uk-UA"/>
        </w:rPr>
        <w:t xml:space="preserve"> </w:t>
      </w:r>
      <w:r w:rsidRPr="005A164C">
        <w:rPr>
          <w:sz w:val="28"/>
          <w:szCs w:val="28"/>
          <w:lang w:val="uk-UA"/>
        </w:rPr>
        <w:t>СКОРОХОД</w:t>
      </w:r>
    </w:p>
    <w:p w:rsidR="000C76D7" w:rsidRDefault="000C76D7" w:rsidP="000C76D7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sectPr w:rsidR="000C76D7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C02"/>
    <w:multiLevelType w:val="hybridMultilevel"/>
    <w:tmpl w:val="61705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B7950"/>
    <w:multiLevelType w:val="multilevel"/>
    <w:tmpl w:val="655A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DC14A63"/>
    <w:multiLevelType w:val="hybridMultilevel"/>
    <w:tmpl w:val="E3A2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EA7366"/>
    <w:multiLevelType w:val="hybridMultilevel"/>
    <w:tmpl w:val="AA9EE424"/>
    <w:lvl w:ilvl="0" w:tplc="DF3CB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644F9C"/>
    <w:rsid w:val="00002409"/>
    <w:rsid w:val="00024E6E"/>
    <w:rsid w:val="00047EDE"/>
    <w:rsid w:val="00074AC8"/>
    <w:rsid w:val="00075D5C"/>
    <w:rsid w:val="000C2B95"/>
    <w:rsid w:val="000C3D79"/>
    <w:rsid w:val="000C76D7"/>
    <w:rsid w:val="000F3133"/>
    <w:rsid w:val="00124CBC"/>
    <w:rsid w:val="0016760F"/>
    <w:rsid w:val="001A7379"/>
    <w:rsid w:val="001E071A"/>
    <w:rsid w:val="00240911"/>
    <w:rsid w:val="002613E8"/>
    <w:rsid w:val="0026771D"/>
    <w:rsid w:val="00290A8B"/>
    <w:rsid w:val="002F5177"/>
    <w:rsid w:val="00357425"/>
    <w:rsid w:val="0037294C"/>
    <w:rsid w:val="003C459C"/>
    <w:rsid w:val="00423EFC"/>
    <w:rsid w:val="0044526E"/>
    <w:rsid w:val="0044780A"/>
    <w:rsid w:val="004647B3"/>
    <w:rsid w:val="004A16EF"/>
    <w:rsid w:val="005A164C"/>
    <w:rsid w:val="005D2882"/>
    <w:rsid w:val="005E006D"/>
    <w:rsid w:val="00607778"/>
    <w:rsid w:val="00610BEC"/>
    <w:rsid w:val="00644F9C"/>
    <w:rsid w:val="00655C2E"/>
    <w:rsid w:val="006567E3"/>
    <w:rsid w:val="00662931"/>
    <w:rsid w:val="00673EE1"/>
    <w:rsid w:val="00684C13"/>
    <w:rsid w:val="007F1F0E"/>
    <w:rsid w:val="00844EF8"/>
    <w:rsid w:val="00886595"/>
    <w:rsid w:val="00907C78"/>
    <w:rsid w:val="0092792F"/>
    <w:rsid w:val="00954139"/>
    <w:rsid w:val="00994520"/>
    <w:rsid w:val="009C4211"/>
    <w:rsid w:val="009F585C"/>
    <w:rsid w:val="00A23C6A"/>
    <w:rsid w:val="00A309A3"/>
    <w:rsid w:val="00A534DF"/>
    <w:rsid w:val="00A953A0"/>
    <w:rsid w:val="00AA6207"/>
    <w:rsid w:val="00AE10DB"/>
    <w:rsid w:val="00B14D8B"/>
    <w:rsid w:val="00B64954"/>
    <w:rsid w:val="00B70496"/>
    <w:rsid w:val="00BB7B14"/>
    <w:rsid w:val="00BF0BCB"/>
    <w:rsid w:val="00BF7431"/>
    <w:rsid w:val="00C010E7"/>
    <w:rsid w:val="00C0434A"/>
    <w:rsid w:val="00C11B44"/>
    <w:rsid w:val="00C36604"/>
    <w:rsid w:val="00DA37CD"/>
    <w:rsid w:val="00DC45DC"/>
    <w:rsid w:val="00E46BF9"/>
    <w:rsid w:val="00E47D34"/>
    <w:rsid w:val="00E82E82"/>
    <w:rsid w:val="00EA0176"/>
    <w:rsid w:val="00EB0893"/>
    <w:rsid w:val="00EB242D"/>
    <w:rsid w:val="00EC3280"/>
    <w:rsid w:val="00F20721"/>
    <w:rsid w:val="00F23119"/>
    <w:rsid w:val="00F409DB"/>
    <w:rsid w:val="00F40E5C"/>
    <w:rsid w:val="00F8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uiPriority w:val="99"/>
    <w:rsid w:val="000C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76D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Подпись к таблице"/>
    <w:basedOn w:val="a"/>
    <w:rsid w:val="00074AC8"/>
    <w:pPr>
      <w:shd w:val="clear" w:color="auto" w:fill="FFFFFF"/>
      <w:suppressAutoHyphens/>
      <w:spacing w:line="240" w:lineRule="atLeast"/>
    </w:pPr>
    <w:rPr>
      <w:sz w:val="27"/>
      <w:szCs w:val="27"/>
      <w:lang w:eastAsia="ar-SA"/>
    </w:rPr>
  </w:style>
  <w:style w:type="paragraph" w:styleId="a5">
    <w:name w:val="List Paragraph"/>
    <w:basedOn w:val="a"/>
    <w:uiPriority w:val="34"/>
    <w:qFormat/>
    <w:rsid w:val="00074AC8"/>
    <w:pPr>
      <w:suppressAutoHyphens/>
      <w:ind w:left="720"/>
      <w:contextualSpacing/>
    </w:pPr>
    <w:rPr>
      <w:sz w:val="28"/>
      <w:szCs w:val="20"/>
      <w:lang w:val="uk-UA" w:eastAsia="ar-SA"/>
    </w:rPr>
  </w:style>
  <w:style w:type="character" w:styleId="a6">
    <w:name w:val="Strong"/>
    <w:basedOn w:val="a0"/>
    <w:uiPriority w:val="22"/>
    <w:qFormat/>
    <w:rsid w:val="00684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EEBC-ABFC-42DF-AFB1-7259A57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40</cp:revision>
  <cp:lastPrinted>2018-07-06T07:04:00Z</cp:lastPrinted>
  <dcterms:created xsi:type="dcterms:W3CDTF">2018-06-15T09:22:00Z</dcterms:created>
  <dcterms:modified xsi:type="dcterms:W3CDTF">2022-02-01T14:00:00Z</dcterms:modified>
</cp:coreProperties>
</file>