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widowControl w:val="false"/>
        <w:pBdr/>
        <w:spacing/>
        <w:ind w:firstLine="0"/>
        <w:jc w:val="left"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57"/>
        <w:pBdr/>
        <w:spacing/>
        <w:ind w:firstLine="0"/>
        <w:rPr>
          <w:color w:val="000000"/>
        </w:rPr>
      </w:pPr>
      <w:r>
        <w:t xml:space="preserve">МЕНСЬКА МІСЬКА РАДА</w:t>
      </w:r>
      <w:r>
        <w:rPr>
          <w:color w:val="000000"/>
        </w:rPr>
      </w:r>
      <w:r>
        <w:rPr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  <w:sz w:val="16"/>
          <w:szCs w:val="16"/>
        </w:rPr>
      </w:pP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  <w:r>
        <w:rPr>
          <w:rFonts w:eastAsia="Lucida Sans Unicode" w:cs="Mangal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widowControl w:val="false"/>
        <w:pBdr/>
        <w:spacing/>
        <w:ind w:firstLine="0"/>
        <w:jc w:val="center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 РІШЕННЯ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widowControl w:val="false"/>
        <w:pBdr/>
        <w:spacing/>
        <w:ind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58"/>
        <w:pBdr/>
        <w:spacing/>
        <w:ind/>
        <w:rPr>
          <w:color w:val="000000"/>
        </w:rPr>
      </w:pPr>
      <w:r>
        <w:t xml:space="preserve">31 серпня</w:t>
      </w:r>
      <w:r>
        <w:t xml:space="preserve"> 2026 року</w:t>
      </w:r>
      <w:r>
        <w:tab/>
        <w:t xml:space="preserve">м. </w:t>
      </w:r>
      <w:r>
        <w:t xml:space="preserve">Мена</w:t>
      </w:r>
      <w:r>
        <w:tab/>
        <w:t xml:space="preserve">   № </w:t>
      </w:r>
      <w:r>
        <w:rPr>
          <w:color w:val="000000"/>
        </w:rPr>
      </w:r>
      <w:r>
        <w:rPr>
          <w:color w:val="000000"/>
        </w:rPr>
        <w:t xml:space="preserve">185</w:t>
      </w:r>
      <w:r>
        <w:rPr>
          <w:color w:val="000000"/>
        </w:rPr>
      </w:r>
    </w:p>
    <w:p>
      <w:pPr>
        <w:pBdr/>
        <w:spacing/>
        <w:ind w:firstLine="0"/>
        <w:rPr/>
      </w:pPr>
      <w:r>
        <w:rPr>
          <w:b/>
        </w:rPr>
        <w:t xml:space="preserve">Про затвердження рішень Комісії з розгляду питань щодо надання компенсації за знищені</w:t>
      </w:r>
      <w:r>
        <w:rPr>
          <w:b/>
        </w:rPr>
        <w:t xml:space="preserve"> об’єкти нерухомого майна внаслідок бойових дій, терористичних актів, диверсій, спричинених збройною агресією російської федерації проти України </w:t>
      </w:r>
      <w:r/>
    </w:p>
    <w:p>
      <w:pPr>
        <w:pBdr/>
        <w:tabs>
          <w:tab w:val="left" w:leader="none" w:pos="851"/>
        </w:tabs>
        <w:spacing/>
        <w:ind w:firstLine="0"/>
        <w:rPr/>
      </w:pPr>
      <w:r/>
      <w:r/>
    </w:p>
    <w:p>
      <w:pPr>
        <w:pBdr/>
        <w:spacing/>
        <w:ind w:firstLine="0"/>
        <w:rPr>
          <w:szCs w:val="28"/>
        </w:rPr>
      </w:pPr>
      <w:r>
        <w:tab/>
      </w:r>
      <w:r>
        <w:rPr>
          <w:szCs w:val="28"/>
          <w:lang w:eastAsia="ru-RU"/>
        </w:rPr>
        <w:t xml:space="preserve">Відповідно до статті 40 Закону України</w:t>
      </w:r>
      <w:r>
        <w:rPr>
          <w:szCs w:val="28"/>
          <w:lang w:eastAsia="ru-RU"/>
        </w:rPr>
        <w:t xml:space="preserve"> «Про місцеве самоврядування в Україні»,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</w:t>
      </w:r>
      <w:r>
        <w:rPr>
          <w:szCs w:val="28"/>
          <w:lang w:eastAsia="ru-RU"/>
        </w:rPr>
        <w:t xml:space="preserve">країни,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Постанови Кабінету Міністрів України від 30 травня 2023 р. № 600 «Про затв</w:t>
      </w:r>
      <w:r>
        <w:rPr>
          <w:szCs w:val="28"/>
          <w:lang w:eastAsia="ru-RU"/>
        </w:rPr>
        <w:t xml:space="preserve">ердження Порядку надання компенсації за знищені об’єкти  нерухомого майна,  внаслідок бойових дій, терористичних актів, диверсій, спричинених збройною агресією Російської Федерації», Наказу Міністерства розвитку громад територій та інфраструктури України №</w:t>
      </w:r>
      <w:r>
        <w:t xml:space="preserve"> </w:t>
      </w:r>
      <w:r>
        <w:rPr>
          <w:szCs w:val="28"/>
          <w:lang w:eastAsia="ru-RU"/>
        </w:rPr>
        <w:t xml:space="preserve">1397</w:t>
      </w:r>
      <w:r>
        <w:rPr>
          <w:szCs w:val="28"/>
          <w:lang w:eastAsia="ru-RU"/>
        </w:rPr>
        <w:t xml:space="preserve"> від </w:t>
      </w:r>
      <w:r>
        <w:rPr>
          <w:szCs w:val="28"/>
          <w:lang w:eastAsia="ru-RU"/>
        </w:rPr>
        <w:t xml:space="preserve">16.07.2026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«Про затвердження показників опосередкованої вартості спорудження житла за регіонами України (розрахованих станом на 01</w:t>
      </w:r>
      <w:r>
        <w:rPr>
          <w:szCs w:val="28"/>
          <w:lang w:eastAsia="ru-RU"/>
        </w:rPr>
        <w:t xml:space="preserve"> липня</w:t>
      </w:r>
      <w:r>
        <w:rPr>
          <w:szCs w:val="28"/>
          <w:lang w:eastAsia="ru-RU"/>
        </w:rPr>
        <w:t xml:space="preserve"> 2026 року)»,  Положення про комісію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федерації, затвердженого рішенням виконав</w:t>
      </w:r>
      <w:r>
        <w:rPr>
          <w:szCs w:val="28"/>
          <w:lang w:eastAsia="ru-RU"/>
        </w:rPr>
        <w:t xml:space="preserve">чого комітету Менської міської ради від 17.12.2025 №264 «Про створення комісії 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</w:t>
      </w:r>
      <w:r>
        <w:rPr>
          <w:szCs w:val="28"/>
          <w:lang w:eastAsia="ru-RU"/>
        </w:rPr>
        <w:t xml:space="preserve">ерації проти України», розглянувши рішення комісії з розгляду питань щодо надання  компенсації за знищені об’єкти нерухомого майна  внаслідок бойових дій, терористичних актів, диверсій, спричинених збройною агресією російської федерації проти України від 2</w:t>
      </w:r>
      <w:r>
        <w:rPr>
          <w:szCs w:val="28"/>
          <w:lang w:eastAsia="ru-RU"/>
        </w:rPr>
        <w:t xml:space="preserve">8</w:t>
      </w:r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 xml:space="preserve">серпня</w:t>
      </w:r>
      <w:r>
        <w:rPr>
          <w:szCs w:val="28"/>
          <w:lang w:eastAsia="ru-RU"/>
        </w:rPr>
        <w:t xml:space="preserve"> 2026 року</w:t>
      </w:r>
      <w:r>
        <w:rPr>
          <w:highlight w:val="white"/>
        </w:rPr>
        <w:t xml:space="preserve">, виконавчий комітет Менської  міської ради</w:t>
      </w:r>
      <w:r>
        <w:rPr>
          <w:szCs w:val="28"/>
        </w:rPr>
      </w:r>
      <w:r>
        <w:rPr>
          <w:szCs w:val="28"/>
        </w:rPr>
      </w:r>
    </w:p>
    <w:p>
      <w:pPr>
        <w:pBdr/>
        <w:tabs>
          <w:tab w:val="left" w:leader="none" w:pos="851"/>
        </w:tabs>
        <w:spacing/>
        <w:ind w:firstLine="0"/>
        <w:rPr/>
      </w:pPr>
      <w:r>
        <w:rPr>
          <w:highlight w:val="white"/>
        </w:rPr>
        <w:t xml:space="preserve">ВИРІШИВ:</w:t>
      </w:r>
      <w:r/>
    </w:p>
    <w:p>
      <w:pPr>
        <w:pBdr/>
        <w:spacing/>
        <w:ind w:firstLine="709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 xml:space="preserve">1. Затвердити рішення комісії  з розгляду питань щодо надання компенсації за знищені об’єкти нерухомого майна  про </w:t>
      </w:r>
      <w:r>
        <w:rPr>
          <w:color w:val="auto"/>
          <w:szCs w:val="28"/>
          <w:lang w:eastAsia="ru-RU"/>
        </w:rPr>
        <w:t xml:space="preserve">надання  компенсації на придбання житла з використанням житлового сертифіката:</w:t>
      </w:r>
      <w:r>
        <w:rPr>
          <w:color w:val="auto"/>
          <w:szCs w:val="28"/>
          <w:lang w:eastAsia="ru-RU"/>
        </w:rPr>
      </w:r>
      <w:r>
        <w:rPr>
          <w:color w:val="auto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/>
        <w:ind w:firstLine="0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 xml:space="preserve"> </w:t>
      </w:r>
      <w:r>
        <w:rPr>
          <w:color w:val="auto"/>
          <w:szCs w:val="28"/>
          <w:lang w:eastAsia="ru-RU"/>
        </w:rPr>
        <w:tab/>
        <w:t xml:space="preserve">1.1. </w:t>
      </w:r>
      <w:bookmarkStart w:id="0" w:name="_Hlk238800898"/>
      <w:r>
        <w:rPr>
          <w:color w:val="auto"/>
          <w:szCs w:val="28"/>
          <w:lang w:eastAsia="ru-RU"/>
        </w:rPr>
        <w:t xml:space="preserve">Павловській Тетяні Федорівні</w:t>
      </w:r>
      <w:bookmarkEnd w:id="0"/>
      <w:r>
        <w:rPr>
          <w:color w:val="auto"/>
          <w:szCs w:val="28"/>
          <w:lang w:eastAsia="ru-RU"/>
        </w:rPr>
        <w:t xml:space="preserve"> за заявою № ЗВ-</w:t>
      </w:r>
      <w:r>
        <w:rPr>
          <w:color w:val="auto"/>
          <w:szCs w:val="28"/>
          <w:lang w:eastAsia="ru-RU"/>
        </w:rPr>
        <w:t xml:space="preserve">27</w:t>
      </w:r>
      <w:r>
        <w:rPr>
          <w:color w:val="auto"/>
          <w:szCs w:val="28"/>
          <w:lang w:eastAsia="ru-RU"/>
        </w:rPr>
        <w:t xml:space="preserve">.0</w:t>
      </w:r>
      <w:r>
        <w:rPr>
          <w:color w:val="auto"/>
          <w:szCs w:val="28"/>
          <w:lang w:eastAsia="ru-RU"/>
        </w:rPr>
        <w:t xml:space="preserve">7</w:t>
      </w:r>
      <w:r>
        <w:rPr>
          <w:color w:val="auto"/>
          <w:szCs w:val="28"/>
          <w:lang w:eastAsia="ru-RU"/>
        </w:rPr>
        <w:t xml:space="preserve">.2026-</w:t>
      </w:r>
      <w:r>
        <w:rPr>
          <w:color w:val="auto"/>
          <w:szCs w:val="28"/>
          <w:lang w:eastAsia="ru-RU"/>
        </w:rPr>
        <w:t xml:space="preserve">416760</w:t>
      </w:r>
      <w:r>
        <w:rPr>
          <w:color w:val="auto"/>
          <w:szCs w:val="28"/>
          <w:lang w:eastAsia="ru-RU"/>
        </w:rPr>
        <w:t xml:space="preserve"> (рішення № </w:t>
      </w:r>
      <w:r>
        <w:rPr>
          <w:color w:val="auto"/>
          <w:szCs w:val="28"/>
          <w:lang w:eastAsia="ru-RU"/>
        </w:rPr>
        <w:t xml:space="preserve">4</w:t>
      </w:r>
      <w:r>
        <w:rPr>
          <w:color w:val="auto"/>
          <w:szCs w:val="28"/>
          <w:lang w:eastAsia="ru-RU"/>
        </w:rPr>
        <w:t xml:space="preserve"> від 2</w:t>
      </w:r>
      <w:r>
        <w:rPr>
          <w:color w:val="auto"/>
          <w:szCs w:val="28"/>
          <w:lang w:eastAsia="ru-RU"/>
        </w:rPr>
        <w:t xml:space="preserve">8</w:t>
      </w:r>
      <w:r>
        <w:rPr>
          <w:color w:val="auto"/>
          <w:szCs w:val="28"/>
          <w:lang w:eastAsia="ru-RU"/>
        </w:rPr>
        <w:t xml:space="preserve"> </w:t>
      </w:r>
      <w:r>
        <w:rPr>
          <w:color w:val="auto"/>
          <w:szCs w:val="28"/>
          <w:lang w:eastAsia="ru-RU"/>
        </w:rPr>
        <w:t xml:space="preserve">серпня</w:t>
      </w:r>
      <w:r>
        <w:rPr>
          <w:color w:val="auto"/>
          <w:szCs w:val="28"/>
          <w:lang w:eastAsia="ru-RU"/>
        </w:rPr>
        <w:t xml:space="preserve"> 2026 року, що додається); </w:t>
      </w:r>
      <w:r>
        <w:rPr>
          <w:color w:val="auto"/>
          <w:szCs w:val="28"/>
          <w:lang w:eastAsia="ru-RU"/>
        </w:rPr>
      </w:r>
      <w:r>
        <w:rPr>
          <w:color w:val="auto"/>
          <w:szCs w:val="28"/>
          <w:lang w:eastAsia="ru-RU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clear" w:color="auto" w:fill="ffffff"/>
        <w:spacing/>
        <w:ind w:firstLine="0"/>
        <w:rPr>
          <w:color w:val="auto"/>
          <w:szCs w:val="28"/>
          <w:lang w:eastAsia="ru-RU"/>
        </w:rPr>
      </w:pPr>
      <w:r>
        <w:rPr>
          <w:color w:val="auto"/>
          <w:szCs w:val="28"/>
          <w:lang w:eastAsia="ru-RU"/>
        </w:rPr>
        <w:t xml:space="preserve"> </w:t>
      </w:r>
      <w:r>
        <w:rPr>
          <w:color w:val="auto"/>
          <w:szCs w:val="28"/>
          <w:lang w:eastAsia="ru-RU"/>
        </w:rPr>
        <w:tab/>
      </w:r>
      <w:r>
        <w:rPr>
          <w:color w:val="auto"/>
          <w:szCs w:val="28"/>
          <w:lang w:eastAsia="ru-RU"/>
        </w:rPr>
      </w:r>
      <w:r>
        <w:rPr>
          <w:color w:val="auto"/>
          <w:szCs w:val="28"/>
          <w:lang w:eastAsia="ru-RU"/>
        </w:rPr>
      </w:r>
    </w:p>
    <w:p>
      <w:pPr>
        <w:pBdr/>
        <w:spacing/>
        <w:ind w:firstLine="0"/>
        <w:rPr/>
      </w:pPr>
      <w:r>
        <w:tab/>
        <w:t xml:space="preserve">2. Рішення набуває чинності стосовно </w:t>
      </w:r>
      <w:r>
        <w:rPr>
          <w:color w:val="auto"/>
          <w:szCs w:val="28"/>
          <w:lang w:eastAsia="ru-RU"/>
        </w:rPr>
        <w:t xml:space="preserve">Павловськ</w:t>
      </w:r>
      <w:r>
        <w:rPr>
          <w:color w:val="auto"/>
          <w:szCs w:val="28"/>
          <w:lang w:eastAsia="ru-RU"/>
        </w:rPr>
        <w:t xml:space="preserve">ої</w:t>
      </w:r>
      <w:r>
        <w:rPr>
          <w:color w:val="auto"/>
          <w:szCs w:val="28"/>
          <w:lang w:eastAsia="ru-RU"/>
        </w:rPr>
        <w:t xml:space="preserve"> Тетян</w:t>
      </w:r>
      <w:r>
        <w:rPr>
          <w:color w:val="auto"/>
          <w:szCs w:val="28"/>
          <w:lang w:eastAsia="ru-RU"/>
        </w:rPr>
        <w:t xml:space="preserve">и</w:t>
      </w:r>
      <w:r>
        <w:rPr>
          <w:color w:val="auto"/>
          <w:szCs w:val="28"/>
          <w:lang w:eastAsia="ru-RU"/>
        </w:rPr>
        <w:t xml:space="preserve"> Федорівн</w:t>
      </w:r>
      <w:r>
        <w:rPr>
          <w:color w:val="auto"/>
          <w:szCs w:val="28"/>
          <w:lang w:eastAsia="ru-RU"/>
        </w:rPr>
        <w:t xml:space="preserve">и</w:t>
      </w:r>
      <w:r>
        <w:rPr>
          <w:color w:val="auto"/>
          <w:szCs w:val="28"/>
          <w:lang w:eastAsia="ru-RU"/>
        </w:rPr>
        <w:t xml:space="preserve"> </w:t>
      </w:r>
      <w:r>
        <w:t xml:space="preserve">з дня доведення до відома </w:t>
      </w:r>
      <w:bookmarkStart w:id="1" w:name="_Hlk238801114"/>
      <w:r>
        <w:rPr>
          <w:color w:val="auto"/>
          <w:szCs w:val="28"/>
          <w:lang w:eastAsia="ru-RU"/>
        </w:rPr>
        <w:t xml:space="preserve">Павловськ</w:t>
      </w:r>
      <w:r>
        <w:rPr>
          <w:color w:val="auto"/>
          <w:szCs w:val="28"/>
          <w:lang w:eastAsia="ru-RU"/>
        </w:rPr>
        <w:t xml:space="preserve">у</w:t>
      </w:r>
      <w:r>
        <w:rPr>
          <w:color w:val="auto"/>
          <w:szCs w:val="28"/>
          <w:lang w:eastAsia="ru-RU"/>
        </w:rPr>
        <w:t xml:space="preserve"> Тетян</w:t>
      </w:r>
      <w:r>
        <w:rPr>
          <w:color w:val="auto"/>
          <w:szCs w:val="28"/>
          <w:lang w:eastAsia="ru-RU"/>
        </w:rPr>
        <w:t xml:space="preserve">у</w:t>
      </w:r>
      <w:r>
        <w:rPr>
          <w:color w:val="auto"/>
          <w:szCs w:val="28"/>
          <w:lang w:eastAsia="ru-RU"/>
        </w:rPr>
        <w:t xml:space="preserve"> Федорівн</w:t>
      </w:r>
      <w:r>
        <w:rPr>
          <w:color w:val="auto"/>
          <w:szCs w:val="28"/>
          <w:lang w:eastAsia="ru-RU"/>
        </w:rPr>
        <w:t xml:space="preserve">у</w:t>
      </w:r>
      <w:r>
        <w:t xml:space="preserve"> </w:t>
      </w:r>
      <w:r>
        <w:rPr>
          <w:szCs w:val="28"/>
        </w:rPr>
        <w:t xml:space="preserve"> в установленому порядку.</w:t>
      </w:r>
      <w:r/>
    </w:p>
    <w:p>
      <w:pPr>
        <w:pBdr/>
        <w:spacing/>
        <w:ind w:hanging="11"/>
        <w:rPr>
          <w:szCs w:val="28"/>
        </w:rPr>
      </w:pPr>
      <w:r>
        <w:tab/>
      </w:r>
      <w:r>
        <w:tab/>
        <w:t xml:space="preserve">3. Дане рішення може бути оскаржено в адміністративному порядку протягом 30 днів з дня його доведення до відома  </w:t>
      </w:r>
      <w:r>
        <w:rPr>
          <w:color w:val="auto"/>
          <w:szCs w:val="28"/>
          <w:lang w:eastAsia="ru-RU"/>
        </w:rPr>
        <w:t xml:space="preserve">Павловську Тетяну Федорівну  </w:t>
      </w:r>
      <w:r>
        <w:t xml:space="preserve"> шляхом подання скарги до Менської міської ради за </w:t>
      </w:r>
      <w:r>
        <w:t xml:space="preserve">адресою</w:t>
      </w:r>
      <w:r>
        <w:t xml:space="preserve">: Чернігівська область, </w:t>
      </w:r>
      <w:r>
        <w:t xml:space="preserve">Корюківський</w:t>
      </w:r>
      <w:r>
        <w:t xml:space="preserve"> район, місто </w:t>
      </w:r>
      <w:r>
        <w:t xml:space="preserve">Мена</w:t>
      </w:r>
      <w:r>
        <w:t xml:space="preserve">, вулиця Героїв АТО, № 6. 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 w:firstLine="709"/>
        <w:rPr/>
      </w:pPr>
      <w:r>
        <w:t xml:space="preserve">4. Дане рішення може бути оскаржено в судовому порядку до Чернігівського окружн</w:t>
      </w:r>
      <w:r>
        <w:t xml:space="preserve">ого адміністративного суду, який знаходиться за </w:t>
      </w:r>
      <w:r>
        <w:t xml:space="preserve">адресою</w:t>
      </w:r>
      <w:r>
        <w:t xml:space="preserve">: 14005, Чернігівська область, місто Чернігів, вулиця Київська, №23, протягом шести місяців з дня доведення до відома </w:t>
      </w:r>
      <w:r>
        <w:rPr>
          <w:color w:val="auto"/>
          <w:szCs w:val="28"/>
          <w:lang w:eastAsia="ru-RU"/>
        </w:rPr>
        <w:t xml:space="preserve">Павловську Тетяну Федорівну</w:t>
      </w:r>
      <w:bookmarkStart w:id="2" w:name="_GoBack"/>
      <w:r/>
      <w:bookmarkEnd w:id="2"/>
      <w:r>
        <w:t xml:space="preserve">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jc w:val="both"/>
        <w:rPr/>
      </w:pPr>
      <w:r>
        <w:tab/>
        <w:t xml:space="preserve">5.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Скорохода С.В.</w:t>
      </w:r>
      <w:r/>
    </w:p>
    <w:p>
      <w:pPr>
        <w:pBdr/>
        <w:spacing/>
        <w:ind w:firstLine="0"/>
        <w:rPr/>
      </w:pPr>
      <w:r/>
      <w:r/>
    </w:p>
    <w:p>
      <w:pPr>
        <w:pBdr/>
        <w:tabs>
          <w:tab w:val="left" w:leader="none" w:pos="6236"/>
        </w:tabs>
        <w:spacing/>
        <w:ind/>
        <w:rPr/>
      </w:pPr>
      <w:r/>
      <w:r/>
    </w:p>
    <w:p>
      <w:pPr>
        <w:pBdr/>
        <w:tabs>
          <w:tab w:val="left" w:leader="none" w:pos="6236"/>
        </w:tabs>
        <w:spacing/>
        <w:ind w:firstLine="0"/>
        <w:rPr/>
      </w:pPr>
      <w:r/>
      <w:r/>
    </w:p>
    <w:p>
      <w:pPr>
        <w:pBdr/>
        <w:tabs>
          <w:tab w:val="left" w:leader="none" w:pos="6803"/>
        </w:tabs>
        <w:spacing/>
        <w:ind w:firstLine="0"/>
        <w:rPr/>
      </w:pPr>
      <w:r>
        <w:t xml:space="preserve">Секретар ради                                                 </w:t>
      </w:r>
      <w:r>
        <w:t xml:space="preserve">                    Юрій СТАЛЬНИЧЕНКО</w:t>
      </w:r>
      <w:r/>
    </w:p>
    <w:p>
      <w:pPr>
        <w:pBdr/>
        <w:spacing/>
        <w:ind/>
        <w:rPr/>
      </w:pPr>
      <w:r/>
      <w:r/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ntiqua">
    <w:panose1 w:val="020B0603030804020204"/>
  </w:font>
  <w:font w:name="Arial">
    <w:panose1 w:val="020B0604020202020204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D4044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i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95"/>
      </w:pPr>
      <w:rPr/>
      <w:start w:val="1"/>
      <w:suff w:val="tab"/>
    </w:lvl>
  </w:abstractNum>
  <w:abstractNum w:abstractNumId="1">
    <w:nsid w:val="1CEE078D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2">
    <w:nsid w:val="1DD06B3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3">
    <w:nsid w:val="20FF0CF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4">
    <w:nsid w:val="2CDB7F2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5">
    <w:nsid w:val="37EF11C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6">
    <w:nsid w:val="38123B8F"/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abstractNum w:abstractNumId="7">
    <w:nsid w:val="42B55FB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49533BC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sz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9">
    <w:nsid w:val="66701CA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8"/>
  </w:num>
  <w:num w:numId="6">
    <w:abstractNumId w:val="5"/>
  </w:num>
  <w:num w:numId="7">
    <w:abstractNumId w:val="2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57">
    <w:name w:val="Heading 1"/>
    <w:basedOn w:val="756"/>
    <w:next w:val="756"/>
    <w:link w:val="813"/>
    <w:uiPriority w:val="9"/>
    <w:qFormat/>
    <w:pPr>
      <w:widowControl w:val="false"/>
      <w:pBdr/>
      <w:spacing/>
      <w:ind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58">
    <w:name w:val="Heading 2"/>
    <w:basedOn w:val="756"/>
    <w:next w:val="756"/>
    <w:link w:val="814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59">
    <w:name w:val="Heading 3"/>
    <w:basedOn w:val="756"/>
    <w:next w:val="756"/>
    <w:link w:val="815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60">
    <w:name w:val="Heading 4"/>
    <w:basedOn w:val="756"/>
    <w:next w:val="756"/>
    <w:link w:val="816"/>
    <w:uiPriority w:val="9"/>
    <w:unhideWhenUsed/>
    <w:qFormat/>
    <w:pPr>
      <w:pBdr/>
      <w:spacing/>
      <w:ind w:firstLine="0"/>
      <w:outlineLvl w:val="3"/>
    </w:pPr>
  </w:style>
  <w:style w:type="paragraph" w:styleId="761">
    <w:name w:val="Heading 5"/>
    <w:basedOn w:val="756"/>
    <w:next w:val="756"/>
    <w:link w:val="81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2">
    <w:name w:val="Heading 6"/>
    <w:basedOn w:val="756"/>
    <w:next w:val="756"/>
    <w:link w:val="81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63">
    <w:name w:val="Heading 7"/>
    <w:basedOn w:val="756"/>
    <w:next w:val="756"/>
    <w:link w:val="81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64">
    <w:name w:val="Heading 8"/>
    <w:basedOn w:val="756"/>
    <w:next w:val="756"/>
    <w:link w:val="82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65">
    <w:name w:val="Heading 9"/>
    <w:basedOn w:val="756"/>
    <w:next w:val="756"/>
    <w:link w:val="82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6" w:default="1">
    <w:name w:val="Default Paragraph Font"/>
    <w:uiPriority w:val="1"/>
    <w:semiHidden/>
    <w:unhideWhenUsed/>
    <w:pPr>
      <w:pBdr/>
      <w:spacing/>
      <w:ind/>
    </w:pPr>
  </w:style>
  <w:style w:type="table" w:styleId="76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8" w:default="1">
    <w:name w:val="No List"/>
    <w:uiPriority w:val="99"/>
    <w:semiHidden/>
    <w:unhideWhenUsed/>
    <w:pPr>
      <w:pBdr/>
      <w:spacing/>
      <w:ind/>
    </w:pPr>
  </w:style>
  <w:style w:type="table" w:styleId="769">
    <w:name w:val="Plain Table 1"/>
    <w:basedOn w:val="76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2"/>
    <w:basedOn w:val="76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6 Colorful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7 Colorful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8" w:customStyle="1">
    <w:name w:val="Heading 1 Char"/>
    <w:basedOn w:val="76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89" w:customStyle="1">
    <w:name w:val="Heading 2 Char"/>
    <w:basedOn w:val="76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90" w:customStyle="1">
    <w:name w:val="Heading 3 Char"/>
    <w:basedOn w:val="76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91" w:customStyle="1">
    <w:name w:val="Heading 4 Char"/>
    <w:basedOn w:val="766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92" w:customStyle="1">
    <w:name w:val="Heading 5 Char"/>
    <w:basedOn w:val="76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93" w:customStyle="1">
    <w:name w:val="Heading 6 Char"/>
    <w:basedOn w:val="76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94" w:customStyle="1">
    <w:name w:val="Heading 7 Char"/>
    <w:basedOn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95" w:customStyle="1">
    <w:name w:val="Heading 8 Char"/>
    <w:basedOn w:val="7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6" w:customStyle="1">
    <w:name w:val="Heading 9 Char"/>
    <w:basedOn w:val="7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97" w:customStyle="1">
    <w:name w:val="Title Char"/>
    <w:basedOn w:val="7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98" w:customStyle="1">
    <w:name w:val="Subtitle Char"/>
    <w:basedOn w:val="76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99" w:customStyle="1">
    <w:name w:val="Quote Char"/>
    <w:basedOn w:val="76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00" w:customStyle="1">
    <w:name w:val="Intense Quote Char"/>
    <w:basedOn w:val="76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01" w:customStyle="1">
    <w:name w:val="Header Char"/>
    <w:basedOn w:val="766"/>
    <w:uiPriority w:val="99"/>
    <w:pPr>
      <w:pBdr/>
      <w:spacing/>
      <w:ind/>
    </w:pPr>
  </w:style>
  <w:style w:type="character" w:styleId="802" w:customStyle="1">
    <w:name w:val="Footnote Text Char"/>
    <w:basedOn w:val="766"/>
    <w:uiPriority w:val="99"/>
    <w:semiHidden/>
    <w:pPr>
      <w:pBdr/>
      <w:spacing/>
      <w:ind/>
    </w:pPr>
    <w:rPr>
      <w:sz w:val="20"/>
      <w:szCs w:val="20"/>
    </w:rPr>
  </w:style>
  <w:style w:type="character" w:styleId="803" w:customStyle="1">
    <w:name w:val="Endnote Text Char"/>
    <w:basedOn w:val="766"/>
    <w:uiPriority w:val="99"/>
    <w:semiHidden/>
    <w:pPr>
      <w:pBdr/>
      <w:spacing/>
      <w:ind/>
    </w:pPr>
    <w:rPr>
      <w:sz w:val="20"/>
      <w:szCs w:val="20"/>
    </w:rPr>
  </w:style>
  <w:style w:type="character" w:styleId="804">
    <w:name w:val="Placeholder Text"/>
    <w:basedOn w:val="766"/>
    <w:uiPriority w:val="99"/>
    <w:semiHidden/>
    <w:pPr>
      <w:pBdr/>
      <w:spacing/>
      <w:ind/>
    </w:pPr>
    <w:rPr>
      <w:color w:val="666666"/>
    </w:rPr>
  </w:style>
  <w:style w:type="character" w:styleId="805">
    <w:name w:val="Intense Emphasis"/>
    <w:basedOn w:val="76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06">
    <w:name w:val="Intense Reference"/>
    <w:basedOn w:val="76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07">
    <w:name w:val="Subtle Emphasis"/>
    <w:basedOn w:val="76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08">
    <w:name w:val="Emphasis"/>
    <w:basedOn w:val="766"/>
    <w:uiPriority w:val="20"/>
    <w:qFormat/>
    <w:pPr>
      <w:pBdr/>
      <w:spacing/>
      <w:ind/>
    </w:pPr>
    <w:rPr>
      <w:i/>
      <w:iCs/>
    </w:rPr>
  </w:style>
  <w:style w:type="character" w:styleId="809">
    <w:name w:val="Strong"/>
    <w:basedOn w:val="766"/>
    <w:uiPriority w:val="22"/>
    <w:qFormat/>
    <w:pPr>
      <w:pBdr/>
      <w:spacing/>
      <w:ind/>
    </w:pPr>
    <w:rPr>
      <w:b/>
      <w:bCs/>
    </w:rPr>
  </w:style>
  <w:style w:type="character" w:styleId="810">
    <w:name w:val="Subtle Reference"/>
    <w:basedOn w:val="76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11">
    <w:name w:val="Book Title"/>
    <w:basedOn w:val="76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12">
    <w:name w:val="FollowedHyperlink"/>
    <w:basedOn w:val="76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813" w:customStyle="1">
    <w:name w:val="Заголовок 1 Знак"/>
    <w:link w:val="757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814" w:customStyle="1">
    <w:name w:val="Заголовок 2 Знак"/>
    <w:link w:val="758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815" w:customStyle="1">
    <w:name w:val="Заголовок 3 Знак"/>
    <w:link w:val="75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816" w:customStyle="1">
    <w:name w:val="Заголовок 4 Знак"/>
    <w:link w:val="760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817" w:customStyle="1">
    <w:name w:val="Заголовок 5 Знак"/>
    <w:basedOn w:val="766"/>
    <w:link w:val="76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8" w:customStyle="1">
    <w:name w:val="Заголовок 6 Знак"/>
    <w:basedOn w:val="766"/>
    <w:link w:val="76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9" w:customStyle="1">
    <w:name w:val="Заголовок 7 Знак"/>
    <w:basedOn w:val="766"/>
    <w:link w:val="76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0" w:customStyle="1">
    <w:name w:val="Заголовок 8 Знак"/>
    <w:basedOn w:val="766"/>
    <w:link w:val="76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1" w:customStyle="1">
    <w:name w:val="Заголовок 9 Знак"/>
    <w:basedOn w:val="766"/>
    <w:link w:val="76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22">
    <w:name w:val="List Paragraph"/>
    <w:basedOn w:val="756"/>
    <w:uiPriority w:val="34"/>
    <w:qFormat/>
    <w:pPr>
      <w:pBdr/>
      <w:spacing/>
      <w:ind w:left="720"/>
      <w:contextualSpacing w:val="true"/>
    </w:pPr>
  </w:style>
  <w:style w:type="paragraph" w:styleId="823">
    <w:name w:val="No Spacing"/>
    <w:basedOn w:val="756"/>
    <w:uiPriority w:val="1"/>
    <w:qFormat/>
    <w:pPr>
      <w:pBdr/>
      <w:spacing w:after="227" w:before="113"/>
      <w:ind w:right="5528" w:firstLine="0"/>
    </w:pPr>
    <w:rPr>
      <w:b/>
    </w:rPr>
  </w:style>
  <w:style w:type="paragraph" w:styleId="824">
    <w:name w:val="Title"/>
    <w:basedOn w:val="756"/>
    <w:next w:val="756"/>
    <w:link w:val="82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25" w:customStyle="1">
    <w:name w:val="Заголовок Знак"/>
    <w:basedOn w:val="766"/>
    <w:link w:val="824"/>
    <w:uiPriority w:val="10"/>
    <w:pPr>
      <w:pBdr/>
      <w:spacing/>
      <w:ind/>
    </w:pPr>
    <w:rPr>
      <w:sz w:val="48"/>
      <w:szCs w:val="48"/>
    </w:rPr>
  </w:style>
  <w:style w:type="paragraph" w:styleId="826">
    <w:name w:val="Subtitle"/>
    <w:basedOn w:val="756"/>
    <w:next w:val="756"/>
    <w:link w:val="82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27" w:customStyle="1">
    <w:name w:val="Подзаголовок Знак"/>
    <w:basedOn w:val="766"/>
    <w:link w:val="826"/>
    <w:uiPriority w:val="11"/>
    <w:pPr>
      <w:pBdr/>
      <w:spacing/>
      <w:ind/>
    </w:pPr>
    <w:rPr>
      <w:sz w:val="24"/>
      <w:szCs w:val="24"/>
    </w:rPr>
  </w:style>
  <w:style w:type="paragraph" w:styleId="828">
    <w:name w:val="Quote"/>
    <w:basedOn w:val="756"/>
    <w:next w:val="756"/>
    <w:link w:val="829"/>
    <w:uiPriority w:val="29"/>
    <w:qFormat/>
    <w:pPr>
      <w:pBdr/>
      <w:spacing/>
      <w:ind w:right="720" w:left="720"/>
    </w:pPr>
    <w:rPr>
      <w:i/>
    </w:rPr>
  </w:style>
  <w:style w:type="character" w:styleId="829" w:customStyle="1">
    <w:name w:val="Цитата 2 Знак"/>
    <w:link w:val="828"/>
    <w:uiPriority w:val="29"/>
    <w:pPr>
      <w:pBdr/>
      <w:spacing/>
      <w:ind/>
    </w:pPr>
    <w:rPr>
      <w:i/>
    </w:rPr>
  </w:style>
  <w:style w:type="paragraph" w:styleId="830">
    <w:name w:val="Intense Quote"/>
    <w:basedOn w:val="756"/>
    <w:next w:val="756"/>
    <w:link w:val="83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1" w:customStyle="1">
    <w:name w:val="Выделенная цитата Знак"/>
    <w:link w:val="830"/>
    <w:uiPriority w:val="30"/>
    <w:pPr>
      <w:pBdr/>
      <w:spacing/>
      <w:ind/>
    </w:pPr>
    <w:rPr>
      <w:i/>
    </w:rPr>
  </w:style>
  <w:style w:type="paragraph" w:styleId="832">
    <w:name w:val="Header"/>
    <w:basedOn w:val="756"/>
    <w:link w:val="833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3" w:customStyle="1">
    <w:name w:val="Верхний колонтитул Знак"/>
    <w:basedOn w:val="766"/>
    <w:link w:val="832"/>
    <w:uiPriority w:val="99"/>
    <w:pPr>
      <w:pBdr/>
      <w:spacing/>
      <w:ind/>
    </w:pPr>
  </w:style>
  <w:style w:type="paragraph" w:styleId="834">
    <w:name w:val="Footer"/>
    <w:basedOn w:val="756"/>
    <w:link w:val="83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35" w:customStyle="1">
    <w:name w:val="Footer Char"/>
    <w:basedOn w:val="766"/>
    <w:uiPriority w:val="99"/>
    <w:pPr>
      <w:pBdr/>
      <w:spacing/>
      <w:ind/>
    </w:pPr>
  </w:style>
  <w:style w:type="paragraph" w:styleId="836">
    <w:name w:val="Caption"/>
    <w:basedOn w:val="756"/>
    <w:next w:val="75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37" w:customStyle="1">
    <w:name w:val="Нижний колонтитул Знак"/>
    <w:link w:val="834"/>
    <w:uiPriority w:val="99"/>
    <w:pPr>
      <w:pBdr/>
      <w:spacing/>
      <w:ind/>
    </w:pPr>
  </w:style>
  <w:style w:type="table" w:styleId="838">
    <w:name w:val="Table Grid"/>
    <w:basedOn w:val="76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Table Grid Light"/>
    <w:basedOn w:val="76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Таблица простая 11"/>
    <w:basedOn w:val="76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Таблица простая 21"/>
    <w:basedOn w:val="76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Таблица простая 3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Таблица простая 4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Таблица простая 5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Таблица-сетка 1 светл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Grid Table 1 Light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1 Light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1 Light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1 Light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1 Light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1 Light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Таблица-сетка 2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Grid Table 2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2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2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2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2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2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Таблица-сетка 3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Grid Table 3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3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3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3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3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3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Таблица-сетка 41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Grid Table 4 - Accent 1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4 - Accent 2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4 - Accent 3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4 - Accent 4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4 - Accent 5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4 - Accent 6"/>
    <w:basedOn w:val="76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Таблица-сетка 5 тем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rid Table 5 Dark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5 Dark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5 Dark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5 Dark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5 Dark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5 Dark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Таблица-сетка 6 цвет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rid Table 6 Colorful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6 Colorful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6 Colorful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6 Colorful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6 Colorful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6 Colorful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Таблица-сетка 7 цвет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rid Table 7 Colorful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7 Colorful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7 Colorful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7 Colorful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7 Colorful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7 Colorful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Список-таблица 1 светл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st Table 1 Light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1 Light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1 Light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1 Light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1 Light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1 Light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Список-таблица 2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List Table 2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2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2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2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2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2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Список-таблица 3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List Table 3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3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3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3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3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3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Список-таблица 4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List Table 4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4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4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4 - Accent 4"/>
    <w:basedOn w:val="767"/>
    <w:link w:val="988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4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4 - Accent 6"/>
    <w:basedOn w:val="767"/>
    <w:link w:val="989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Список-таблица 5 тем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 Table 5 Dark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5 Dark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5 Dark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5 Dark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5 Dark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5 Dark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Список-таблица 6 цвет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 Table 6 Colorful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6 Colorful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6 Colorful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6 Colorful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6 Colorful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6 Colorful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Список-таблица 7 цветная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 Table 7 Colorful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7 Colorful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7 Colorful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7 Colorful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7 Colorful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7 Colorful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ned - Accent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ned - Accent 1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ned - Accent 2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ned - Accent 3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ned - Accent 4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ned - Accent 5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ned - Accent 6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Bordered &amp; Lined - Accent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Bordered &amp; Lined - Accent 1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Bordered &amp; Lined - Accent 2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Bordered &amp; Lined - Accent 3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Bordered &amp; Lined - Accent 4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Bordered &amp; Lined - Accent 5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Bordered &amp; Lined - Accent 6"/>
    <w:basedOn w:val="76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1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2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3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4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- Accent 5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6"/>
    <w:basedOn w:val="76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6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65">
    <w:name w:val="footnote text"/>
    <w:basedOn w:val="756"/>
    <w:link w:val="966"/>
    <w:uiPriority w:val="99"/>
    <w:semiHidden/>
    <w:unhideWhenUsed/>
    <w:pPr>
      <w:pBdr/>
      <w:spacing w:after="40"/>
      <w:ind/>
    </w:pPr>
    <w:rPr>
      <w:sz w:val="18"/>
    </w:rPr>
  </w:style>
  <w:style w:type="character" w:styleId="966" w:customStyle="1">
    <w:name w:val="Текст сноски Знак"/>
    <w:link w:val="965"/>
    <w:uiPriority w:val="99"/>
    <w:pPr>
      <w:pBdr/>
      <w:spacing/>
      <w:ind/>
    </w:pPr>
    <w:rPr>
      <w:sz w:val="18"/>
    </w:rPr>
  </w:style>
  <w:style w:type="character" w:styleId="967">
    <w:name w:val="footnote reference"/>
    <w:basedOn w:val="766"/>
    <w:uiPriority w:val="99"/>
    <w:unhideWhenUsed/>
    <w:pPr>
      <w:pBdr/>
      <w:spacing/>
      <w:ind/>
    </w:pPr>
    <w:rPr>
      <w:vertAlign w:val="superscript"/>
    </w:rPr>
  </w:style>
  <w:style w:type="paragraph" w:styleId="968">
    <w:name w:val="endnote text"/>
    <w:basedOn w:val="756"/>
    <w:link w:val="969"/>
    <w:uiPriority w:val="99"/>
    <w:semiHidden/>
    <w:unhideWhenUsed/>
    <w:pPr>
      <w:pBdr/>
      <w:spacing/>
      <w:ind/>
    </w:pPr>
    <w:rPr>
      <w:sz w:val="20"/>
    </w:rPr>
  </w:style>
  <w:style w:type="character" w:styleId="969" w:customStyle="1">
    <w:name w:val="Текст концевой сноски Знак"/>
    <w:link w:val="968"/>
    <w:uiPriority w:val="99"/>
    <w:pPr>
      <w:pBdr/>
      <w:spacing/>
      <w:ind/>
    </w:pPr>
    <w:rPr>
      <w:sz w:val="20"/>
    </w:rPr>
  </w:style>
  <w:style w:type="character" w:styleId="970">
    <w:name w:val="endnote reference"/>
    <w:basedOn w:val="766"/>
    <w:uiPriority w:val="99"/>
    <w:semiHidden/>
    <w:unhideWhenUsed/>
    <w:pPr>
      <w:pBdr/>
      <w:spacing/>
      <w:ind/>
    </w:pPr>
    <w:rPr>
      <w:vertAlign w:val="superscript"/>
    </w:rPr>
  </w:style>
  <w:style w:type="paragraph" w:styleId="971">
    <w:name w:val="toc 1"/>
    <w:basedOn w:val="756"/>
    <w:next w:val="756"/>
    <w:uiPriority w:val="39"/>
    <w:unhideWhenUsed/>
    <w:pPr>
      <w:pBdr/>
      <w:spacing w:after="57"/>
      <w:ind w:firstLine="0"/>
    </w:pPr>
  </w:style>
  <w:style w:type="paragraph" w:styleId="972">
    <w:name w:val="toc 2"/>
    <w:basedOn w:val="756"/>
    <w:next w:val="756"/>
    <w:uiPriority w:val="39"/>
    <w:unhideWhenUsed/>
    <w:pPr>
      <w:pBdr/>
      <w:spacing w:after="57"/>
      <w:ind w:firstLine="0" w:left="283"/>
    </w:pPr>
  </w:style>
  <w:style w:type="paragraph" w:styleId="973">
    <w:name w:val="toc 3"/>
    <w:basedOn w:val="756"/>
    <w:next w:val="756"/>
    <w:uiPriority w:val="39"/>
    <w:unhideWhenUsed/>
    <w:pPr>
      <w:pBdr/>
      <w:spacing w:after="57"/>
      <w:ind w:firstLine="0" w:left="567"/>
    </w:pPr>
  </w:style>
  <w:style w:type="paragraph" w:styleId="974">
    <w:name w:val="toc 4"/>
    <w:basedOn w:val="756"/>
    <w:next w:val="756"/>
    <w:uiPriority w:val="39"/>
    <w:unhideWhenUsed/>
    <w:pPr>
      <w:pBdr/>
      <w:spacing w:after="57"/>
      <w:ind w:firstLine="0" w:left="850"/>
    </w:pPr>
  </w:style>
  <w:style w:type="paragraph" w:styleId="975">
    <w:name w:val="toc 5"/>
    <w:basedOn w:val="756"/>
    <w:next w:val="756"/>
    <w:uiPriority w:val="39"/>
    <w:unhideWhenUsed/>
    <w:pPr>
      <w:pBdr/>
      <w:spacing w:after="57"/>
      <w:ind w:firstLine="0" w:left="1134"/>
    </w:pPr>
  </w:style>
  <w:style w:type="paragraph" w:styleId="976">
    <w:name w:val="toc 6"/>
    <w:basedOn w:val="756"/>
    <w:next w:val="756"/>
    <w:uiPriority w:val="39"/>
    <w:unhideWhenUsed/>
    <w:pPr>
      <w:pBdr/>
      <w:spacing w:after="57"/>
      <w:ind w:firstLine="0" w:left="1417"/>
    </w:pPr>
  </w:style>
  <w:style w:type="paragraph" w:styleId="977">
    <w:name w:val="toc 7"/>
    <w:basedOn w:val="756"/>
    <w:next w:val="756"/>
    <w:uiPriority w:val="39"/>
    <w:unhideWhenUsed/>
    <w:pPr>
      <w:pBdr/>
      <w:spacing w:after="57"/>
      <w:ind w:firstLine="0" w:left="1701"/>
    </w:pPr>
  </w:style>
  <w:style w:type="paragraph" w:styleId="978">
    <w:name w:val="toc 8"/>
    <w:basedOn w:val="756"/>
    <w:next w:val="756"/>
    <w:uiPriority w:val="39"/>
    <w:unhideWhenUsed/>
    <w:pPr>
      <w:pBdr/>
      <w:spacing w:after="57"/>
      <w:ind w:firstLine="0" w:left="1984"/>
    </w:pPr>
  </w:style>
  <w:style w:type="paragraph" w:styleId="979">
    <w:name w:val="toc 9"/>
    <w:basedOn w:val="756"/>
    <w:next w:val="756"/>
    <w:uiPriority w:val="39"/>
    <w:unhideWhenUsed/>
    <w:pPr>
      <w:pBdr/>
      <w:spacing w:after="57"/>
      <w:ind w:firstLine="0" w:left="2268"/>
    </w:pPr>
  </w:style>
  <w:style w:type="paragraph" w:styleId="980">
    <w:name w:val="TOC Heading"/>
    <w:uiPriority w:val="39"/>
    <w:unhideWhenUsed/>
    <w:pPr>
      <w:pBdr/>
      <w:spacing/>
      <w:ind/>
    </w:pPr>
  </w:style>
  <w:style w:type="paragraph" w:styleId="981">
    <w:name w:val="table of figures"/>
    <w:basedOn w:val="756"/>
    <w:next w:val="756"/>
    <w:uiPriority w:val="99"/>
    <w:unhideWhenUsed/>
    <w:pPr>
      <w:pBdr/>
      <w:spacing/>
      <w:ind/>
    </w:pPr>
  </w:style>
  <w:style w:type="character" w:styleId="982" w:customStyle="1">
    <w:name w:val="Основной текст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983" w:customStyle="1">
    <w:name w:val="Звичайний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paragraph" w:styleId="984" w:customStyle="1">
    <w:name w:val="Основной текст4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before="600" w:line="322" w:lineRule="exact"/>
      <w:ind/>
      <w:jc w:val="both"/>
    </w:pPr>
    <w:rPr>
      <w:rFonts w:eastAsiaTheme="minorEastAsia"/>
      <w:sz w:val="26"/>
      <w:szCs w:val="26"/>
      <w:lang w:val="ru-RU" w:eastAsia="ru-RU"/>
    </w:rPr>
  </w:style>
  <w:style w:type="paragraph" w:styleId="985" w:customStyle="1">
    <w:name w:val="Основний текст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86" w:customStyle="1">
    <w:name w:val="Стандартний HTM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Courier New" w:cs="Times New Roman"/>
      <w:color w:val="000000"/>
      <w:sz w:val="18"/>
      <w:szCs w:val="18"/>
      <w:lang w:val="ru-RU" w:eastAsia="ru-RU"/>
    </w:rPr>
  </w:style>
  <w:style w:type="paragraph" w:styleId="987" w:customStyle="1">
    <w:name w:val="Нормальний текст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before="120" w:line="240" w:lineRule="auto"/>
      <w:ind w:firstLine="567"/>
    </w:pPr>
    <w:rPr>
      <w:rFonts w:ascii="antiqua" w:hAnsi="antiqua" w:eastAsia="Times New Roman" w:cs="Times New Roman"/>
      <w:sz w:val="26"/>
      <w:szCs w:val="20"/>
      <w:lang w:eastAsia="ru-RU"/>
    </w:rPr>
  </w:style>
  <w:style w:type="paragraph" w:styleId="988" w:customStyle="1">
    <w:name w:val="Основной текст (2)"/>
    <w:link w:val="919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0" w:before="240" w:line="335" w:lineRule="exact"/>
      <w:ind w:hanging="360"/>
      <w:jc w:val="center"/>
    </w:pPr>
    <w:rPr>
      <w:rFonts w:ascii="Times New Roman" w:hAnsi="Times New Roman" w:eastAsia="Times New Roman" w:cs="Times New Roman"/>
      <w:sz w:val="26"/>
      <w:szCs w:val="26"/>
      <w:lang w:val="ru-RU"/>
    </w:rPr>
  </w:style>
  <w:style w:type="paragraph" w:styleId="989" w:customStyle="1">
    <w:name w:val="Основной текст (3)"/>
    <w:link w:val="921"/>
    <w:pPr>
      <w:widowControl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clear" w:color="auto" w:fill="ffffff"/>
      <w:spacing w:after="60" w:before="240" w:line="335" w:lineRule="exact"/>
      <w:ind w:firstLine="740"/>
      <w:jc w:val="both"/>
    </w:pPr>
    <w:rPr>
      <w:rFonts w:ascii="Times New Roman" w:hAnsi="Times New Roman" w:eastAsia="Times New Roman" w:cs="Times New Roman"/>
      <w:b/>
      <w:bCs/>
      <w:sz w:val="26"/>
      <w:szCs w:val="26"/>
      <w:lang w:val="ru-RU"/>
    </w:rPr>
  </w:style>
  <w:style w:type="paragraph" w:styleId="990">
    <w:name w:val="Balloon Text"/>
    <w:basedOn w:val="756"/>
    <w:link w:val="99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91" w:customStyle="1">
    <w:name w:val="Текст выноски Знак"/>
    <w:basedOn w:val="766"/>
    <w:link w:val="990"/>
    <w:uiPriority w:val="99"/>
    <w:semiHidden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  <w:style w:type="character" w:styleId="1_3" w:customStyle="1">
    <w:name w:val="docdata,docy,v5,1995,bqiaagaaeyqcaaagiaiaaapebaaabeweaaaaaaaaaaaaaaaaaaaaaaaaaaaaaaaaaaaaaaaaaaaaaaaaaaaaaaaaaaaaaaaaaaaaaaaaaaaaaaaaaaaaaaaaaaaaaaaaaaaaaaaaaaaaaaaaaaaaaaaaaaaaaaaaaaaaaaaaaaaaaaaaaaaaaaaaaaaaaaaaaaaaaaaaaaaaaaaaaaaaaaaaaaaaaaaaaaaaaaaa"/>
    <w:next w:val="993"/>
    <w:link w:val="80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СТАРОДУБ Людмила Олександрівна</cp:lastModifiedBy>
  <cp:revision>13</cp:revision>
  <dcterms:created xsi:type="dcterms:W3CDTF">2026-08-28T05:35:00Z</dcterms:created>
  <dcterms:modified xsi:type="dcterms:W3CDTF">2026-08-31T14:38:35Z</dcterms:modified>
</cp:coreProperties>
</file>