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widowControl w:val="false"/>
        <w:pBdr/>
        <w:spacing/>
        <w:ind/>
        <w:jc w:val="center"/>
        <w:rPr>
          <w:rFonts w:eastAsia="Lucida Sans Unicode"/>
          <w:b/>
          <w:sz w:val="28"/>
          <w:szCs w:val="28"/>
          <w:lang w:eastAsia="hi-IN" w:bidi="hi-IN"/>
        </w:rPr>
      </w:pPr>
      <w:r>
        <w:rPr>
          <w:rFonts w:eastAsia="Lucida Sans Unicode"/>
          <w:b/>
          <w:sz w:val="28"/>
          <w:szCs w:val="28"/>
          <w:lang w:eastAsia="hi-IN" w:bidi="hi-IN"/>
        </w:rPr>
        <w:t xml:space="preserve">МЕНСЬКА МІСЬКА РАДА</w:t>
      </w:r>
      <w:r>
        <w:rPr>
          <w:rFonts w:eastAsia="Lucida Sans Unicode"/>
          <w:b/>
          <w:sz w:val="28"/>
          <w:szCs w:val="28"/>
          <w:lang w:eastAsia="hi-IN" w:bidi="hi-IN"/>
        </w:rPr>
      </w:r>
    </w:p>
    <w:p>
      <w:pPr>
        <w:widowControl w:val="false"/>
        <w:pBdr/>
        <w:spacing/>
        <w:ind/>
        <w:jc w:val="center"/>
        <w:rPr>
          <w:rFonts w:eastAsia="Lucida Sans Unicode"/>
          <w:b/>
          <w:color w:val="000000"/>
          <w:sz w:val="16"/>
          <w:szCs w:val="16"/>
        </w:rPr>
      </w:pPr>
      <w:r>
        <w:rPr>
          <w:rFonts w:eastAsia="Lucida Sans Unicode"/>
          <w:b/>
          <w:color w:val="000000"/>
          <w:sz w:val="16"/>
          <w:szCs w:val="16"/>
        </w:rPr>
      </w:r>
      <w:r>
        <w:rPr>
          <w:rFonts w:eastAsia="Lucida Sans Unicode"/>
          <w:b/>
          <w:color w:val="000000"/>
          <w:sz w:val="16"/>
          <w:szCs w:val="16"/>
        </w:rPr>
      </w:r>
    </w:p>
    <w:p>
      <w:pPr>
        <w:widowControl w:val="false"/>
        <w:pBdr/>
        <w:spacing/>
        <w:ind/>
        <w:jc w:val="center"/>
        <w:rPr>
          <w:rFonts w:eastAsia="Lucida Sans Unicode"/>
          <w:b/>
          <w:color w:val="000000"/>
          <w:sz w:val="28"/>
          <w:szCs w:val="28"/>
          <w:lang w:eastAsia="hi-IN" w:bidi="hi-IN"/>
        </w:rPr>
      </w:pPr>
      <w:r>
        <w:rPr>
          <w:rFonts w:eastAsia="Lucida Sans Unicode"/>
          <w:b/>
          <w:color w:val="000000"/>
          <w:sz w:val="28"/>
          <w:szCs w:val="28"/>
          <w:lang w:eastAsia="hi-IN" w:bidi="hi-IN"/>
        </w:rPr>
        <w:t xml:space="preserve">ВИКОНАВЧИЙ КОМІТЕТ</w:t>
      </w:r>
      <w:r>
        <w:rPr>
          <w:rFonts w:eastAsia="Lucida Sans Unicode"/>
          <w:b/>
          <w:color w:val="000000"/>
          <w:sz w:val="28"/>
          <w:szCs w:val="28"/>
          <w:lang w:eastAsia="hi-IN" w:bidi="hi-IN"/>
        </w:rPr>
      </w:r>
    </w:p>
    <w:p>
      <w:pPr>
        <w:widowControl w:val="false"/>
        <w:pBdr/>
        <w:tabs>
          <w:tab w:val="left" w:leader="none" w:pos="4253"/>
          <w:tab w:val="left" w:leader="none" w:pos="7088"/>
        </w:tabs>
        <w:spacing/>
        <w:ind/>
        <w:jc w:val="center"/>
        <w:rPr>
          <w:rFonts w:eastAsia="Lucida Sans Unicode"/>
          <w:b/>
          <w:sz w:val="28"/>
          <w:szCs w:val="28"/>
          <w:lang w:eastAsia="hi-IN" w:bidi="hi-IN"/>
        </w:rPr>
      </w:pPr>
      <w:r>
        <w:rPr>
          <w:rFonts w:eastAsia="Lucida Sans Unicode"/>
          <w:b/>
          <w:color w:val="000000"/>
          <w:sz w:val="28"/>
          <w:szCs w:val="28"/>
          <w:lang w:eastAsia="hi-IN" w:bidi="hi-IN"/>
        </w:rPr>
      </w:r>
      <w:r>
        <w:rPr>
          <w:rFonts w:eastAsia="Lucida Sans Unicode"/>
          <w:b/>
          <w:color w:val="000000"/>
          <w:sz w:val="28"/>
          <w:szCs w:val="28"/>
          <w:lang w:eastAsia="hi-IN" w:bidi="hi-IN"/>
        </w:rPr>
        <w:t xml:space="preserve">РІШЕННЯ</w:t>
      </w:r>
      <w:r>
        <w:rPr>
          <w:rFonts w:eastAsia="Lucida Sans Unicode"/>
          <w:b/>
          <w:sz w:val="28"/>
          <w:szCs w:val="28"/>
          <w:lang w:eastAsia="hi-IN" w:bidi="hi-IN"/>
        </w:rPr>
      </w:r>
    </w:p>
    <w:p>
      <w:pPr>
        <w:widowControl w:val="false"/>
        <w:pBdr/>
        <w:spacing/>
        <w:ind/>
        <w:rPr>
          <w:rFonts w:eastAsia="Lucida Sans Unicode"/>
          <w:b/>
          <w:sz w:val="28"/>
          <w:szCs w:val="28"/>
          <w:lang w:eastAsia="hi-IN" w:bidi="hi-IN"/>
        </w:rPr>
      </w:pPr>
      <w:r>
        <w:rPr>
          <w:rFonts w:eastAsia="Lucida Sans Unicode"/>
          <w:b/>
          <w:sz w:val="28"/>
          <w:szCs w:val="28"/>
          <w:lang w:eastAsia="hi-IN" w:bidi="hi-IN"/>
        </w:rPr>
      </w:r>
      <w:r>
        <w:rPr>
          <w:rFonts w:eastAsia="Lucida Sans Unicode"/>
          <w:b/>
          <w:sz w:val="28"/>
          <w:szCs w:val="28"/>
          <w:lang w:eastAsia="hi-IN" w:bidi="hi-IN"/>
        </w:rPr>
      </w:r>
    </w:p>
    <w:p>
      <w:pPr>
        <w:widowControl w:val="false"/>
        <w:pBdr/>
        <w:tabs>
          <w:tab w:val="left" w:leader="none" w:pos="709"/>
          <w:tab w:val="left" w:leader="none" w:pos="4253"/>
          <w:tab w:val="left" w:leader="none" w:pos="7088"/>
        </w:tabs>
        <w:spacing/>
        <w:ind/>
        <w:rPr>
          <w:rFonts w:eastAsia="Lucida Sans Unicode"/>
          <w:sz w:val="28"/>
          <w:szCs w:val="28"/>
          <w:lang w:eastAsia="hi-IN" w:bidi="hi-IN"/>
        </w:rPr>
      </w:pPr>
      <w:r>
        <w:rPr>
          <w:rFonts w:eastAsia="Lucida Sans Unicode"/>
          <w:sz w:val="28"/>
          <w:szCs w:val="28"/>
          <w:lang w:eastAsia="hi-IN" w:bidi="hi-IN"/>
        </w:rPr>
        <w:t xml:space="preserve">27 серпня</w:t>
      </w:r>
      <w:r>
        <w:rPr>
          <w:rFonts w:eastAsia="Lucida Sans Unicode"/>
          <w:sz w:val="28"/>
          <w:szCs w:val="28"/>
          <w:lang w:eastAsia="hi-IN" w:bidi="hi-IN"/>
        </w:rPr>
        <w:t xml:space="preserve"> 202</w:t>
      </w:r>
      <w:r>
        <w:rPr>
          <w:rFonts w:eastAsia="Lucida Sans Unicode"/>
          <w:sz w:val="28"/>
          <w:szCs w:val="28"/>
          <w:lang w:eastAsia="hi-IN" w:bidi="hi-IN"/>
        </w:rPr>
        <w:t xml:space="preserve">6</w:t>
      </w:r>
      <w:r>
        <w:rPr>
          <w:rFonts w:eastAsia="Lucida Sans Unicode"/>
          <w:sz w:val="28"/>
          <w:szCs w:val="28"/>
          <w:lang w:eastAsia="hi-IN" w:bidi="hi-IN"/>
        </w:rPr>
        <w:t xml:space="preserve"> року                        </w:t>
      </w:r>
      <w:r>
        <w:rPr>
          <w:rFonts w:eastAsia="Lucida Sans Unicode"/>
          <w:sz w:val="28"/>
          <w:szCs w:val="28"/>
          <w:lang w:eastAsia="hi-IN" w:bidi="hi-IN"/>
        </w:rPr>
        <w:tab/>
      </w:r>
      <w:r>
        <w:rPr>
          <w:rFonts w:eastAsia="Lucida Sans Unicode"/>
          <w:sz w:val="28"/>
          <w:szCs w:val="28"/>
          <w:lang w:eastAsia="hi-IN" w:bidi="hi-IN"/>
        </w:rPr>
        <w:t xml:space="preserve">м. </w:t>
      </w:r>
      <w:r>
        <w:rPr>
          <w:rFonts w:eastAsia="Lucida Sans Unicode"/>
          <w:sz w:val="28"/>
          <w:szCs w:val="28"/>
          <w:lang w:eastAsia="hi-IN" w:bidi="hi-IN"/>
        </w:rPr>
        <w:t xml:space="preserve">Мена</w:t>
      </w:r>
      <w:r>
        <w:rPr>
          <w:rFonts w:eastAsia="Lucida Sans Unicode"/>
          <w:sz w:val="28"/>
          <w:szCs w:val="28"/>
          <w:lang w:eastAsia="hi-IN" w:bidi="hi-IN"/>
        </w:rPr>
        <w:t xml:space="preserve">                             № 181</w:t>
      </w:r>
      <w:r>
        <w:rPr>
          <w:rFonts w:eastAsia="Lucida Sans Unicode"/>
          <w:sz w:val="28"/>
          <w:szCs w:val="28"/>
          <w:lang w:eastAsia="hi-IN" w:bidi="hi-IN"/>
        </w:rPr>
      </w:r>
    </w:p>
    <w:p>
      <w:pPr>
        <w:pBdr/>
        <w:spacing/>
        <w:ind/>
        <w:rPr/>
      </w:pPr>
      <w:r/>
      <w:r/>
    </w:p>
    <w:p>
      <w:pPr>
        <w:widowControl w:val="false"/>
        <w:pBdr/>
        <w:spacing/>
        <w:ind/>
        <w:rPr>
          <w:b/>
          <w:sz w:val="28"/>
          <w:szCs w:val="28"/>
          <w:lang w:eastAsia="hi-IN" w:bidi="hi-IN"/>
        </w:rPr>
      </w:pPr>
      <w:r>
        <w:rPr>
          <w:b/>
          <w:sz w:val="28"/>
          <w:szCs w:val="28"/>
          <w:lang w:eastAsia="hi-IN" w:bidi="hi-IN"/>
        </w:rPr>
      </w:r>
      <w:r>
        <w:rPr>
          <w:b/>
          <w:sz w:val="28"/>
          <w:szCs w:val="28"/>
          <w:lang w:eastAsia="hi-IN" w:bidi="hi-IN"/>
        </w:rPr>
      </w:r>
    </w:p>
    <w:p>
      <w:pPr>
        <w:widowControl w:val="false"/>
        <w:pBdr/>
        <w:spacing/>
        <w:ind/>
        <w:jc w:val="both"/>
        <w:rPr>
          <w:b/>
          <w:sz w:val="28"/>
          <w:szCs w:val="28"/>
          <w:lang w:eastAsia="it-IT"/>
        </w:rPr>
      </w:pPr>
      <w:r>
        <w:rPr>
          <w:b/>
          <w:sz w:val="28"/>
          <w:szCs w:val="28"/>
          <w:lang w:eastAsia="hi-IN" w:bidi="hi-IN"/>
        </w:rPr>
        <w:t xml:space="preserve">Про затвердження </w:t>
      </w:r>
      <w:r>
        <w:rPr>
          <w:b/>
          <w:sz w:val="28"/>
          <w:szCs w:val="28"/>
          <w:lang w:eastAsia="hi-IN" w:bidi="hi-IN"/>
        </w:rPr>
        <w:t xml:space="preserve">проєктно</w:t>
      </w:r>
      <w:r>
        <w:rPr>
          <w:b/>
          <w:sz w:val="28"/>
          <w:szCs w:val="28"/>
          <w:lang w:eastAsia="hi-IN" w:bidi="hi-IN"/>
        </w:rPr>
        <w:t xml:space="preserve">-кошторисної документації «</w:t>
      </w:r>
      <w:r>
        <w:rPr>
          <w:b/>
          <w:sz w:val="28"/>
          <w:szCs w:val="28"/>
          <w:lang w:eastAsia="hi-IN" w:bidi="hi-IN"/>
        </w:rPr>
        <w:t xml:space="preserve">Капітальний ремонт дорожнього покриття тротуару та вулиці Героїв АТО від буд. 3 до вул. Армійська буд. 1 в м. </w:t>
      </w:r>
      <w:r>
        <w:rPr>
          <w:b/>
          <w:sz w:val="28"/>
          <w:szCs w:val="28"/>
          <w:lang w:eastAsia="hi-IN" w:bidi="hi-IN"/>
        </w:rPr>
        <w:t xml:space="preserve">Мена</w:t>
      </w:r>
      <w:r>
        <w:rPr>
          <w:b/>
          <w:sz w:val="28"/>
          <w:szCs w:val="28"/>
          <w:lang w:eastAsia="hi-IN" w:bidi="hi-IN"/>
        </w:rPr>
        <w:t xml:space="preserve"> Чернігівської області</w:t>
      </w:r>
      <w:r>
        <w:rPr>
          <w:b/>
          <w:sz w:val="28"/>
          <w:szCs w:val="28"/>
          <w:lang w:eastAsia="hi-IN" w:bidi="hi-IN"/>
        </w:rPr>
        <w:t xml:space="preserve">»</w:t>
      </w:r>
      <w:r>
        <w:rPr>
          <w:b/>
          <w:sz w:val="28"/>
          <w:szCs w:val="28"/>
          <w:lang w:eastAsia="hi-IN" w:bidi="hi-IN"/>
        </w:rPr>
        <w:t xml:space="preserve"> </w:t>
      </w:r>
      <w:bookmarkStart w:id="0" w:name="_Hlk238629798"/>
      <w:r>
        <w:rPr>
          <w:b/>
          <w:sz w:val="28"/>
          <w:szCs w:val="28"/>
          <w:lang w:eastAsia="hi-IN" w:bidi="hi-IN"/>
        </w:rPr>
        <w:t xml:space="preserve">(перерахунок кошторисної частини </w:t>
      </w:r>
      <w:r>
        <w:rPr>
          <w:b/>
          <w:sz w:val="28"/>
          <w:szCs w:val="28"/>
          <w:lang w:eastAsia="hi-IN" w:bidi="hi-IN"/>
        </w:rPr>
        <w:t xml:space="preserve">проєктно</w:t>
      </w:r>
      <w:r>
        <w:rPr>
          <w:b/>
          <w:sz w:val="28"/>
          <w:szCs w:val="28"/>
          <w:lang w:eastAsia="hi-IN" w:bidi="hi-IN"/>
        </w:rPr>
        <w:t xml:space="preserve">-кошторисної документації в поточні ціни</w:t>
      </w:r>
      <w:r>
        <w:rPr>
          <w:b/>
          <w:sz w:val="28"/>
          <w:szCs w:val="28"/>
          <w:lang w:eastAsia="hi-IN" w:bidi="hi-IN"/>
        </w:rPr>
        <w:t xml:space="preserve">)</w:t>
      </w:r>
      <w:bookmarkEnd w:id="0"/>
      <w:r>
        <w:rPr>
          <w:b/>
          <w:sz w:val="28"/>
          <w:szCs w:val="28"/>
          <w:lang w:eastAsia="hi-IN" w:bidi="hi-IN"/>
        </w:rPr>
        <w:t xml:space="preserve"> </w:t>
      </w:r>
      <w:r>
        <w:rPr>
          <w:b/>
          <w:sz w:val="28"/>
          <w:szCs w:val="28"/>
          <w:lang w:eastAsia="it-IT"/>
        </w:rPr>
      </w:r>
    </w:p>
    <w:p>
      <w:pPr>
        <w:widowControl w:val="false"/>
        <w:pBdr/>
        <w:tabs>
          <w:tab w:val="left" w:leader="none" w:pos="709"/>
        </w:tabs>
        <w:spacing/>
        <w:ind/>
        <w:jc w:val="both"/>
        <w:rPr>
          <w:sz w:val="28"/>
          <w:szCs w:val="28"/>
          <w:lang w:eastAsia="hi-IN" w:bidi="hi-IN"/>
        </w:rPr>
      </w:pPr>
      <w:r>
        <w:rPr>
          <w:sz w:val="28"/>
          <w:szCs w:val="28"/>
          <w:lang w:eastAsia="hi-IN" w:bidi="hi-IN"/>
        </w:rPr>
      </w:r>
      <w:r>
        <w:rPr>
          <w:sz w:val="28"/>
          <w:szCs w:val="28"/>
          <w:lang w:eastAsia="hi-IN" w:bidi="hi-IN"/>
        </w:rPr>
      </w:r>
    </w:p>
    <w:p>
      <w:pPr>
        <w:widowControl w:val="false"/>
        <w:pBdr/>
        <w:tabs>
          <w:tab w:val="left" w:leader="none" w:pos="709"/>
        </w:tabs>
        <w:spacing/>
        <w:ind/>
        <w:jc w:val="both"/>
        <w:rPr>
          <w:rFonts w:eastAsia="Calibri"/>
          <w:color w:val="000000"/>
          <w:sz w:val="28"/>
          <w:szCs w:val="28"/>
          <w:lang w:eastAsia="ru-RU"/>
        </w:rPr>
      </w:pPr>
      <w:r>
        <w:rPr>
          <w:sz w:val="28"/>
          <w:szCs w:val="28"/>
          <w:lang w:eastAsia="hi-IN" w:bidi="hi-IN"/>
        </w:rPr>
        <w:t xml:space="preserve">         </w:t>
      </w:r>
      <w:r>
        <w:rPr>
          <w:sz w:val="28"/>
          <w:szCs w:val="28"/>
          <w:lang w:eastAsia="hi-IN" w:bidi="hi-IN"/>
        </w:rPr>
        <w:t xml:space="preserve">Відповідно до Порядку затвердження проектів будівництва і проведення їх ек</w:t>
      </w:r>
      <w:r>
        <w:rPr>
          <w:sz w:val="28"/>
          <w:szCs w:val="28"/>
          <w:lang w:eastAsia="hi-IN" w:bidi="hi-IN"/>
        </w:rPr>
        <w:t xml:space="preserve">спертизи, затвердженого постановою Кабінету Міністрів України «Про затвердження Порядку затвердження проектів будівництва і проведення їх експертизи та визнання такими, що втратили чинність, деяких постанов Кабінету Міністрів України» від 11.05.2011  № 560</w:t>
      </w:r>
      <w:r>
        <w:rPr>
          <w:sz w:val="28"/>
          <w:szCs w:val="28"/>
          <w:lang w:eastAsia="hi-IN" w:bidi="hi-IN"/>
        </w:rPr>
        <w:t xml:space="preserve"> зі змінами</w:t>
      </w:r>
      <w:r>
        <w:rPr>
          <w:sz w:val="28"/>
          <w:szCs w:val="28"/>
          <w:lang w:eastAsia="hi-IN" w:bidi="hi-IN"/>
        </w:rPr>
        <w:t xml:space="preserve">,</w:t>
      </w:r>
      <w:r>
        <w:rPr>
          <w:sz w:val="28"/>
          <w:szCs w:val="28"/>
          <w:lang w:eastAsia="hi-IN" w:bidi="hi-IN"/>
        </w:rPr>
        <w:t xml:space="preserve"> розглянувши </w:t>
      </w:r>
      <w:r>
        <w:rPr>
          <w:sz w:val="28"/>
          <w:szCs w:val="28"/>
          <w:lang w:eastAsia="hi-IN" w:bidi="hi-IN"/>
        </w:rPr>
        <w:t xml:space="preserve">проєктно</w:t>
      </w:r>
      <w:r>
        <w:rPr>
          <w:sz w:val="28"/>
          <w:szCs w:val="28"/>
          <w:lang w:eastAsia="hi-IN" w:bidi="hi-IN"/>
        </w:rPr>
        <w:t xml:space="preserve">-кошторисну документацію та на підставі експертного звіту </w:t>
      </w:r>
      <w:r>
        <w:rPr>
          <w:sz w:val="28"/>
          <w:szCs w:val="28"/>
          <w:lang w:eastAsia="hi-IN" w:bidi="hi-IN"/>
        </w:rPr>
        <w:t xml:space="preserve">товариства з обмеженою відповідальністю </w:t>
      </w:r>
      <w:r>
        <w:rPr>
          <w:sz w:val="28"/>
          <w:szCs w:val="28"/>
          <w:lang w:eastAsia="hi-IN" w:bidi="hi-IN"/>
        </w:rPr>
        <w:t xml:space="preserve">«</w:t>
      </w:r>
      <w:r>
        <w:rPr>
          <w:sz w:val="28"/>
          <w:szCs w:val="28"/>
          <w:lang w:eastAsia="hi-IN" w:bidi="hi-IN"/>
        </w:rPr>
        <w:t xml:space="preserve">ЧЕРНІГІВОБЛЕКСПЕРТИЗА</w:t>
      </w:r>
      <w:r>
        <w:rPr>
          <w:sz w:val="28"/>
          <w:szCs w:val="28"/>
          <w:lang w:eastAsia="hi-IN" w:bidi="hi-IN"/>
        </w:rPr>
        <w:t xml:space="preserve">» від </w:t>
      </w:r>
      <w:r>
        <w:rPr>
          <w:sz w:val="28"/>
          <w:szCs w:val="28"/>
          <w:lang w:eastAsia="hi-IN" w:bidi="hi-IN"/>
        </w:rPr>
        <w:t xml:space="preserve">2</w:t>
      </w:r>
      <w:r>
        <w:rPr>
          <w:sz w:val="28"/>
          <w:szCs w:val="28"/>
          <w:lang w:eastAsia="hi-IN" w:bidi="hi-IN"/>
        </w:rPr>
        <w:t xml:space="preserve">5</w:t>
      </w:r>
      <w:r>
        <w:rPr>
          <w:sz w:val="28"/>
          <w:szCs w:val="28"/>
          <w:lang w:eastAsia="hi-IN" w:bidi="hi-IN"/>
        </w:rPr>
        <w:t xml:space="preserve">.0</w:t>
      </w:r>
      <w:r>
        <w:rPr>
          <w:sz w:val="28"/>
          <w:szCs w:val="28"/>
          <w:lang w:eastAsia="hi-IN" w:bidi="hi-IN"/>
        </w:rPr>
        <w:t xml:space="preserve">8</w:t>
      </w:r>
      <w:r>
        <w:rPr>
          <w:sz w:val="28"/>
          <w:szCs w:val="28"/>
          <w:lang w:eastAsia="hi-IN" w:bidi="hi-IN"/>
        </w:rPr>
        <w:t xml:space="preserve">.202</w:t>
      </w:r>
      <w:r>
        <w:rPr>
          <w:sz w:val="28"/>
          <w:szCs w:val="28"/>
          <w:lang w:eastAsia="hi-IN" w:bidi="hi-IN"/>
        </w:rPr>
        <w:t xml:space="preserve">6</w:t>
      </w:r>
      <w:r>
        <w:rPr>
          <w:sz w:val="28"/>
          <w:szCs w:val="28"/>
          <w:lang w:eastAsia="hi-IN" w:bidi="hi-IN"/>
        </w:rPr>
        <w:t xml:space="preserve"> № </w:t>
      </w:r>
      <w:r>
        <w:rPr>
          <w:sz w:val="28"/>
          <w:szCs w:val="28"/>
          <w:lang w:eastAsia="hi-IN" w:bidi="hi-IN"/>
        </w:rPr>
        <w:t xml:space="preserve">02/</w:t>
      </w:r>
      <w:r>
        <w:rPr>
          <w:sz w:val="28"/>
          <w:szCs w:val="28"/>
          <w:lang w:eastAsia="hi-IN" w:bidi="hi-IN"/>
        </w:rPr>
        <w:t xml:space="preserve">067</w:t>
      </w:r>
      <w:r>
        <w:rPr>
          <w:sz w:val="28"/>
          <w:szCs w:val="28"/>
          <w:lang w:eastAsia="hi-IN" w:bidi="hi-IN"/>
        </w:rPr>
        <w:t xml:space="preserve">/2</w:t>
      </w:r>
      <w:r>
        <w:rPr>
          <w:sz w:val="28"/>
          <w:szCs w:val="28"/>
          <w:lang w:eastAsia="hi-IN" w:bidi="hi-IN"/>
        </w:rPr>
        <w:t xml:space="preserve">6</w:t>
      </w:r>
      <w:r>
        <w:rPr>
          <w:sz w:val="28"/>
          <w:szCs w:val="28"/>
          <w:lang w:eastAsia="hi-IN" w:bidi="hi-IN"/>
        </w:rPr>
        <w:t xml:space="preserve">, </w:t>
      </w:r>
      <w:r>
        <w:rPr>
          <w:sz w:val="28"/>
          <w:szCs w:val="28"/>
          <w:lang w:eastAsia="ru-RU"/>
        </w:rPr>
        <w:t xml:space="preserve">керуючись ст. 31 Закону України «Про місцеве самоврядування в Україні», виконавчий комітет Менської  міської ради</w:t>
      </w:r>
      <w:r>
        <w:rPr>
          <w:rFonts w:eastAsia="Calibri"/>
          <w:color w:val="000000"/>
          <w:sz w:val="28"/>
          <w:szCs w:val="28"/>
          <w:lang w:eastAsia="ru-RU"/>
        </w:rPr>
      </w:r>
    </w:p>
    <w:p>
      <w:pPr>
        <w:pBdr/>
        <w:spacing/>
        <w:ind/>
        <w:rPr>
          <w:sz w:val="28"/>
          <w:szCs w:val="28"/>
          <w:lang w:eastAsia="hi-IN" w:bidi="hi-IN"/>
        </w:rPr>
      </w:pPr>
      <w:r>
        <w:rPr>
          <w:sz w:val="28"/>
          <w:szCs w:val="28"/>
          <w:lang w:eastAsia="ru-RU"/>
        </w:rPr>
        <w:t xml:space="preserve">ВИРІШИВ:</w:t>
      </w:r>
      <w:r>
        <w:rPr>
          <w:sz w:val="28"/>
          <w:szCs w:val="28"/>
          <w:lang w:eastAsia="hi-IN" w:bidi="hi-IN"/>
        </w:rPr>
      </w:r>
    </w:p>
    <w:p>
      <w:pPr>
        <w:widowControl w:val="false"/>
        <w:pBdr/>
        <w:tabs>
          <w:tab w:val="left" w:leader="none" w:pos="709"/>
        </w:tabs>
        <w:spacing/>
        <w:ind/>
        <w:jc w:val="both"/>
        <w:rPr>
          <w:sz w:val="28"/>
          <w:szCs w:val="28"/>
          <w:lang w:eastAsia="hi-IN" w:bidi="hi-IN"/>
        </w:rPr>
      </w:pPr>
      <w:r>
        <w:rPr>
          <w:sz w:val="28"/>
          <w:szCs w:val="28"/>
          <w:lang w:eastAsia="hi-IN" w:bidi="hi-IN"/>
        </w:rPr>
        <w:tab/>
        <w:t xml:space="preserve">1. Затвердити  </w:t>
      </w:r>
      <w:r>
        <w:rPr>
          <w:sz w:val="28"/>
          <w:szCs w:val="28"/>
          <w:lang w:eastAsia="hi-IN" w:bidi="hi-IN"/>
        </w:rPr>
        <w:t xml:space="preserve">проєктно</w:t>
      </w:r>
      <w:r>
        <w:rPr>
          <w:sz w:val="28"/>
          <w:szCs w:val="28"/>
          <w:lang w:eastAsia="hi-IN" w:bidi="hi-IN"/>
        </w:rPr>
        <w:t xml:space="preserve">-кошторисну документацію </w:t>
      </w:r>
      <w:bookmarkStart w:id="1" w:name="_Hlk153352108"/>
      <w:r>
        <w:rPr>
          <w:rFonts w:eastAsia="Calibri"/>
          <w:color w:val="000000"/>
          <w:sz w:val="28"/>
          <w:szCs w:val="28"/>
          <w:lang w:eastAsia="ru-RU"/>
        </w:rPr>
        <w:t xml:space="preserve">«</w:t>
      </w:r>
      <w:r>
        <w:rPr>
          <w:rFonts w:eastAsia="Calibri"/>
          <w:color w:val="000000"/>
          <w:sz w:val="28"/>
          <w:szCs w:val="28"/>
          <w:lang w:eastAsia="ru-RU"/>
        </w:rPr>
        <w:t xml:space="preserve">Капітальний ремонт дорожнього покриття тротуару та вулиці Героїв АТО від буд. 3 до вул. Армійська буд. 1 в м. </w:t>
      </w:r>
      <w:r>
        <w:rPr>
          <w:rFonts w:eastAsia="Calibri"/>
          <w:color w:val="000000"/>
          <w:sz w:val="28"/>
          <w:szCs w:val="28"/>
          <w:lang w:eastAsia="ru-RU"/>
        </w:rPr>
        <w:t xml:space="preserve">Мена</w:t>
      </w:r>
      <w:r>
        <w:rPr>
          <w:rFonts w:eastAsia="Calibri"/>
          <w:color w:val="000000"/>
          <w:sz w:val="28"/>
          <w:szCs w:val="28"/>
          <w:lang w:eastAsia="ru-RU"/>
        </w:rPr>
        <w:t xml:space="preserve"> Чернігівської області</w:t>
      </w:r>
      <w:r>
        <w:rPr>
          <w:rFonts w:eastAsia="Calibri"/>
          <w:color w:val="000000"/>
          <w:sz w:val="28"/>
          <w:szCs w:val="28"/>
          <w:lang w:eastAsia="ru-RU"/>
        </w:rPr>
        <w:t xml:space="preserve">»</w:t>
      </w:r>
      <w:r>
        <w:rPr>
          <w:rFonts w:eastAsia="Calibri"/>
          <w:color w:val="000000"/>
          <w:sz w:val="28"/>
          <w:szCs w:val="28"/>
          <w:lang w:eastAsia="ru-RU"/>
        </w:rPr>
        <w:t xml:space="preserve"> </w:t>
      </w:r>
      <w:r>
        <w:rPr>
          <w:rFonts w:eastAsia="Calibri"/>
          <w:color w:val="000000"/>
          <w:sz w:val="28"/>
          <w:szCs w:val="28"/>
          <w:lang w:eastAsia="ru-RU"/>
        </w:rPr>
        <w:t xml:space="preserve">(перерахунок кошторисної частини </w:t>
      </w:r>
      <w:r>
        <w:rPr>
          <w:rFonts w:eastAsia="Calibri"/>
          <w:color w:val="000000"/>
          <w:sz w:val="28"/>
          <w:szCs w:val="28"/>
          <w:lang w:eastAsia="ru-RU"/>
        </w:rPr>
        <w:t xml:space="preserve">проєктно</w:t>
      </w:r>
      <w:r>
        <w:rPr>
          <w:rFonts w:eastAsia="Calibri"/>
          <w:color w:val="000000"/>
          <w:sz w:val="28"/>
          <w:szCs w:val="28"/>
          <w:lang w:eastAsia="ru-RU"/>
        </w:rPr>
        <w:t xml:space="preserve">-кошторисної документації в поточні ціни)</w:t>
      </w:r>
      <w:bookmarkStart w:id="2" w:name="_GoBack"/>
      <w:r/>
      <w:bookmarkEnd w:id="1"/>
      <w:r/>
      <w:bookmarkEnd w:id="2"/>
      <w:r>
        <w:rPr>
          <w:rFonts w:eastAsia="Calibri"/>
          <w:color w:val="000000"/>
          <w:sz w:val="28"/>
          <w:szCs w:val="28"/>
          <w:lang w:eastAsia="ru-RU"/>
        </w:rPr>
        <w:t xml:space="preserve">, загальна кошторисна вартість якої складає </w:t>
      </w:r>
      <w:r>
        <w:rPr>
          <w:rFonts w:eastAsia="Calibri"/>
          <w:color w:val="000000"/>
          <w:sz w:val="28"/>
          <w:szCs w:val="28"/>
          <w:lang w:eastAsia="ru-RU"/>
        </w:rPr>
        <w:t xml:space="preserve">2661</w:t>
      </w:r>
      <w:r>
        <w:rPr>
          <w:rFonts w:eastAsia="Calibri"/>
          <w:color w:val="000000"/>
          <w:sz w:val="28"/>
          <w:szCs w:val="28"/>
          <w:lang w:eastAsia="ru-RU"/>
        </w:rPr>
        <w:t xml:space="preserve">,</w:t>
      </w:r>
      <w:r>
        <w:rPr>
          <w:rFonts w:eastAsia="Calibri"/>
          <w:color w:val="000000"/>
          <w:sz w:val="28"/>
          <w:szCs w:val="28"/>
          <w:lang w:eastAsia="ru-RU"/>
        </w:rPr>
        <w:t xml:space="preserve">85</w:t>
      </w:r>
      <w:r>
        <w:rPr>
          <w:rFonts w:eastAsia="Calibri"/>
          <w:color w:val="000000"/>
          <w:sz w:val="28"/>
          <w:szCs w:val="28"/>
          <w:lang w:eastAsia="ru-RU"/>
        </w:rPr>
        <w:t xml:space="preserve"> тис. грн.</w:t>
      </w:r>
      <w:r>
        <w:rPr>
          <w:sz w:val="28"/>
          <w:szCs w:val="28"/>
          <w:lang w:eastAsia="hi-IN" w:bidi="hi-IN"/>
        </w:rPr>
      </w:r>
    </w:p>
    <w:p>
      <w:pPr>
        <w:pStyle w:val="956"/>
        <w:widowControl w:val="false"/>
        <w:pBdr/>
        <w:spacing w:line="240" w:lineRule="auto"/>
        <w:ind/>
        <w:jc w:val="both"/>
        <w:rPr>
          <w:sz w:val="28"/>
          <w:szCs w:val="28"/>
          <w:lang w:eastAsia="hi-IN" w:bidi="hi-IN"/>
        </w:rPr>
      </w:pPr>
      <w:r>
        <w:rPr>
          <w:sz w:val="28"/>
          <w:szCs w:val="28"/>
          <w:lang w:eastAsia="hi-IN" w:bidi="hi-IN"/>
        </w:rPr>
        <w:tab/>
        <w:t xml:space="preserve">2. Контроль за виконанням даного рішення покласти заступника міського голови з питань діяльності виконавчих органів ради  </w:t>
      </w:r>
      <w:r>
        <w:rPr>
          <w:sz w:val="28"/>
          <w:szCs w:val="28"/>
          <w:lang w:eastAsia="hi-IN" w:bidi="hi-IN"/>
        </w:rPr>
        <w:t xml:space="preserve">Скорохода С.В.</w:t>
      </w:r>
      <w:r>
        <w:rPr>
          <w:sz w:val="28"/>
          <w:szCs w:val="28"/>
          <w:lang w:eastAsia="hi-IN" w:bidi="hi-IN"/>
        </w:rPr>
      </w:r>
    </w:p>
    <w:p>
      <w:pPr>
        <w:widowControl w:val="false"/>
        <w:pBdr/>
        <w:spacing/>
        <w:ind/>
        <w:rPr>
          <w:b/>
          <w:sz w:val="28"/>
          <w:szCs w:val="28"/>
          <w:lang w:eastAsia="hi-IN" w:bidi="hi-IN"/>
        </w:rPr>
      </w:pPr>
      <w:r>
        <w:rPr>
          <w:b/>
          <w:sz w:val="28"/>
          <w:szCs w:val="28"/>
          <w:lang w:eastAsia="hi-IN" w:bidi="hi-IN"/>
        </w:rPr>
      </w:r>
      <w:r>
        <w:rPr>
          <w:b/>
          <w:sz w:val="28"/>
          <w:szCs w:val="28"/>
          <w:lang w:eastAsia="hi-IN" w:bidi="hi-IN"/>
        </w:rPr>
      </w:r>
    </w:p>
    <w:p>
      <w:pPr>
        <w:widowControl w:val="false"/>
        <w:pBdr/>
        <w:spacing/>
        <w:ind/>
        <w:rPr>
          <w:b/>
          <w:sz w:val="28"/>
          <w:szCs w:val="28"/>
          <w:lang w:eastAsia="hi-IN" w:bidi="hi-IN"/>
        </w:rPr>
      </w:pPr>
      <w:r>
        <w:rPr>
          <w:b/>
          <w:sz w:val="28"/>
          <w:szCs w:val="28"/>
          <w:lang w:eastAsia="hi-IN" w:bidi="hi-IN"/>
        </w:rPr>
      </w:r>
      <w:r>
        <w:rPr>
          <w:b/>
          <w:sz w:val="28"/>
          <w:szCs w:val="28"/>
          <w:lang w:eastAsia="hi-IN" w:bidi="hi-IN"/>
        </w:rPr>
      </w:r>
    </w:p>
    <w:p>
      <w:pPr>
        <w:pBdr/>
        <w:tabs>
          <w:tab w:val="left" w:leader="none" w:pos="567"/>
        </w:tabs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Юрій СТАЛЬНИЧЕНКО</w:t>
      </w:r>
      <w:r>
        <w:rPr>
          <w:sz w:val="28"/>
          <w:szCs w:val="28"/>
        </w:rPr>
      </w:r>
    </w:p>
    <w:p>
      <w:pPr>
        <w:widowControl w:val="false"/>
        <w:pBdr/>
        <w:tabs>
          <w:tab w:val="left" w:leader="none" w:pos="7087"/>
        </w:tabs>
        <w:spacing/>
        <w:ind/>
        <w:rPr/>
      </w:pPr>
      <w:r/>
      <w:r/>
    </w:p>
    <w:sectPr>
      <w:headerReference w:type="default" r:id="rId9"/>
      <w:footnotePr/>
      <w:endnotePr/>
      <w:type w:val="nextPage"/>
      <w:pgSz w:h="16838" w:orient="portrait" w:w="11906"/>
      <w:pgMar w:top="1134" w:right="567" w:bottom="1134" w:left="1701" w:header="284" w:footer="709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Lucida Sans Unicode">
    <w:panose1 w:val="020B0603030804020204"/>
  </w:font>
  <w:font w:name="Verdana">
    <w:panose1 w:val="020B0604030504040204"/>
  </w:font>
  <w:font w:name="Segoe UI">
    <w:panose1 w:val="020B0502040504020204"/>
  </w:font>
  <w:font w:name="Liberation Sans">
    <w:panose1 w:val="020B0604020202020204"/>
  </w:font>
  <w:font w:name="Microsoft YaHei">
    <w:panose1 w:val="020B0603020202020204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7"/>
      <w:pBdr/>
      <w:tabs>
        <w:tab w:val="clear" w:leader="none" w:pos="4677"/>
        <w:tab w:val="clear" w:leader="none" w:pos="9355"/>
      </w:tabs>
      <w:spacing/>
      <w:ind/>
      <w:jc w:val="center"/>
      <w:rPr/>
    </w:pPr>
    <w:r>
      <w:rPr>
        <w:lang w:eastAsia="uk-UA" w:bidi="ar-S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8150" cy="609600"/>
              <wp:effectExtent l="0" t="0" r="0" b="0"/>
              <wp:docPr id="1" name="_x0000_i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_x0000_i0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8149" cy="60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5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3A7398"/>
    <w:lvl w:ilvl="0">
      <w:isLgl w:val="false"/>
      <w:lvlJc w:val="left"/>
      <w:lvlText w:val="%1."/>
      <w:numFmt w:val="decimal"/>
      <w:pPr>
        <w:pBdr/>
        <w:spacing/>
        <w:ind w:hanging="360" w:left="927"/>
      </w:pPr>
      <w:rPr>
        <w:rFonts w:eastAsia="Times New Roman"/>
        <w:color w:val="00000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1">
    <w:nsid w:val="6D9B2F99"/>
    <w:lvl w:ilvl="0">
      <w:isLgl w:val="false"/>
      <w:lvlJc w:val="left"/>
      <w:lvlText w:val="%1."/>
      <w:numFmt w:val="decimal"/>
      <w:pPr>
        <w:pBdr/>
        <w:spacing/>
        <w:ind w:hanging="360" w:left="99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1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43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15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7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9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1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03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750"/>
      </w:pPr>
      <w:rPr/>
      <w:start w:val="1"/>
      <w:suff w:val="tab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Cs w:val="22"/>
        <w:lang w:val="uk-UA" w:eastAsia="en-US" w:bidi="en-US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4">
    <w:name w:val="Plain Table 1"/>
    <w:basedOn w:val="73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3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character" w:styleId="198">
    <w:name w:val="Placeholder Text"/>
    <w:basedOn w:val="735"/>
    <w:uiPriority w:val="99"/>
    <w:semiHidden/>
    <w:pPr>
      <w:pBdr/>
      <w:spacing/>
      <w:ind/>
    </w:pPr>
    <w:rPr>
      <w:color w:val="666666"/>
    </w:rPr>
  </w:style>
  <w:style w:type="paragraph" w:styleId="725" w:default="1">
    <w:name w:val="Normal"/>
    <w:qFormat/>
    <w:pPr>
      <w:pBdr/>
      <w:spacing/>
      <w:ind/>
    </w:pPr>
  </w:style>
  <w:style w:type="paragraph" w:styleId="726">
    <w:name w:val="Heading 1"/>
    <w:basedOn w:val="725"/>
    <w:next w:val="725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paragraph" w:styleId="727">
    <w:name w:val="Heading 2"/>
    <w:basedOn w:val="725"/>
    <w:next w:val="725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paragraph" w:styleId="728">
    <w:name w:val="Heading 3"/>
    <w:basedOn w:val="725"/>
    <w:next w:val="725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paragraph" w:styleId="729">
    <w:name w:val="Heading 4"/>
    <w:basedOn w:val="725"/>
    <w:next w:val="72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730">
    <w:name w:val="Heading 5"/>
    <w:basedOn w:val="725"/>
    <w:next w:val="72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731">
    <w:name w:val="Heading 6"/>
    <w:basedOn w:val="725"/>
    <w:next w:val="725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32">
    <w:name w:val="Heading 7"/>
    <w:basedOn w:val="725"/>
    <w:next w:val="725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33">
    <w:name w:val="Heading 8"/>
    <w:basedOn w:val="725"/>
    <w:next w:val="725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34">
    <w:name w:val="Heading 9"/>
    <w:basedOn w:val="725"/>
    <w:next w:val="725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35" w:default="1">
    <w:name w:val="Default Paragraph Font"/>
    <w:uiPriority w:val="1"/>
    <w:semiHidden/>
    <w:unhideWhenUsed/>
    <w:pPr>
      <w:pBdr/>
      <w:spacing/>
      <w:ind/>
    </w:pPr>
  </w:style>
  <w:style w:type="table" w:styleId="73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7" w:default="1">
    <w:name w:val="No List"/>
    <w:uiPriority w:val="99"/>
    <w:semiHidden/>
    <w:unhideWhenUsed/>
    <w:pPr>
      <w:pBdr/>
      <w:spacing/>
      <w:ind/>
    </w:pPr>
  </w:style>
  <w:style w:type="character" w:styleId="738" w:customStyle="1">
    <w:name w:val="Endnote Text Char"/>
    <w:basedOn w:val="735"/>
    <w:uiPriority w:val="99"/>
    <w:semiHidden/>
    <w:pPr>
      <w:pBdr/>
      <w:spacing/>
      <w:ind/>
    </w:pPr>
    <w:rPr>
      <w:sz w:val="20"/>
      <w:szCs w:val="20"/>
    </w:rPr>
  </w:style>
  <w:style w:type="table" w:styleId="739" w:customStyle="1">
    <w:name w:val="Таблица простая 11"/>
    <w:basedOn w:val="736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Таблица простая 21"/>
    <w:basedOn w:val="736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Таблица простая 31"/>
    <w:basedOn w:val="73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Таблица простая 41"/>
    <w:basedOn w:val="73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Таблица простая 51"/>
    <w:basedOn w:val="73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Таблица-сетка 1 светлая1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 w:customStyle="1">
    <w:name w:val="Таблица-сетка 21"/>
    <w:basedOn w:val="736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Таблица-сетка 31"/>
    <w:basedOn w:val="736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Таблица-сетка 41"/>
    <w:basedOn w:val="736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Таблица-сетка 5 темная1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Таблица-сетка 6 цветная1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Таблица-сетка 7 цветная1"/>
    <w:basedOn w:val="736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Список-таблица 1 светлая1"/>
    <w:basedOn w:val="73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Список-таблица 21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Список-таблица 31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Список-таблица 41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Список-таблица 5 темная1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Список-таблица 6 цветная1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Список-таблица 7 цветная1"/>
    <w:basedOn w:val="736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58" w:customStyle="1">
    <w:name w:val="Title Char"/>
    <w:basedOn w:val="73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59" w:customStyle="1">
    <w:name w:val="Subtitle Char"/>
    <w:basedOn w:val="73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60" w:customStyle="1">
    <w:name w:val="Quote Char"/>
    <w:basedOn w:val="735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61">
    <w:name w:val="Intense Emphasis"/>
    <w:basedOn w:val="735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762" w:customStyle="1">
    <w:name w:val="Intense Quote Char"/>
    <w:basedOn w:val="735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763">
    <w:name w:val="Intense Reference"/>
    <w:basedOn w:val="735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764">
    <w:name w:val="Subtle Emphasis"/>
    <w:basedOn w:val="73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65">
    <w:name w:val="Emphasis"/>
    <w:basedOn w:val="735"/>
    <w:uiPriority w:val="20"/>
    <w:qFormat/>
    <w:pPr>
      <w:pBdr/>
      <w:spacing/>
      <w:ind/>
    </w:pPr>
    <w:rPr>
      <w:i/>
      <w:iCs/>
    </w:rPr>
  </w:style>
  <w:style w:type="character" w:styleId="766">
    <w:name w:val="Strong"/>
    <w:basedOn w:val="735"/>
    <w:uiPriority w:val="22"/>
    <w:qFormat/>
    <w:pPr>
      <w:pBdr/>
      <w:spacing/>
      <w:ind/>
    </w:pPr>
    <w:rPr>
      <w:b/>
      <w:bCs/>
    </w:rPr>
  </w:style>
  <w:style w:type="character" w:styleId="767">
    <w:name w:val="Subtle Reference"/>
    <w:basedOn w:val="73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68">
    <w:name w:val="Book Title"/>
    <w:basedOn w:val="735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69" w:customStyle="1">
    <w:name w:val="Footnote Text Char"/>
    <w:basedOn w:val="735"/>
    <w:uiPriority w:val="99"/>
    <w:semiHidden/>
    <w:pPr>
      <w:pBdr/>
      <w:spacing/>
      <w:ind/>
    </w:pPr>
    <w:rPr>
      <w:sz w:val="20"/>
      <w:szCs w:val="20"/>
    </w:rPr>
  </w:style>
  <w:style w:type="paragraph" w:styleId="770">
    <w:name w:val="endnote text"/>
    <w:basedOn w:val="725"/>
    <w:link w:val="771"/>
    <w:uiPriority w:val="99"/>
    <w:semiHidden/>
    <w:unhideWhenUsed/>
    <w:pPr>
      <w:pBdr/>
      <w:spacing/>
      <w:ind/>
    </w:pPr>
    <w:rPr>
      <w:szCs w:val="20"/>
    </w:rPr>
  </w:style>
  <w:style w:type="character" w:styleId="771" w:customStyle="1">
    <w:name w:val="Текст концевой сноски Знак"/>
    <w:basedOn w:val="735"/>
    <w:link w:val="770"/>
    <w:uiPriority w:val="99"/>
    <w:semiHidden/>
    <w:pPr>
      <w:pBdr/>
      <w:spacing/>
      <w:ind/>
    </w:pPr>
    <w:rPr>
      <w:sz w:val="20"/>
      <w:szCs w:val="20"/>
    </w:rPr>
  </w:style>
  <w:style w:type="character" w:styleId="772">
    <w:name w:val="endnote reference"/>
    <w:basedOn w:val="735"/>
    <w:uiPriority w:val="99"/>
    <w:semiHidden/>
    <w:unhideWhenUsed/>
    <w:pPr>
      <w:pBdr/>
      <w:spacing/>
      <w:ind/>
    </w:pPr>
    <w:rPr>
      <w:vertAlign w:val="superscript"/>
    </w:rPr>
  </w:style>
  <w:style w:type="character" w:styleId="773">
    <w:name w:val="FollowedHyperlink"/>
    <w:basedOn w:val="735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774">
    <w:name w:val="table of figures"/>
    <w:basedOn w:val="725"/>
    <w:next w:val="725"/>
    <w:uiPriority w:val="99"/>
    <w:unhideWhenUsed/>
    <w:pPr>
      <w:pBdr/>
      <w:spacing/>
      <w:ind/>
    </w:pPr>
  </w:style>
  <w:style w:type="paragraph" w:styleId="775" w:customStyle="1">
    <w:name w:val="Заголовок 11"/>
    <w:link w:val="776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776" w:customStyle="1">
    <w:name w:val="Heading 1 Char"/>
    <w:basedOn w:val="735"/>
    <w:link w:val="775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777" w:customStyle="1">
    <w:name w:val="Заголовок 21"/>
    <w:link w:val="778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778" w:customStyle="1">
    <w:name w:val="Heading 2 Char"/>
    <w:basedOn w:val="735"/>
    <w:link w:val="777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79" w:customStyle="1">
    <w:name w:val="Заголовок 31"/>
    <w:link w:val="780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80" w:customStyle="1">
    <w:name w:val="Heading 3 Char"/>
    <w:basedOn w:val="735"/>
    <w:link w:val="779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81" w:customStyle="1">
    <w:name w:val="Заголовок 41"/>
    <w:link w:val="782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82" w:customStyle="1">
    <w:name w:val="Heading 4 Char"/>
    <w:basedOn w:val="735"/>
    <w:link w:val="781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83" w:customStyle="1">
    <w:name w:val="Заголовок 51"/>
    <w:link w:val="784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84" w:customStyle="1">
    <w:name w:val="Heading 5 Char"/>
    <w:basedOn w:val="735"/>
    <w:link w:val="78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85" w:customStyle="1">
    <w:name w:val="Заголовок 61"/>
    <w:link w:val="786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</w:rPr>
  </w:style>
  <w:style w:type="character" w:styleId="786" w:customStyle="1">
    <w:name w:val="Heading 6 Char"/>
    <w:basedOn w:val="735"/>
    <w:link w:val="78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87" w:customStyle="1">
    <w:name w:val="Заголовок 71"/>
    <w:link w:val="788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</w:rPr>
  </w:style>
  <w:style w:type="character" w:styleId="788" w:customStyle="1">
    <w:name w:val="Heading 7 Char"/>
    <w:basedOn w:val="735"/>
    <w:link w:val="787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89" w:customStyle="1">
    <w:name w:val="Заголовок 81"/>
    <w:link w:val="79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</w:rPr>
  </w:style>
  <w:style w:type="character" w:styleId="790" w:customStyle="1">
    <w:name w:val="Heading 8 Char"/>
    <w:basedOn w:val="735"/>
    <w:link w:val="789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91" w:customStyle="1">
    <w:name w:val="Заголовок 91"/>
    <w:link w:val="792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2" w:customStyle="1">
    <w:name w:val="Heading 9 Char"/>
    <w:basedOn w:val="735"/>
    <w:link w:val="791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93">
    <w:name w:val="List Paragraph"/>
    <w:uiPriority w:val="34"/>
    <w:qFormat/>
    <w:pPr>
      <w:pBdr/>
      <w:spacing/>
      <w:ind w:left="720"/>
      <w:contextualSpacing w:val="true"/>
    </w:pPr>
  </w:style>
  <w:style w:type="paragraph" w:styleId="794">
    <w:name w:val="No Spacing"/>
    <w:uiPriority w:val="1"/>
    <w:qFormat/>
    <w:pPr>
      <w:pBdr/>
      <w:spacing/>
      <w:ind/>
    </w:pPr>
  </w:style>
  <w:style w:type="paragraph" w:styleId="795">
    <w:name w:val="Title"/>
    <w:link w:val="796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96" w:customStyle="1">
    <w:name w:val="Заголовок Знак"/>
    <w:basedOn w:val="735"/>
    <w:link w:val="795"/>
    <w:uiPriority w:val="10"/>
    <w:pPr>
      <w:pBdr/>
      <w:spacing/>
      <w:ind/>
    </w:pPr>
    <w:rPr>
      <w:sz w:val="48"/>
      <w:szCs w:val="48"/>
    </w:rPr>
  </w:style>
  <w:style w:type="paragraph" w:styleId="797">
    <w:name w:val="Subtitle"/>
    <w:link w:val="798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98" w:customStyle="1">
    <w:name w:val="Подзаголовок Знак"/>
    <w:basedOn w:val="735"/>
    <w:link w:val="797"/>
    <w:uiPriority w:val="11"/>
    <w:pPr>
      <w:pBdr/>
      <w:spacing/>
      <w:ind/>
    </w:pPr>
    <w:rPr>
      <w:sz w:val="24"/>
      <w:szCs w:val="24"/>
    </w:rPr>
  </w:style>
  <w:style w:type="paragraph" w:styleId="799">
    <w:name w:val="Quote"/>
    <w:link w:val="800"/>
    <w:uiPriority w:val="29"/>
    <w:qFormat/>
    <w:pPr>
      <w:pBdr/>
      <w:spacing/>
      <w:ind w:right="720" w:left="720"/>
    </w:pPr>
    <w:rPr>
      <w:i/>
    </w:rPr>
  </w:style>
  <w:style w:type="character" w:styleId="800" w:customStyle="1">
    <w:name w:val="Цитата 2 Знак"/>
    <w:link w:val="799"/>
    <w:uiPriority w:val="29"/>
    <w:pPr>
      <w:pBdr/>
      <w:spacing/>
      <w:ind/>
    </w:pPr>
    <w:rPr>
      <w:i/>
    </w:rPr>
  </w:style>
  <w:style w:type="paragraph" w:styleId="801">
    <w:name w:val="Intense Quote"/>
    <w:link w:val="802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02" w:customStyle="1">
    <w:name w:val="Выделенная цитата Знак"/>
    <w:link w:val="801"/>
    <w:uiPriority w:val="30"/>
    <w:pPr>
      <w:pBdr/>
      <w:spacing/>
      <w:ind/>
    </w:pPr>
    <w:rPr>
      <w:i/>
    </w:rPr>
  </w:style>
  <w:style w:type="paragraph" w:styleId="803" w:customStyle="1">
    <w:name w:val="Верхний колонтитул1"/>
    <w:link w:val="804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04" w:customStyle="1">
    <w:name w:val="Header Char"/>
    <w:basedOn w:val="735"/>
    <w:link w:val="803"/>
    <w:uiPriority w:val="99"/>
    <w:pPr>
      <w:pBdr/>
      <w:spacing/>
      <w:ind/>
    </w:pPr>
  </w:style>
  <w:style w:type="paragraph" w:styleId="805" w:customStyle="1">
    <w:name w:val="Нижний колонтитул1"/>
    <w:link w:val="806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06" w:customStyle="1">
    <w:name w:val="Footer Char"/>
    <w:basedOn w:val="735"/>
    <w:link w:val="805"/>
    <w:uiPriority w:val="99"/>
    <w:pPr>
      <w:pBdr/>
      <w:spacing/>
      <w:ind/>
    </w:pPr>
  </w:style>
  <w:style w:type="table" w:styleId="807">
    <w:name w:val="Table Grid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Table Grid Light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Звичайна таблиця 11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Звичайна таблиця 21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Звичайна таблиця 3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Звичайна таблиця 4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Звичайна таблиця 5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Таблиця-сітка 1 (світла)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1 Light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1 Light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1 Light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1 Light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1 Light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1 Light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Таблиця-сітка 2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2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2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2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2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2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2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Таблиця-сітка 3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3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3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3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3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3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3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Таблиця-сітка 41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4 - Accent 1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4 - Accent 2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4 - Accent 3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4 - Accent 4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4 - Accent 5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4 - Accent 6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Таблиця-сітка 5 (темна)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5 Dark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5 Dark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5 Dark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5 Dark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5 Dark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5 Dark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Таблиця-сітка 6 (кольорова)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6 Colorful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6 Colorful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6 Colorful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6 Colorful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6 Colorful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6 Colorful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Таблиця-сітка 7 (кольорова)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7 Colorful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Grid Table 7 Colorful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7 Colorful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7 Colorful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7 Colorful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7 Colorful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Таблиця-список 1 (світлий)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1 Light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1 Light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1 Light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1 Light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1 Light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1 Light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Таблиця-список 2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2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2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2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2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2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2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Таблиця-список 3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3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3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3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3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3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3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Таблиця-список 4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4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4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4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4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4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4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Таблиця-список 5 (темний)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auto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5 Dark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auto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5 Dark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auto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5 Dark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auto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5 Dark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auto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5 Dark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auto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5 Dark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auto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Таблиця-список 6 (кольоровий)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auto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6 Colorful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6 Colorful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6 Colorful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6 Colorful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6 Colorful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6 Colorful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Таблиця-список 7 (кольоровий)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7 Colorful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st Table 7 Colorful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7 Colorful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7 Colorful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7 Colorful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7 Colorful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ned - Accent"/>
    <w:uiPriority w:val="99"/>
    <w:pPr>
      <w:pBdr/>
      <w:spacing/>
      <w:ind/>
    </w:pPr>
    <w:rPr>
      <w:color w:val="404040"/>
      <w:szCs w:val="20"/>
      <w:lang w:val="ru-RU" w:eastAsia="uk-UA"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ned - Accent 1"/>
    <w:uiPriority w:val="99"/>
    <w:pPr>
      <w:pBdr/>
      <w:spacing/>
      <w:ind/>
    </w:pPr>
    <w:rPr>
      <w:color w:val="404040"/>
      <w:szCs w:val="20"/>
      <w:lang w:val="ru-RU" w:eastAsia="uk-UA"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ned - Accent 2"/>
    <w:uiPriority w:val="99"/>
    <w:pPr>
      <w:pBdr/>
      <w:spacing/>
      <w:ind/>
    </w:pPr>
    <w:rPr>
      <w:color w:val="404040"/>
      <w:szCs w:val="20"/>
      <w:lang w:val="ru-RU" w:eastAsia="uk-UA"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ned - Accent 3"/>
    <w:uiPriority w:val="99"/>
    <w:pPr>
      <w:pBdr/>
      <w:spacing/>
      <w:ind/>
    </w:pPr>
    <w:rPr>
      <w:color w:val="404040"/>
      <w:szCs w:val="20"/>
      <w:lang w:val="ru-RU" w:eastAsia="uk-UA"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ned - Accent 4"/>
    <w:uiPriority w:val="99"/>
    <w:pPr>
      <w:pBdr/>
      <w:spacing/>
      <w:ind/>
    </w:pPr>
    <w:rPr>
      <w:color w:val="404040"/>
      <w:szCs w:val="20"/>
      <w:lang w:val="ru-RU" w:eastAsia="uk-UA"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ned - Accent 5"/>
    <w:uiPriority w:val="99"/>
    <w:pPr>
      <w:pBdr/>
      <w:spacing/>
      <w:ind/>
    </w:pPr>
    <w:rPr>
      <w:color w:val="404040"/>
      <w:szCs w:val="20"/>
      <w:lang w:val="ru-RU" w:eastAsia="uk-UA"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ned - Accent 6"/>
    <w:uiPriority w:val="99"/>
    <w:pPr>
      <w:pBdr/>
      <w:spacing/>
      <w:ind/>
    </w:pPr>
    <w:rPr>
      <w:color w:val="404040"/>
      <w:szCs w:val="20"/>
      <w:lang w:val="ru-RU" w:eastAsia="uk-UA"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Bordered &amp; Lined - Accent"/>
    <w:uiPriority w:val="99"/>
    <w:pPr>
      <w:pBdr/>
      <w:spacing/>
      <w:ind/>
    </w:pPr>
    <w:rPr>
      <w:color w:val="404040"/>
      <w:szCs w:val="20"/>
      <w:lang w:val="ru-RU" w:eastAsia="uk-UA"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Bordered &amp; Lined - Accent 1"/>
    <w:uiPriority w:val="99"/>
    <w:pPr>
      <w:pBdr/>
      <w:spacing/>
      <w:ind/>
    </w:pPr>
    <w:rPr>
      <w:color w:val="404040"/>
      <w:szCs w:val="20"/>
      <w:lang w:val="ru-RU" w:eastAsia="uk-UA"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Bordered &amp; Lined - Accent 2"/>
    <w:uiPriority w:val="99"/>
    <w:pPr>
      <w:pBdr/>
      <w:spacing/>
      <w:ind/>
    </w:pPr>
    <w:rPr>
      <w:color w:val="404040"/>
      <w:szCs w:val="20"/>
      <w:lang w:val="ru-RU" w:eastAsia="uk-UA"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Bordered &amp; Lined - Accent 3"/>
    <w:uiPriority w:val="99"/>
    <w:pPr>
      <w:pBdr/>
      <w:spacing/>
      <w:ind/>
    </w:pPr>
    <w:rPr>
      <w:color w:val="404040"/>
      <w:szCs w:val="20"/>
      <w:lang w:val="ru-RU" w:eastAsia="uk-UA"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Bordered &amp; Lined - Accent 4"/>
    <w:uiPriority w:val="99"/>
    <w:pPr>
      <w:pBdr/>
      <w:spacing/>
      <w:ind/>
    </w:pPr>
    <w:rPr>
      <w:color w:val="404040"/>
      <w:szCs w:val="20"/>
      <w:lang w:val="ru-RU" w:eastAsia="uk-UA"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Bordered &amp; Lined - Accent 5"/>
    <w:uiPriority w:val="99"/>
    <w:pPr>
      <w:pBdr/>
      <w:spacing/>
      <w:ind/>
    </w:pPr>
    <w:rPr>
      <w:color w:val="404040"/>
      <w:szCs w:val="20"/>
      <w:lang w:val="ru-RU" w:eastAsia="uk-UA"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Bordered &amp; Lined - Accent 6"/>
    <w:uiPriority w:val="99"/>
    <w:pPr>
      <w:pBdr/>
      <w:spacing/>
      <w:ind/>
    </w:pPr>
    <w:rPr>
      <w:color w:val="404040"/>
      <w:szCs w:val="20"/>
      <w:lang w:val="ru-RU" w:eastAsia="uk-UA"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Bordered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Bordered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Bordered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Bordered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Bordered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Bordered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Bordered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33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34">
    <w:name w:val="footnote text"/>
    <w:link w:val="935"/>
    <w:uiPriority w:val="99"/>
    <w:semiHidden/>
    <w:unhideWhenUsed/>
    <w:pPr>
      <w:pBdr/>
      <w:spacing w:after="40"/>
      <w:ind/>
    </w:pPr>
    <w:rPr>
      <w:sz w:val="18"/>
    </w:rPr>
  </w:style>
  <w:style w:type="character" w:styleId="935" w:customStyle="1">
    <w:name w:val="Текст сноски Знак"/>
    <w:link w:val="934"/>
    <w:uiPriority w:val="99"/>
    <w:pPr>
      <w:pBdr/>
      <w:spacing/>
      <w:ind/>
    </w:pPr>
    <w:rPr>
      <w:sz w:val="18"/>
    </w:rPr>
  </w:style>
  <w:style w:type="character" w:styleId="936">
    <w:name w:val="footnote reference"/>
    <w:basedOn w:val="735"/>
    <w:uiPriority w:val="99"/>
    <w:unhideWhenUsed/>
    <w:pPr>
      <w:pBdr/>
      <w:spacing/>
      <w:ind/>
    </w:pPr>
    <w:rPr>
      <w:vertAlign w:val="superscript"/>
    </w:rPr>
  </w:style>
  <w:style w:type="paragraph" w:styleId="937">
    <w:name w:val="toc 1"/>
    <w:uiPriority w:val="39"/>
    <w:unhideWhenUsed/>
    <w:pPr>
      <w:pBdr/>
      <w:spacing w:after="57"/>
      <w:ind/>
    </w:pPr>
  </w:style>
  <w:style w:type="paragraph" w:styleId="938">
    <w:name w:val="toc 2"/>
    <w:uiPriority w:val="39"/>
    <w:unhideWhenUsed/>
    <w:pPr>
      <w:pBdr/>
      <w:spacing w:after="57"/>
      <w:ind w:left="283"/>
    </w:pPr>
  </w:style>
  <w:style w:type="paragraph" w:styleId="939">
    <w:name w:val="toc 3"/>
    <w:uiPriority w:val="39"/>
    <w:unhideWhenUsed/>
    <w:pPr>
      <w:pBdr/>
      <w:spacing w:after="57"/>
      <w:ind w:left="567"/>
    </w:pPr>
  </w:style>
  <w:style w:type="paragraph" w:styleId="940">
    <w:name w:val="toc 4"/>
    <w:uiPriority w:val="39"/>
    <w:unhideWhenUsed/>
    <w:pPr>
      <w:pBdr/>
      <w:spacing w:after="57"/>
      <w:ind w:left="850"/>
    </w:pPr>
  </w:style>
  <w:style w:type="paragraph" w:styleId="941">
    <w:name w:val="toc 5"/>
    <w:uiPriority w:val="39"/>
    <w:unhideWhenUsed/>
    <w:pPr>
      <w:pBdr/>
      <w:spacing w:after="57"/>
      <w:ind w:left="1134"/>
    </w:pPr>
  </w:style>
  <w:style w:type="paragraph" w:styleId="942">
    <w:name w:val="toc 6"/>
    <w:uiPriority w:val="39"/>
    <w:unhideWhenUsed/>
    <w:pPr>
      <w:pBdr/>
      <w:spacing w:after="57"/>
      <w:ind w:left="1417"/>
    </w:pPr>
  </w:style>
  <w:style w:type="paragraph" w:styleId="943">
    <w:name w:val="toc 7"/>
    <w:uiPriority w:val="39"/>
    <w:unhideWhenUsed/>
    <w:pPr>
      <w:pBdr/>
      <w:spacing w:after="57"/>
      <w:ind w:left="1701"/>
    </w:pPr>
  </w:style>
  <w:style w:type="paragraph" w:styleId="944">
    <w:name w:val="toc 8"/>
    <w:uiPriority w:val="39"/>
    <w:unhideWhenUsed/>
    <w:pPr>
      <w:pBdr/>
      <w:spacing w:after="57"/>
      <w:ind w:left="1984"/>
    </w:pPr>
  </w:style>
  <w:style w:type="paragraph" w:styleId="945">
    <w:name w:val="toc 9"/>
    <w:uiPriority w:val="39"/>
    <w:unhideWhenUsed/>
    <w:pPr>
      <w:pBdr/>
      <w:spacing w:after="57"/>
      <w:ind w:left="2268"/>
    </w:pPr>
  </w:style>
  <w:style w:type="paragraph" w:styleId="946">
    <w:name w:val="TOC Heading"/>
    <w:uiPriority w:val="39"/>
    <w:unhideWhenUsed/>
    <w:pPr>
      <w:pBdr/>
      <w:spacing/>
      <w:ind/>
    </w:pPr>
  </w:style>
  <w:style w:type="character" w:styleId="947" w:customStyle="1">
    <w:name w:val="Текст выноски Знак"/>
    <w:pPr>
      <w:pBdr/>
      <w:spacing/>
      <w:ind/>
    </w:pPr>
    <w:rPr>
      <w:rFonts w:ascii="Tahoma" w:hAnsi="Tahoma" w:eastAsia="Times New Roman"/>
      <w:sz w:val="16"/>
      <w:szCs w:val="16"/>
      <w:lang w:eastAsia="zh-CN"/>
    </w:rPr>
  </w:style>
  <w:style w:type="paragraph" w:styleId="948" w:customStyle="1">
    <w:name w:val="Заголовок1"/>
    <w:basedOn w:val="725"/>
    <w:next w:val="949"/>
    <w:pPr>
      <w:keepNext w:val="true"/>
      <w:pBdr/>
      <w:spacing w:after="120" w:before="240"/>
      <w:ind/>
    </w:pPr>
    <w:rPr>
      <w:rFonts w:ascii="Liberation Sans" w:hAnsi="Liberation Sans" w:eastAsia="Microsoft YaHei"/>
      <w:sz w:val="28"/>
      <w:szCs w:val="28"/>
    </w:rPr>
  </w:style>
  <w:style w:type="paragraph" w:styleId="949">
    <w:name w:val="Body Text"/>
    <w:basedOn w:val="725"/>
    <w:pPr>
      <w:pBdr/>
      <w:spacing w:after="140" w:line="288" w:lineRule="auto"/>
      <w:ind/>
    </w:pPr>
  </w:style>
  <w:style w:type="paragraph" w:styleId="950">
    <w:name w:val="List"/>
    <w:basedOn w:val="949"/>
    <w:pPr>
      <w:pBdr/>
      <w:spacing/>
      <w:ind/>
    </w:pPr>
  </w:style>
  <w:style w:type="paragraph" w:styleId="951">
    <w:name w:val="Caption"/>
    <w:basedOn w:val="725"/>
    <w:pPr>
      <w:pBdr/>
      <w:spacing w:after="120" w:before="120"/>
      <w:ind/>
    </w:pPr>
    <w:rPr>
      <w:i/>
      <w:iCs/>
      <w:sz w:val="24"/>
      <w:szCs w:val="24"/>
    </w:rPr>
  </w:style>
  <w:style w:type="paragraph" w:styleId="952" w:customStyle="1">
    <w:name w:val="Покажчик"/>
    <w:basedOn w:val="725"/>
    <w:pPr>
      <w:pBdr/>
      <w:spacing/>
      <w:ind/>
    </w:pPr>
  </w:style>
  <w:style w:type="paragraph" w:styleId="953">
    <w:name w:val="Balloon Text"/>
    <w:basedOn w:val="725"/>
    <w:link w:val="955"/>
    <w:semiHidden/>
    <w:pPr>
      <w:pBdr/>
      <w:spacing/>
      <w:ind/>
    </w:pPr>
    <w:rPr>
      <w:rFonts w:ascii="Segoe UI" w:hAnsi="Segoe UI"/>
      <w:sz w:val="18"/>
      <w:szCs w:val="18"/>
    </w:rPr>
  </w:style>
  <w:style w:type="paragraph" w:styleId="954" w:customStyle="1">
    <w:name w:val="Знак"/>
    <w:basedOn w:val="725"/>
    <w:pPr>
      <w:pBdr/>
      <w:spacing/>
      <w:ind/>
    </w:pPr>
    <w:rPr>
      <w:rFonts w:ascii="Verdana" w:hAnsi="Verdana"/>
      <w:lang w:val="en-US"/>
    </w:rPr>
  </w:style>
  <w:style w:type="character" w:styleId="955" w:customStyle="1">
    <w:name w:val="Текст выноски Знак1"/>
    <w:link w:val="953"/>
    <w:semiHidden/>
    <w:pPr>
      <w:pBdr/>
      <w:spacing/>
      <w:ind/>
    </w:pPr>
    <w:rPr>
      <w:rFonts w:ascii="Segoe UI" w:hAnsi="Segoe UI"/>
      <w:sz w:val="18"/>
      <w:szCs w:val="18"/>
      <w:lang w:eastAsia="zh-CN"/>
    </w:rPr>
  </w:style>
  <w:style w:type="paragraph" w:styleId="956" w:customStyle="1">
    <w:name w:val="Обычный1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line="100" w:lineRule="atLeast"/>
      <w:ind/>
    </w:pPr>
    <w:rPr>
      <w:szCs w:val="20"/>
      <w:lang w:eastAsia="zh-CN" w:bidi="ar-SA"/>
    </w:rPr>
  </w:style>
  <w:style w:type="paragraph" w:styleId="957">
    <w:name w:val="Header"/>
    <w:basedOn w:val="725"/>
    <w:link w:val="958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58" w:customStyle="1">
    <w:name w:val="Верхний колонтитул Знак"/>
    <w:basedOn w:val="735"/>
    <w:link w:val="957"/>
    <w:uiPriority w:val="99"/>
    <w:pPr>
      <w:pBdr/>
      <w:spacing/>
      <w:ind/>
    </w:pPr>
  </w:style>
  <w:style w:type="paragraph" w:styleId="959">
    <w:name w:val="Footer"/>
    <w:basedOn w:val="725"/>
    <w:link w:val="960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60" w:customStyle="1">
    <w:name w:val="Нижний колонтитул Знак"/>
    <w:basedOn w:val="735"/>
    <w:link w:val="959"/>
    <w:uiPriority w:val="9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>SPecialiST RePack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СТАРОДУБ Людмила Олександрівна</cp:lastModifiedBy>
  <cp:revision>14</cp:revision>
  <dcterms:created xsi:type="dcterms:W3CDTF">2026-08-26T06:17:00Z</dcterms:created>
  <dcterms:modified xsi:type="dcterms:W3CDTF">2026-08-28T08:29:07Z</dcterms:modified>
</cp:coreProperties>
</file>