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1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/>
        <w:jc w:val="left"/>
        <w:rPr>
          <w:rFonts w:cs="Times New Roman"/>
        </w:rPr>
      </w:pPr>
      <w:r>
        <w:rPr>
          <w:rFonts w:cs="Times New Roman"/>
        </w:rPr>
      </w:r>
      <w:r>
        <w:rPr>
          <w:rFonts w:cs="Times New Roman"/>
        </w:rPr>
      </w:r>
    </w:p>
    <w:p>
      <w:pPr>
        <w:pStyle w:val="710"/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МЕНСЬКА МІСЬКА РАДА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710"/>
        <w:widowControl w:val="false"/>
        <w:pBdr/>
        <w:spacing/>
        <w:ind/>
        <w:jc w:val="center"/>
        <w:rPr>
          <w:b/>
          <w:sz w:val="16"/>
          <w:szCs w:val="28"/>
        </w:rPr>
      </w:pPr>
      <w:r>
        <w:rPr>
          <w:b/>
          <w:sz w:val="16"/>
          <w:szCs w:val="28"/>
        </w:rPr>
      </w:r>
      <w:r>
        <w:rPr>
          <w:b/>
          <w:sz w:val="16"/>
          <w:szCs w:val="28"/>
        </w:rPr>
      </w:r>
    </w:p>
    <w:p>
      <w:pPr>
        <w:pStyle w:val="710"/>
        <w:widowControl w:val="false"/>
        <w:pBdr/>
        <w:spacing/>
        <w:ind/>
        <w:jc w:val="center"/>
        <w:rPr>
          <w:b/>
          <w:szCs w:val="28"/>
        </w:rPr>
      </w:pPr>
      <w:r>
        <w:rPr>
          <w:b/>
          <w:szCs w:val="28"/>
          <w:lang w:eastAsia="hi-IN" w:bidi="hi-IN"/>
        </w:rPr>
        <w:t xml:space="preserve">ВИКОНАВЧИЙ КОМІТЕТ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710"/>
        <w:widowControl w:val="false"/>
        <w:pBdr/>
        <w:spacing/>
        <w:ind/>
        <w:jc w:val="center"/>
        <w:rPr>
          <w:b/>
          <w:szCs w:val="28"/>
          <w:lang w:eastAsia="hi-IN" w:bidi="hi-IN"/>
        </w:rPr>
      </w:pPr>
      <w:r>
        <w:rPr>
          <w:b/>
          <w:szCs w:val="28"/>
        </w:rPr>
      </w:r>
      <w:r>
        <w:rPr>
          <w:b/>
          <w:szCs w:val="28"/>
          <w:lang w:eastAsia="hi-IN" w:bidi="hi-IN"/>
        </w:rPr>
        <w:t xml:space="preserve"> РІШЕННЯ</w:t>
      </w:r>
      <w:r>
        <w:rPr>
          <w:b/>
          <w:szCs w:val="28"/>
          <w:lang w:eastAsia="hi-IN" w:bidi="hi-IN"/>
        </w:rPr>
      </w:r>
    </w:p>
    <w:p>
      <w:pPr>
        <w:pStyle w:val="710"/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b/>
          <w:szCs w:val="28"/>
          <w:lang w:val="ru-RU"/>
        </w:rPr>
      </w:pPr>
      <w:r>
        <w:rPr>
          <w:b/>
          <w:szCs w:val="28"/>
          <w:lang w:val="ru-RU"/>
        </w:rPr>
      </w:r>
      <w:r>
        <w:rPr>
          <w:b/>
          <w:szCs w:val="28"/>
          <w:lang w:val="ru-RU"/>
        </w:rPr>
      </w:r>
    </w:p>
    <w:p>
      <w:pPr>
        <w:pStyle w:val="710"/>
        <w:widowControl w:val="false"/>
        <w:pBdr/>
        <w:tabs>
          <w:tab w:val="left" w:leader="none" w:pos="4394"/>
          <w:tab w:val="left" w:leader="none" w:pos="7228"/>
        </w:tabs>
        <w:spacing/>
        <w:ind w:firstLine="0"/>
        <w:rPr>
          <w:szCs w:val="28"/>
        </w:rPr>
      </w:pPr>
      <w:r>
        <w:rPr>
          <w:szCs w:val="28"/>
          <w:lang w:val="ru-RU"/>
        </w:rPr>
        <w:t xml:space="preserve">27   серпня</w:t>
      </w:r>
      <w:r>
        <w:rPr>
          <w:szCs w:val="28"/>
          <w:lang w:eastAsia="hi-IN" w:bidi="hi-IN"/>
        </w:rPr>
        <w:t xml:space="preserve"> 202</w:t>
      </w:r>
      <w:r>
        <w:rPr>
          <w:szCs w:val="28"/>
          <w:lang w:val="ru-RU" w:eastAsia="hi-IN" w:bidi="hi-IN"/>
        </w:rPr>
        <w:t xml:space="preserve">6</w:t>
      </w:r>
      <w:r>
        <w:rPr>
          <w:szCs w:val="28"/>
          <w:lang w:eastAsia="hi-IN" w:bidi="hi-IN"/>
        </w:rPr>
        <w:t xml:space="preserve"> року                          м. Мена</w:t>
        <w:tab/>
        <w:t xml:space="preserve">    № 172</w:t>
      </w:r>
      <w:r>
        <w:rPr>
          <w:szCs w:val="28"/>
        </w:rPr>
      </w:r>
      <w:r>
        <w:rPr>
          <w:szCs w:val="28"/>
        </w:rPr>
      </w:r>
    </w:p>
    <w:p>
      <w:pPr>
        <w:pStyle w:val="710"/>
        <w:widowControl w:val="false"/>
        <w:pBdr/>
        <w:spacing/>
        <w:ind/>
        <w:rPr>
          <w:rFonts w:eastAsia="Lucida Sans Unicode"/>
          <w:b/>
          <w:lang w:eastAsia="hi-IN" w:bidi="hi-IN"/>
        </w:rPr>
      </w:pPr>
      <w:r>
        <w:rPr>
          <w:rFonts w:eastAsia="Lucida Sans Unicode"/>
          <w:b/>
          <w:lang w:eastAsia="hi-IN" w:bidi="hi-IN"/>
        </w:rPr>
      </w:r>
      <w:r>
        <w:rPr>
          <w:rFonts w:eastAsia="Lucida Sans Unicode"/>
          <w:b/>
          <w:lang w:eastAsia="hi-IN" w:bidi="hi-IN"/>
        </w:rPr>
      </w:r>
    </w:p>
    <w:p>
      <w:pPr>
        <w:pStyle w:val="710"/>
        <w:pBdr/>
        <w:spacing/>
        <w:ind w:right="-82" w:firstLine="0"/>
        <w:rPr>
          <w:b/>
          <w:bCs/>
          <w:szCs w:val="28"/>
        </w:rPr>
      </w:pPr>
      <w:r>
        <w:rPr>
          <w:b/>
          <w:bCs/>
          <w:szCs w:val="28"/>
        </w:rPr>
        <w:t xml:space="preserve">Про продовження терміну перебування д</w:t>
      </w:r>
      <w:r>
        <w:rPr>
          <w:b/>
          <w:bCs/>
          <w:szCs w:val="28"/>
        </w:rPr>
        <w:t xml:space="preserve">итини</w:t>
      </w:r>
      <w:r>
        <w:rPr>
          <w:b/>
          <w:bCs/>
          <w:szCs w:val="28"/>
        </w:rPr>
        <w:t xml:space="preserve"> в комунальному закладі «Березнянський навчально-реабілітаційний центр» Чернігівської обласної ради</w:t>
      </w:r>
      <w:r>
        <w:rPr>
          <w:b/>
          <w:bCs/>
          <w:szCs w:val="28"/>
        </w:rPr>
      </w:r>
    </w:p>
    <w:p>
      <w:pPr>
        <w:pStyle w:val="710"/>
        <w:pBdr/>
        <w:spacing/>
        <w:ind w:right="5215"/>
        <w:rPr>
          <w:b/>
          <w:color w:val="202020"/>
          <w:szCs w:val="28"/>
          <w:shd w:val="clear" w:color="auto" w:fill="ffffff"/>
        </w:rPr>
      </w:pPr>
      <w:r>
        <w:rPr>
          <w:b/>
          <w:color w:val="202020"/>
          <w:szCs w:val="28"/>
          <w:shd w:val="clear" w:color="auto" w:fill="ffffff"/>
        </w:rPr>
      </w:r>
      <w:r>
        <w:rPr>
          <w:b/>
          <w:color w:val="202020"/>
          <w:szCs w:val="28"/>
          <w:shd w:val="clear" w:color="auto" w:fill="ffffff"/>
        </w:rPr>
      </w:r>
    </w:p>
    <w:p>
      <w:pPr>
        <w:pStyle w:val="710"/>
        <w:pBdr/>
        <w:spacing/>
        <w:ind w:firstLine="708"/>
        <w:rPr>
          <w:szCs w:val="28"/>
        </w:rPr>
      </w:pPr>
      <w:r>
        <w:rPr>
          <w:rFonts w:eastAsia="Lucida Sans Unicode"/>
          <w:szCs w:val="28"/>
          <w:lang w:eastAsia="hi-IN" w:bidi="hi-IN"/>
        </w:rPr>
        <w:t xml:space="preserve">Відповідно до ст. 24 Закону України «Про охорону дитинства», </w:t>
      </w:r>
      <w:r>
        <w:rPr>
          <w:rFonts w:eastAsia="Lucida Sans Unicode"/>
          <w:szCs w:val="28"/>
          <w:lang w:eastAsia="hi-IN" w:bidi="hi-IN"/>
        </w:rPr>
        <w:t xml:space="preserve">ст. 4 Закону Укра</w:t>
      </w:r>
      <w:r>
        <w:rPr>
          <w:rFonts w:eastAsia="Lucida Sans Unicode"/>
          <w:szCs w:val="28"/>
          <w:lang w:eastAsia="hi-IN" w:bidi="hi-IN"/>
        </w:rPr>
        <w:t xml:space="preserve">їни «Про органи і служби у справах дітей та спеціальні установи для дітей», </w:t>
      </w:r>
      <w:r>
        <w:rPr>
          <w:color w:val="202020"/>
          <w:szCs w:val="28"/>
          <w:shd w:val="clear" w:color="auto" w:fill="ffffff"/>
        </w:rPr>
        <w:t xml:space="preserve">ст. </w:t>
      </w:r>
      <w:r>
        <w:rPr>
          <w:rFonts w:eastAsia="Lucida Sans Unicode"/>
          <w:szCs w:val="28"/>
          <w:lang w:eastAsia="hi-IN" w:bidi="hi-IN"/>
        </w:rPr>
        <w:t xml:space="preserve">34 </w:t>
      </w:r>
      <w:r>
        <w:rPr>
          <w:szCs w:val="28"/>
        </w:rPr>
        <w:t xml:space="preserve">Закону України </w:t>
      </w:r>
      <w:r>
        <w:rPr>
          <w:rFonts w:eastAsia="Lucida Sans Unicode"/>
          <w:szCs w:val="28"/>
          <w:lang w:eastAsia="hi-IN" w:bidi="hi-IN"/>
        </w:rPr>
        <w:t xml:space="preserve">«</w:t>
      </w:r>
      <w:r>
        <w:rPr>
          <w:rFonts w:eastAsia="Lucida Sans Unicode"/>
          <w:szCs w:val="28"/>
          <w:lang w:eastAsia="hi-IN" w:bidi="hi-IN"/>
        </w:rPr>
        <w:t xml:space="preserve">Про міс</w:t>
      </w:r>
      <w:r>
        <w:rPr>
          <w:rFonts w:eastAsia="Lucida Sans Unicode"/>
          <w:szCs w:val="28"/>
          <w:lang w:eastAsia="hi-IN" w:bidi="hi-IN"/>
        </w:rPr>
        <w:t xml:space="preserve">цеве самоврядування в Україні», п. 35 постанови </w:t>
      </w:r>
      <w:r>
        <w:rPr>
          <w:szCs w:val="28"/>
        </w:rPr>
        <w:t xml:space="preserve">Кабінету Міністрів України від 24</w:t>
      </w:r>
      <w:r>
        <w:rPr>
          <w:szCs w:val="28"/>
        </w:rPr>
        <w:t xml:space="preserve"> вересня </w:t>
      </w:r>
      <w:r>
        <w:rPr>
          <w:szCs w:val="28"/>
        </w:rPr>
        <w:t xml:space="preserve">2008 року № 866 «Питання діяльності органів опіки та піклування, пов'</w:t>
      </w:r>
      <w:r>
        <w:rPr>
          <w:szCs w:val="28"/>
        </w:rPr>
        <w:t xml:space="preserve">язаної із захистом прав дитини»</w:t>
      </w:r>
      <w:r>
        <w:rPr>
          <w:color w:val="202020"/>
          <w:szCs w:val="28"/>
          <w:shd w:val="clear" w:color="auto" w:fill="ffffff"/>
        </w:rPr>
        <w:t xml:space="preserve">, </w:t>
      </w:r>
      <w:r>
        <w:rPr>
          <w:color w:val="202020"/>
          <w:szCs w:val="28"/>
          <w:shd w:val="clear" w:color="auto" w:fill="ffffff"/>
        </w:rPr>
        <w:t xml:space="preserve">враховуючи </w:t>
      </w:r>
      <w:r>
        <w:rPr>
          <w:color w:val="202020"/>
          <w:szCs w:val="28"/>
          <w:shd w:val="clear" w:color="auto" w:fill="ffffff"/>
        </w:rPr>
        <w:t xml:space="preserve">лист </w:t>
      </w:r>
      <w:r>
        <w:rPr>
          <w:bCs/>
          <w:szCs w:val="28"/>
        </w:rPr>
        <w:t xml:space="preserve">комунального закладу</w:t>
      </w:r>
      <w:r>
        <w:rPr>
          <w:bCs/>
          <w:szCs w:val="28"/>
        </w:rPr>
        <w:t xml:space="preserve"> «Березнянський навчально-реабілітаційний центр»</w:t>
      </w:r>
      <w:r>
        <w:rPr>
          <w:bCs/>
          <w:szCs w:val="28"/>
        </w:rPr>
        <w:t xml:space="preserve"> від 09 липня 2026 року</w:t>
      </w:r>
      <w:r>
        <w:rPr>
          <w:bCs/>
          <w:szCs w:val="28"/>
        </w:rPr>
        <w:t xml:space="preserve">, </w:t>
      </w:r>
      <w:r>
        <w:rPr>
          <w:rFonts w:eastAsia="Lucida Sans Unicode"/>
          <w:szCs w:val="28"/>
          <w:lang w:eastAsia="hi-IN" w:bidi="hi-IN"/>
        </w:rPr>
        <w:t xml:space="preserve">рішення </w:t>
      </w:r>
      <w:r>
        <w:rPr>
          <w:szCs w:val="28"/>
        </w:rPr>
        <w:t xml:space="preserve">комісії з питань захисту прав дитини</w:t>
      </w:r>
      <w:r>
        <w:rPr>
          <w:szCs w:val="28"/>
        </w:rPr>
        <w:t xml:space="preserve"> від </w:t>
      </w:r>
      <w:r>
        <w:rPr>
          <w:szCs w:val="28"/>
        </w:rPr>
        <w:t xml:space="preserve">11 серпня 2026</w:t>
      </w:r>
      <w:r>
        <w:rPr>
          <w:szCs w:val="28"/>
        </w:rPr>
        <w:t xml:space="preserve"> </w:t>
      </w:r>
      <w:r>
        <w:rPr>
          <w:szCs w:val="28"/>
        </w:rPr>
        <w:t xml:space="preserve">року</w:t>
      </w:r>
      <w:r>
        <w:rPr>
          <w:szCs w:val="28"/>
        </w:rPr>
        <w:t xml:space="preserve">, </w:t>
      </w:r>
      <w:r>
        <w:rPr>
          <w:rFonts w:eastAsia="Lucida Sans Unicode"/>
          <w:szCs w:val="28"/>
          <w:lang w:eastAsia="hi-IN" w:bidi="hi-IN"/>
        </w:rPr>
        <w:t xml:space="preserve">виконавчий комітет </w:t>
      </w:r>
      <w:r>
        <w:rPr>
          <w:rFonts w:eastAsia="Lucida Sans Unicode"/>
          <w:szCs w:val="28"/>
          <w:lang w:eastAsia="hi-IN" w:bidi="hi-IN"/>
        </w:rPr>
        <w:t xml:space="preserve">Менської </w:t>
      </w:r>
      <w:r>
        <w:rPr>
          <w:rFonts w:eastAsia="Lucida Sans Unicode"/>
          <w:szCs w:val="28"/>
          <w:lang w:eastAsia="hi-IN" w:bidi="hi-IN"/>
        </w:rPr>
        <w:t xml:space="preserve">міської ради </w:t>
      </w:r>
      <w:r>
        <w:rPr>
          <w:szCs w:val="28"/>
        </w:rPr>
      </w:r>
      <w:r>
        <w:rPr>
          <w:szCs w:val="28"/>
        </w:rPr>
      </w:r>
    </w:p>
    <w:p>
      <w:pPr>
        <w:pStyle w:val="710"/>
        <w:widowControl w:val="false"/>
        <w:pBdr/>
        <w:spacing/>
        <w:ind w:firstLine="0"/>
        <w:rPr>
          <w:rFonts w:eastAsia="Lucida Sans Unicode"/>
          <w:szCs w:val="28"/>
          <w:lang w:eastAsia="hi-IN" w:bidi="hi-IN"/>
        </w:rPr>
      </w:pPr>
      <w:r>
        <w:rPr>
          <w:rFonts w:eastAsia="Lucida Sans Unicode"/>
          <w:szCs w:val="28"/>
          <w:lang w:eastAsia="hi-IN" w:bidi="hi-IN"/>
        </w:rPr>
        <w:t xml:space="preserve">ВИРІШИ</w:t>
      </w:r>
      <w:r>
        <w:rPr>
          <w:rFonts w:eastAsia="Lucida Sans Unicode"/>
          <w:szCs w:val="28"/>
          <w:lang w:eastAsia="hi-IN" w:bidi="hi-IN"/>
        </w:rPr>
        <w:t xml:space="preserve">В:</w:t>
      </w:r>
      <w:r>
        <w:rPr>
          <w:rFonts w:eastAsia="Lucida Sans Unicode"/>
          <w:szCs w:val="28"/>
          <w:lang w:eastAsia="hi-IN" w:bidi="hi-IN"/>
        </w:rPr>
      </w:r>
      <w:r>
        <w:rPr>
          <w:rFonts w:eastAsia="Lucida Sans Unicode"/>
          <w:szCs w:val="28"/>
          <w:lang w:eastAsia="hi-IN" w:bidi="hi-IN"/>
        </w:rPr>
      </w:r>
    </w:p>
    <w:p>
      <w:pPr>
        <w:pStyle w:val="710"/>
        <w:pBdr/>
        <w:spacing/>
        <w:ind/>
        <w:rPr>
          <w:szCs w:val="28"/>
        </w:rPr>
      </w:pPr>
      <w:r>
        <w:rPr>
          <w:rFonts w:eastAsia="Lucida Sans Unicode"/>
          <w:szCs w:val="28"/>
          <w:lang w:eastAsia="hi-IN" w:bidi="hi-IN"/>
        </w:rPr>
        <w:tab/>
      </w:r>
      <w:r>
        <w:rPr>
          <w:rFonts w:eastAsia="Lucida Sans Unicode"/>
          <w:szCs w:val="28"/>
          <w:lang w:eastAsia="hi-IN" w:bidi="hi-IN"/>
        </w:rPr>
        <w:t xml:space="preserve">1.</w:t>
      </w:r>
      <w:r>
        <w:rPr>
          <w:szCs w:val="28"/>
        </w:rPr>
        <w:t xml:space="preserve"> </w:t>
      </w:r>
      <w:r>
        <w:rPr>
          <w:rFonts w:eastAsia="Lucida Sans Unicode"/>
          <w:szCs w:val="28"/>
          <w:lang w:eastAsia="hi-IN" w:bidi="hi-IN"/>
        </w:rPr>
        <w:t xml:space="preserve">Продовжити термін перебування в</w:t>
      </w:r>
      <w:r>
        <w:rPr>
          <w:szCs w:val="28"/>
        </w:rPr>
        <w:t xml:space="preserve"> комунально</w:t>
      </w:r>
      <w:r>
        <w:rPr>
          <w:szCs w:val="28"/>
        </w:rPr>
        <w:t xml:space="preserve">му</w:t>
      </w:r>
      <w:r>
        <w:rPr>
          <w:szCs w:val="28"/>
        </w:rPr>
        <w:t xml:space="preserve"> заклад</w:t>
      </w:r>
      <w:r>
        <w:rPr>
          <w:szCs w:val="28"/>
        </w:rPr>
        <w:t xml:space="preserve">і</w:t>
      </w:r>
      <w:r>
        <w:rPr>
          <w:szCs w:val="28"/>
        </w:rPr>
        <w:t xml:space="preserve"> «Березнянський навчально - реабілітаційний центр</w:t>
      </w:r>
      <w:r>
        <w:rPr>
          <w:szCs w:val="28"/>
        </w:rPr>
        <w:t xml:space="preserve">» </w:t>
      </w:r>
      <w:r>
        <w:rPr>
          <w:szCs w:val="28"/>
        </w:rPr>
        <w:t xml:space="preserve">Чернігівської обласної ради</w:t>
      </w:r>
      <w:r>
        <w:rPr>
          <w:szCs w:val="28"/>
        </w:rPr>
        <w:t xml:space="preserve">,</w:t>
      </w:r>
      <w:r>
        <w:rPr>
          <w:szCs w:val="28"/>
        </w:rPr>
        <w:t xml:space="preserve"> </w:t>
      </w:r>
      <w:r>
        <w:rPr>
          <w:szCs w:val="28"/>
        </w:rPr>
        <w:t xml:space="preserve">дитини, позбавленої батьківського піклування, </w:t>
      </w:r>
      <w:r>
        <w:rPr>
          <w:szCs w:val="28"/>
        </w:rPr>
        <w:t xml:space="preserve">****, ****</w:t>
      </w:r>
      <w:r>
        <w:rPr>
          <w:szCs w:val="28"/>
        </w:rPr>
        <w:t xml:space="preserve"> року народження, уродженця с</w:t>
      </w:r>
      <w:r>
        <w:rPr>
          <w:szCs w:val="28"/>
        </w:rPr>
        <w:t xml:space="preserve">елища </w:t>
      </w:r>
      <w:r>
        <w:rPr>
          <w:szCs w:val="28"/>
        </w:rPr>
        <w:t xml:space="preserve">****, **** району ****</w:t>
      </w:r>
      <w:r>
        <w:rPr>
          <w:szCs w:val="28"/>
        </w:rPr>
        <w:t xml:space="preserve"> області, </w:t>
      </w:r>
      <w:r>
        <w:rPr>
          <w:szCs w:val="28"/>
        </w:rPr>
        <w:t xml:space="preserve">протягом </w:t>
      </w:r>
      <w:r>
        <w:rPr>
          <w:szCs w:val="28"/>
        </w:rPr>
        <w:t xml:space="preserve">2026-2027</w:t>
      </w:r>
      <w:r>
        <w:rPr>
          <w:szCs w:val="28"/>
        </w:rPr>
        <w:t xml:space="preserve"> </w:t>
      </w:r>
      <w:r>
        <w:rPr>
          <w:szCs w:val="28"/>
        </w:rPr>
        <w:t xml:space="preserve"> навчального року</w:t>
      </w:r>
      <w:r>
        <w:rPr>
          <w:szCs w:val="28"/>
        </w:rPr>
        <w:t xml:space="preserve">, включно до 31 серпня 2027</w:t>
      </w:r>
      <w:r>
        <w:rPr>
          <w:szCs w:val="28"/>
        </w:rPr>
        <w:t xml:space="preserve"> року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710"/>
        <w:pBdr/>
        <w:spacing/>
        <w:ind/>
        <w:rPr>
          <w:szCs w:val="28"/>
        </w:rPr>
      </w:pPr>
      <w:r>
        <w:rPr>
          <w:rStyle w:val="893"/>
          <w:szCs w:val="28"/>
        </w:rPr>
        <w:tab/>
        <w:t xml:space="preserve">2</w:t>
      </w:r>
      <w:r>
        <w:rPr>
          <w:rStyle w:val="893"/>
          <w:szCs w:val="28"/>
        </w:rPr>
        <w:t xml:space="preserve">. Рішення набирає чинності </w:t>
      </w:r>
      <w:r>
        <w:rPr>
          <w:rStyle w:val="893"/>
          <w:szCs w:val="28"/>
        </w:rPr>
        <w:t xml:space="preserve">стосовно </w:t>
      </w:r>
      <w:r>
        <w:rPr>
          <w:szCs w:val="28"/>
        </w:rPr>
        <w:t xml:space="preserve">****</w:t>
      </w:r>
      <w:r>
        <w:rPr>
          <w:rStyle w:val="893"/>
          <w:szCs w:val="28"/>
        </w:rPr>
        <w:t xml:space="preserve">, </w:t>
      </w:r>
      <w:r>
        <w:rPr>
          <w:rStyle w:val="893"/>
          <w:szCs w:val="28"/>
        </w:rPr>
        <w:t xml:space="preserve">адміністрації </w:t>
      </w:r>
      <w:r>
        <w:rPr>
          <w:szCs w:val="28"/>
        </w:rPr>
        <w:t xml:space="preserve">комунально</w:t>
      </w:r>
      <w:r>
        <w:rPr>
          <w:szCs w:val="28"/>
        </w:rPr>
        <w:t xml:space="preserve">го</w:t>
      </w:r>
      <w:r>
        <w:rPr>
          <w:szCs w:val="28"/>
        </w:rPr>
        <w:t xml:space="preserve"> заклад</w:t>
      </w:r>
      <w:r>
        <w:rPr>
          <w:szCs w:val="28"/>
        </w:rPr>
        <w:t xml:space="preserve">у</w:t>
      </w:r>
      <w:r>
        <w:rPr>
          <w:szCs w:val="28"/>
        </w:rPr>
        <w:t xml:space="preserve"> «Березнянський навчально - реабілітаційний центр</w:t>
      </w:r>
      <w:r>
        <w:rPr>
          <w:szCs w:val="28"/>
        </w:rPr>
        <w:t xml:space="preserve">» </w:t>
      </w:r>
      <w:r>
        <w:rPr>
          <w:szCs w:val="28"/>
        </w:rPr>
        <w:t xml:space="preserve">Чернігівської обласної ради</w:t>
      </w:r>
      <w:r>
        <w:rPr>
          <w:szCs w:val="28"/>
        </w:rPr>
        <w:t xml:space="preserve">, </w:t>
      </w:r>
      <w:r>
        <w:rPr>
          <w:rStyle w:val="893"/>
          <w:szCs w:val="28"/>
        </w:rPr>
        <w:t xml:space="preserve">з </w:t>
      </w:r>
      <w:r>
        <w:rPr>
          <w:szCs w:val="28"/>
        </w:rPr>
        <w:t xml:space="preserve">дня доведення його </w:t>
      </w:r>
      <w:r>
        <w:rPr>
          <w:szCs w:val="28"/>
        </w:rPr>
        <w:t xml:space="preserve">в установленому порядку до відома </w:t>
      </w:r>
      <w:r>
        <w:rPr>
          <w:szCs w:val="28"/>
        </w:rPr>
        <w:t xml:space="preserve">адміністрації закладу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710"/>
        <w:pBdr/>
        <w:spacing/>
        <w:ind w:firstLine="0"/>
        <w:rPr>
          <w:rFonts w:ascii="Calibri" w:hAnsi="Calibri"/>
          <w:szCs w:val="28"/>
        </w:rPr>
      </w:pPr>
      <w:r>
        <w:rPr>
          <w:szCs w:val="28"/>
        </w:rPr>
        <w:tab/>
      </w:r>
      <w:r>
        <w:rPr>
          <w:rFonts w:ascii="Calibri" w:hAnsi="Calibri"/>
          <w:szCs w:val="28"/>
        </w:rPr>
      </w:r>
      <w:r>
        <w:rPr>
          <w:rFonts w:ascii="Calibri" w:hAnsi="Calibri"/>
          <w:szCs w:val="28"/>
        </w:rPr>
      </w:r>
    </w:p>
    <w:p>
      <w:pPr>
        <w:pStyle w:val="710"/>
        <w:pBdr/>
        <w:spacing/>
        <w:ind w:firstLine="0"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710"/>
        <w:pBdr/>
        <w:tabs>
          <w:tab w:val="left" w:leader="none" w:pos="0"/>
          <w:tab w:val="clear" w:leader="none" w:pos="709"/>
        </w:tabs>
        <w:spacing/>
        <w:ind w:firstLine="0"/>
        <w:rPr>
          <w:szCs w:val="28"/>
        </w:rPr>
      </w:pPr>
      <w:r>
        <w:rPr>
          <w:szCs w:val="28"/>
        </w:rPr>
        <w:t xml:space="preserve">Секретар ради                                                         Юрій СТАЛЬНИЧЕНКО</w:t>
      </w:r>
      <w:r>
        <w:rPr>
          <w:szCs w:val="28"/>
        </w:rPr>
      </w:r>
    </w:p>
    <w:p>
      <w:pPr>
        <w:pStyle w:val="710"/>
        <w:pBdr/>
        <w:spacing/>
        <w:ind/>
        <w:rPr/>
      </w:pPr>
      <w:r/>
      <w:r/>
    </w:p>
    <w:p>
      <w:pPr>
        <w:pStyle w:val="710"/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710"/>
        <w:pBdr/>
        <w:spacing/>
        <w:ind/>
        <w:rPr>
          <w:szCs w:val="28"/>
        </w:rPr>
      </w:pPr>
      <w:r>
        <w:rPr>
          <w:szCs w:val="28"/>
        </w:rPr>
        <w:t xml:space="preserve">                                                                               </w:t>
      </w:r>
      <w:r>
        <w:rPr>
          <w:szCs w:val="28"/>
        </w:rPr>
      </w:r>
      <w:r>
        <w:rPr>
          <w:szCs w:val="28"/>
        </w:rPr>
      </w:r>
    </w:p>
    <w:p>
      <w:pPr>
        <w:pStyle w:val="710"/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710"/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710"/>
        <w:pBdr/>
        <w:spacing/>
        <w:ind/>
        <w:rPr>
          <w:szCs w:val="28"/>
        </w:rPr>
      </w:pPr>
      <w:r>
        <w:rPr>
          <w:szCs w:val="28"/>
        </w:rPr>
      </w:r>
      <w:r>
        <w:rPr>
          <w:szCs w:val="28"/>
        </w:rPr>
      </w:r>
    </w:p>
    <w:p>
      <w:pPr>
        <w:pStyle w:val="710"/>
        <w:pBdr/>
        <w:spacing/>
        <w:ind/>
        <w:rPr>
          <w:szCs w:val="28"/>
        </w:rPr>
      </w:pPr>
      <w:r>
        <w:rPr>
          <w:szCs w:val="28"/>
        </w:rPr>
        <w:t xml:space="preserve">                                                                                 </w:t>
      </w:r>
      <w:r>
        <w:rPr>
          <w:szCs w:val="28"/>
        </w:rPr>
      </w:r>
    </w:p>
    <w:p>
      <w:pPr>
        <w:pStyle w:val="710"/>
        <w:pBdr/>
        <w:spacing/>
        <w:ind/>
        <w:rPr>
          <w:szCs w:val="28"/>
        </w:rPr>
      </w:pPr>
      <w:r>
        <w:rPr>
          <w:szCs w:val="28"/>
        </w:rPr>
        <w:t xml:space="preserve">                                                 </w:t>
      </w:r>
      <w:r>
        <w:rPr>
          <w:szCs w:val="28"/>
        </w:rPr>
        <w:t xml:space="preserve">                           </w:t>
      </w:r>
      <w:r>
        <w:rPr>
          <w:szCs w:val="28"/>
        </w:rPr>
      </w:r>
      <w:r>
        <w:rPr>
          <w:szCs w:val="28"/>
        </w:rPr>
      </w:r>
    </w:p>
    <w:sectPr>
      <w:headerReference w:type="default" r:id="rId9"/>
      <w:headerReference w:type="first" r:id="rId10"/>
      <w:footerReference w:type="first" r:id="rId11"/>
      <w:footnotePr/>
      <w:endnotePr/>
      <w:type w:val="nextPage"/>
      <w:pgSz w:h="16838" w:orient="portrait" w:w="11906"/>
      <w:pgMar w:top="1134" w:right="567" w:bottom="899" w:left="1701" w:header="360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Mangal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4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42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10"/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  <w:spacing/>
      <w:ind w:firstLine="0"/>
      <w:jc w:val="center"/>
      <w:rPr/>
    </w:pPr>
    <w:r>
      <w:rPr>
        <w:lang w:val="ru-RU" w:eastAsia="ru-RU"/>
      </w:rPr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434340" cy="609600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4340" cy="60960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20pt;height:48.00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C269B3"/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>
        <w:rFonts w:cs="Times New Roman"/>
      </w:rPr>
      <w:start w:val="1"/>
      <w:suff w:val="tab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"/>
    <w:basedOn w:val="11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9">
    <w:name w:val="Heading 1"/>
    <w:basedOn w:val="710"/>
    <w:next w:val="710"/>
    <w:link w:val="15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40">
    <w:name w:val="Heading 2"/>
    <w:basedOn w:val="710"/>
    <w:next w:val="710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1">
    <w:name w:val="Heading 3"/>
    <w:basedOn w:val="710"/>
    <w:next w:val="710"/>
    <w:link w:val="15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2">
    <w:name w:val="Heading 4"/>
    <w:basedOn w:val="710"/>
    <w:next w:val="710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3">
    <w:name w:val="Heading 5"/>
    <w:basedOn w:val="710"/>
    <w:next w:val="710"/>
    <w:link w:val="15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4">
    <w:name w:val="Heading 6"/>
    <w:basedOn w:val="710"/>
    <w:next w:val="710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5">
    <w:name w:val="Heading 7"/>
    <w:basedOn w:val="710"/>
    <w:next w:val="710"/>
    <w:link w:val="15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6">
    <w:name w:val="Heading 8"/>
    <w:basedOn w:val="710"/>
    <w:next w:val="710"/>
    <w:link w:val="15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7">
    <w:name w:val="Heading 9"/>
    <w:basedOn w:val="710"/>
    <w:next w:val="710"/>
    <w:link w:val="15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8" w:default="1">
    <w:name w:val="Default Paragraph Font"/>
    <w:uiPriority w:val="1"/>
    <w:semiHidden/>
    <w:unhideWhenUsed/>
    <w:pPr>
      <w:pBdr/>
      <w:spacing/>
      <w:ind/>
    </w:pPr>
  </w:style>
  <w:style w:type="numbering" w:styleId="149" w:default="1">
    <w:name w:val="No List"/>
    <w:uiPriority w:val="99"/>
    <w:semiHidden/>
    <w:unhideWhenUsed/>
    <w:pPr>
      <w:pBdr/>
      <w:spacing/>
      <w:ind/>
    </w:pPr>
  </w:style>
  <w:style w:type="character" w:styleId="150">
    <w:name w:val="Heading 1 Char"/>
    <w:basedOn w:val="148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148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148"/>
    <w:link w:val="1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148"/>
    <w:link w:val="1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148"/>
    <w:link w:val="1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148"/>
    <w:link w:val="1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148"/>
    <w:link w:val="1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148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148"/>
    <w:link w:val="1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9">
    <w:name w:val="Title"/>
    <w:basedOn w:val="710"/>
    <w:next w:val="710"/>
    <w:link w:val="16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60">
    <w:name w:val="Title Char"/>
    <w:basedOn w:val="148"/>
    <w:link w:val="15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1">
    <w:name w:val="Subtitle"/>
    <w:basedOn w:val="710"/>
    <w:next w:val="710"/>
    <w:link w:val="16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2">
    <w:name w:val="Subtitle Char"/>
    <w:basedOn w:val="148"/>
    <w:link w:val="16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6">
    <w:name w:val="Intense Emphasis"/>
    <w:basedOn w:val="14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169">
    <w:name w:val="Intense Reference"/>
    <w:basedOn w:val="14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1">
    <w:name w:val="Subtle Emphasis"/>
    <w:basedOn w:val="1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2">
    <w:name w:val="Emphasis"/>
    <w:basedOn w:val="148"/>
    <w:uiPriority w:val="20"/>
    <w:qFormat/>
    <w:pPr>
      <w:pBdr/>
      <w:spacing/>
      <w:ind/>
    </w:pPr>
    <w:rPr>
      <w:i/>
      <w:iCs/>
    </w:rPr>
  </w:style>
  <w:style w:type="character" w:styleId="173">
    <w:name w:val="Strong"/>
    <w:basedOn w:val="148"/>
    <w:uiPriority w:val="22"/>
    <w:qFormat/>
    <w:pPr>
      <w:pBdr/>
      <w:spacing/>
      <w:ind/>
    </w:pPr>
    <w:rPr>
      <w:b/>
      <w:bCs/>
    </w:rPr>
  </w:style>
  <w:style w:type="character" w:styleId="174">
    <w:name w:val="Subtle Reference"/>
    <w:basedOn w:val="1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5">
    <w:name w:val="Book Title"/>
    <w:basedOn w:val="1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6">
    <w:name w:val="Header"/>
    <w:basedOn w:val="710"/>
    <w:link w:val="17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177">
    <w:name w:val="Header Char"/>
    <w:basedOn w:val="148"/>
    <w:link w:val="176"/>
    <w:uiPriority w:val="99"/>
    <w:pPr>
      <w:pBdr/>
      <w:spacing/>
      <w:ind/>
    </w:pPr>
  </w:style>
  <w:style w:type="paragraph" w:styleId="178">
    <w:name w:val="Footer"/>
    <w:basedOn w:val="710"/>
    <w:link w:val="74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180">
    <w:name w:val="Caption"/>
    <w:basedOn w:val="710"/>
    <w:next w:val="71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1">
    <w:name w:val="footnote text"/>
    <w:basedOn w:val="710"/>
    <w:link w:val="18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2">
    <w:name w:val="Footnote Text Char"/>
    <w:basedOn w:val="148"/>
    <w:link w:val="181"/>
    <w:uiPriority w:val="99"/>
    <w:semiHidden/>
    <w:pPr>
      <w:pBdr/>
      <w:spacing/>
      <w:ind/>
    </w:pPr>
    <w:rPr>
      <w:sz w:val="20"/>
      <w:szCs w:val="20"/>
    </w:rPr>
  </w:style>
  <w:style w:type="character" w:styleId="183">
    <w:name w:val="foot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paragraph" w:styleId="184">
    <w:name w:val="endnote text"/>
    <w:basedOn w:val="710"/>
    <w:link w:val="18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5">
    <w:name w:val="Endnote Text Char"/>
    <w:basedOn w:val="148"/>
    <w:link w:val="184"/>
    <w:uiPriority w:val="99"/>
    <w:semiHidden/>
    <w:pPr>
      <w:pBdr/>
      <w:spacing/>
      <w:ind/>
    </w:pPr>
    <w:rPr>
      <w:sz w:val="20"/>
      <w:szCs w:val="20"/>
    </w:rPr>
  </w:style>
  <w:style w:type="character" w:styleId="186">
    <w:name w:val="endnote reference"/>
    <w:basedOn w:val="148"/>
    <w:uiPriority w:val="99"/>
    <w:semiHidden/>
    <w:unhideWhenUsed/>
    <w:pPr>
      <w:pBdr/>
      <w:spacing/>
      <w:ind/>
    </w:pPr>
    <w:rPr>
      <w:vertAlign w:val="superscript"/>
    </w:rPr>
  </w:style>
  <w:style w:type="character" w:styleId="187">
    <w:name w:val="Hyperlink"/>
    <w:basedOn w:val="14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8">
    <w:name w:val="FollowedHyperlink"/>
    <w:basedOn w:val="14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9">
    <w:name w:val="toc 1"/>
    <w:basedOn w:val="710"/>
    <w:next w:val="710"/>
    <w:uiPriority w:val="39"/>
    <w:unhideWhenUsed/>
    <w:pPr>
      <w:pBdr/>
      <w:spacing w:after="100"/>
      <w:ind/>
    </w:pPr>
  </w:style>
  <w:style w:type="paragraph" w:styleId="190">
    <w:name w:val="toc 2"/>
    <w:basedOn w:val="710"/>
    <w:next w:val="710"/>
    <w:uiPriority w:val="39"/>
    <w:unhideWhenUsed/>
    <w:pPr>
      <w:pBdr/>
      <w:spacing w:after="100"/>
      <w:ind w:left="220"/>
    </w:pPr>
  </w:style>
  <w:style w:type="paragraph" w:styleId="191">
    <w:name w:val="toc 3"/>
    <w:basedOn w:val="710"/>
    <w:next w:val="710"/>
    <w:uiPriority w:val="39"/>
    <w:unhideWhenUsed/>
    <w:pPr>
      <w:pBdr/>
      <w:spacing w:after="100"/>
      <w:ind w:left="440"/>
    </w:pPr>
  </w:style>
  <w:style w:type="paragraph" w:styleId="192">
    <w:name w:val="toc 4"/>
    <w:basedOn w:val="710"/>
    <w:next w:val="710"/>
    <w:uiPriority w:val="39"/>
    <w:unhideWhenUsed/>
    <w:pPr>
      <w:pBdr/>
      <w:spacing w:after="100"/>
      <w:ind w:left="660"/>
    </w:pPr>
  </w:style>
  <w:style w:type="paragraph" w:styleId="193">
    <w:name w:val="toc 5"/>
    <w:basedOn w:val="710"/>
    <w:next w:val="710"/>
    <w:uiPriority w:val="39"/>
    <w:unhideWhenUsed/>
    <w:pPr>
      <w:pBdr/>
      <w:spacing w:after="100"/>
      <w:ind w:left="880"/>
    </w:pPr>
  </w:style>
  <w:style w:type="paragraph" w:styleId="194">
    <w:name w:val="toc 6"/>
    <w:basedOn w:val="710"/>
    <w:next w:val="710"/>
    <w:uiPriority w:val="39"/>
    <w:unhideWhenUsed/>
    <w:pPr>
      <w:pBdr/>
      <w:spacing w:after="100"/>
      <w:ind w:left="1100"/>
    </w:pPr>
  </w:style>
  <w:style w:type="paragraph" w:styleId="195">
    <w:name w:val="toc 7"/>
    <w:basedOn w:val="710"/>
    <w:next w:val="710"/>
    <w:uiPriority w:val="39"/>
    <w:unhideWhenUsed/>
    <w:pPr>
      <w:pBdr/>
      <w:spacing w:after="100"/>
      <w:ind w:left="1320"/>
    </w:pPr>
  </w:style>
  <w:style w:type="paragraph" w:styleId="196">
    <w:name w:val="toc 8"/>
    <w:basedOn w:val="710"/>
    <w:next w:val="710"/>
    <w:uiPriority w:val="39"/>
    <w:unhideWhenUsed/>
    <w:pPr>
      <w:pBdr/>
      <w:spacing w:after="100"/>
      <w:ind w:left="1540"/>
    </w:pPr>
  </w:style>
  <w:style w:type="paragraph" w:styleId="197">
    <w:name w:val="toc 9"/>
    <w:basedOn w:val="710"/>
    <w:next w:val="710"/>
    <w:uiPriority w:val="39"/>
    <w:unhideWhenUsed/>
    <w:pPr>
      <w:pBdr/>
      <w:spacing w:after="100"/>
      <w:ind w:left="1760"/>
    </w:pPr>
  </w:style>
  <w:style w:type="character" w:styleId="198">
    <w:name w:val="Placeholder Text"/>
    <w:basedOn w:val="148"/>
    <w:uiPriority w:val="99"/>
    <w:semiHidden/>
    <w:pPr>
      <w:pBdr/>
      <w:spacing/>
      <w:ind/>
    </w:pPr>
    <w:rPr>
      <w:color w:val="666666"/>
    </w:rPr>
  </w:style>
  <w:style w:type="paragraph" w:styleId="209">
    <w:name w:val="table of figures"/>
    <w:basedOn w:val="710"/>
    <w:next w:val="710"/>
    <w:uiPriority w:val="99"/>
    <w:unhideWhenUsed/>
    <w:pPr>
      <w:pBdr/>
      <w:spacing w:after="0" w:afterAutospacing="0"/>
      <w:ind/>
    </w:pPr>
  </w:style>
  <w:style w:type="paragraph" w:styleId="710" w:default="1">
    <w:name w:val="Normal"/>
    <w:next w:val="710"/>
    <w:link w:val="710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tabs>
        <w:tab w:val="left" w:leader="none" w:pos="709"/>
      </w:tabs>
      <w:spacing/>
      <w:ind w:firstLine="567"/>
      <w:jc w:val="both"/>
    </w:pPr>
    <w:rPr>
      <w:rFonts w:ascii="Times New Roman" w:hAnsi="Times New Roman"/>
      <w:color w:val="000000"/>
      <w:sz w:val="28"/>
      <w:szCs w:val="22"/>
      <w:lang w:val="uk-UA" w:eastAsia="en-US" w:bidi="ar-SA"/>
    </w:rPr>
  </w:style>
  <w:style w:type="paragraph" w:styleId="711">
    <w:name w:val="Заголовок 1"/>
    <w:basedOn w:val="710"/>
    <w:next w:val="710"/>
    <w:link w:val="723"/>
    <w:qFormat/>
    <w:pPr>
      <w:widowControl w:val="false"/>
      <w:pBdr/>
      <w:spacing/>
      <w:ind w:firstLine="0"/>
      <w:jc w:val="center"/>
      <w:outlineLvl w:val="0"/>
    </w:pPr>
    <w:rPr>
      <w:rFonts w:eastAsia="Times New Roman" w:cs="Mangal"/>
      <w:b/>
      <w:szCs w:val="28"/>
      <w:lang w:val="ru-RU" w:eastAsia="hi-IN" w:bidi="hi-IN"/>
    </w:rPr>
  </w:style>
  <w:style w:type="paragraph" w:styleId="712">
    <w:name w:val="Заголовок 2"/>
    <w:basedOn w:val="710"/>
    <w:next w:val="710"/>
    <w:link w:val="724"/>
    <w:qFormat/>
    <w:pPr>
      <w:pBdr/>
      <w:tabs>
        <w:tab w:val="clear" w:leader="none" w:pos="709"/>
        <w:tab w:val="left" w:leader="none" w:pos="4394"/>
        <w:tab w:val="left" w:leader="none" w:pos="7370"/>
      </w:tabs>
      <w:spacing/>
      <w:ind w:firstLine="0"/>
      <w:outlineLvl w:val="1"/>
    </w:pPr>
    <w:rPr>
      <w:rFonts w:eastAsia="Times New Roman" w:cs="Mangal"/>
      <w:szCs w:val="28"/>
      <w:lang w:val="ru-RU" w:eastAsia="hi-IN" w:bidi="hi-IN"/>
    </w:rPr>
  </w:style>
  <w:style w:type="paragraph" w:styleId="713">
    <w:name w:val="Заголовок 3"/>
    <w:basedOn w:val="710"/>
    <w:next w:val="710"/>
    <w:link w:val="725"/>
    <w:qFormat/>
    <w:pPr>
      <w:pBdr/>
      <w:tabs>
        <w:tab w:val="left" w:leader="none" w:pos="6803"/>
      </w:tabs>
      <w:spacing/>
      <w:ind w:firstLine="0"/>
      <w:outlineLvl w:val="2"/>
    </w:pPr>
    <w:rPr>
      <w:szCs w:val="20"/>
      <w:lang w:val="ru-RU" w:eastAsia="ru-RU"/>
    </w:rPr>
  </w:style>
  <w:style w:type="paragraph" w:styleId="714">
    <w:name w:val="Заголовок 4"/>
    <w:basedOn w:val="710"/>
    <w:next w:val="710"/>
    <w:link w:val="726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Times New Roman" w:cs="Arial"/>
      <w:b/>
      <w:bCs/>
      <w:sz w:val="26"/>
      <w:szCs w:val="26"/>
    </w:rPr>
  </w:style>
  <w:style w:type="paragraph" w:styleId="715">
    <w:name w:val="Заголовок 5"/>
    <w:basedOn w:val="710"/>
    <w:next w:val="710"/>
    <w:link w:val="727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Times New Roman" w:cs="Arial"/>
      <w:b/>
      <w:bCs/>
      <w:sz w:val="24"/>
      <w:szCs w:val="24"/>
    </w:rPr>
  </w:style>
  <w:style w:type="paragraph" w:styleId="716">
    <w:name w:val="Заголовок 6"/>
    <w:basedOn w:val="710"/>
    <w:next w:val="710"/>
    <w:link w:val="728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Times New Roman" w:cs="Arial"/>
      <w:b/>
      <w:bCs/>
      <w:sz w:val="22"/>
    </w:rPr>
  </w:style>
  <w:style w:type="paragraph" w:styleId="717">
    <w:name w:val="Заголовок 7"/>
    <w:basedOn w:val="710"/>
    <w:next w:val="710"/>
    <w:link w:val="729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Times New Roman" w:cs="Arial"/>
      <w:b/>
      <w:bCs/>
      <w:i/>
      <w:iCs/>
      <w:sz w:val="22"/>
    </w:rPr>
  </w:style>
  <w:style w:type="paragraph" w:styleId="718">
    <w:name w:val="Заголовок 8"/>
    <w:basedOn w:val="710"/>
    <w:next w:val="710"/>
    <w:link w:val="730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Times New Roman" w:cs="Arial"/>
      <w:i/>
      <w:iCs/>
      <w:sz w:val="22"/>
    </w:rPr>
  </w:style>
  <w:style w:type="paragraph" w:styleId="719">
    <w:name w:val="Заголовок 9"/>
    <w:basedOn w:val="710"/>
    <w:next w:val="710"/>
    <w:link w:val="731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Times New Roman" w:cs="Arial"/>
      <w:i/>
      <w:iCs/>
      <w:sz w:val="21"/>
      <w:szCs w:val="21"/>
    </w:rPr>
  </w:style>
  <w:style w:type="character" w:styleId="720">
    <w:name w:val="Основной шрифт абзаца"/>
    <w:next w:val="720"/>
    <w:link w:val="710"/>
    <w:semiHidden/>
    <w:pPr>
      <w:pBdr/>
      <w:spacing/>
      <w:ind/>
    </w:pPr>
  </w:style>
  <w:style w:type="table" w:styleId="721">
    <w:name w:val="Обычная таблица"/>
    <w:next w:val="721"/>
    <w:link w:val="710"/>
    <w:semiHidden/>
    <w:pPr>
      <w:pBdr/>
      <w:spacing/>
      <w:ind/>
    </w:p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2">
    <w:name w:val="Нет списка"/>
    <w:next w:val="722"/>
    <w:link w:val="710"/>
    <w:semiHidden/>
    <w:pPr>
      <w:pBdr/>
      <w:spacing/>
      <w:ind/>
    </w:pPr>
  </w:style>
  <w:style w:type="character" w:styleId="723">
    <w:name w:val="Заголовок 1 Знак"/>
    <w:next w:val="723"/>
    <w:link w:val="711"/>
    <w:pPr>
      <w:pBdr/>
      <w:spacing/>
      <w:ind/>
    </w:pPr>
    <w:rPr>
      <w:rFonts w:ascii="Times New Roman" w:hAnsi="Times New Roman" w:eastAsia="Times New Roman"/>
      <w:b/>
      <w:color w:val="000000"/>
      <w:sz w:val="28"/>
      <w:lang w:val="en-US" w:eastAsia="hi-IN" w:bidi="hi-IN"/>
    </w:rPr>
  </w:style>
  <w:style w:type="character" w:styleId="724">
    <w:name w:val="Заголовок 2 Знак"/>
    <w:next w:val="724"/>
    <w:link w:val="712"/>
    <w:pPr>
      <w:pBdr/>
      <w:spacing/>
      <w:ind/>
    </w:pPr>
    <w:rPr>
      <w:rFonts w:ascii="Times New Roman" w:hAnsi="Times New Roman" w:eastAsia="Times New Roman"/>
      <w:color w:val="000000"/>
      <w:sz w:val="28"/>
      <w:lang w:val="en-US" w:eastAsia="hi-IN" w:bidi="hi-IN"/>
    </w:rPr>
  </w:style>
  <w:style w:type="character" w:styleId="725">
    <w:name w:val="Заголовок 3 Знак"/>
    <w:next w:val="725"/>
    <w:link w:val="713"/>
    <w:pPr>
      <w:pBdr/>
      <w:spacing/>
      <w:ind/>
    </w:pPr>
    <w:rPr>
      <w:rFonts w:ascii="Times New Roman" w:hAnsi="Times New Roman"/>
      <w:color w:val="000000"/>
      <w:sz w:val="28"/>
    </w:rPr>
  </w:style>
  <w:style w:type="character" w:styleId="726">
    <w:name w:val="Заголовок 4 Знак"/>
    <w:next w:val="726"/>
    <w:link w:val="714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27">
    <w:name w:val="Заголовок 5 Знак"/>
    <w:next w:val="727"/>
    <w:link w:val="715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28">
    <w:name w:val="Заголовок 6 Знак"/>
    <w:next w:val="728"/>
    <w:link w:val="716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29">
    <w:name w:val="Заголовок 7 Знак"/>
    <w:next w:val="729"/>
    <w:link w:val="717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30">
    <w:name w:val="Заголовок 8 Знак"/>
    <w:next w:val="730"/>
    <w:link w:val="718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31">
    <w:name w:val="Заголовок 9 Знак"/>
    <w:next w:val="731"/>
    <w:link w:val="719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32">
    <w:name w:val="List Paragraph"/>
    <w:basedOn w:val="710"/>
    <w:next w:val="732"/>
    <w:link w:val="710"/>
    <w:pPr>
      <w:pBdr/>
      <w:spacing/>
      <w:ind w:left="720"/>
      <w:contextualSpacing w:val="true"/>
    </w:pPr>
  </w:style>
  <w:style w:type="paragraph" w:styleId="733">
    <w:name w:val="No Spacing"/>
    <w:basedOn w:val="710"/>
    <w:next w:val="733"/>
    <w:link w:val="710"/>
    <w:pPr>
      <w:pBdr/>
      <w:tabs>
        <w:tab w:val="left" w:leader="none" w:pos="4678"/>
        <w:tab w:val="left" w:leader="none" w:pos="5812"/>
      </w:tabs>
      <w:spacing/>
      <w:ind w:right="5528" w:firstLine="0"/>
    </w:pPr>
    <w:rPr>
      <w:b/>
    </w:rPr>
  </w:style>
  <w:style w:type="paragraph" w:styleId="734">
    <w:name w:val="Название"/>
    <w:basedOn w:val="710"/>
    <w:next w:val="710"/>
    <w:link w:val="735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735">
    <w:name w:val="Название Знак"/>
    <w:next w:val="735"/>
    <w:link w:val="734"/>
    <w:pPr>
      <w:pBdr/>
      <w:spacing/>
      <w:ind/>
    </w:pPr>
    <w:rPr>
      <w:rFonts w:cs="Times New Roman"/>
      <w:sz w:val="48"/>
      <w:szCs w:val="48"/>
    </w:rPr>
  </w:style>
  <w:style w:type="paragraph" w:styleId="736">
    <w:name w:val="Подзаголовок"/>
    <w:basedOn w:val="710"/>
    <w:next w:val="710"/>
    <w:link w:val="737"/>
    <w:qFormat/>
    <w:pPr>
      <w:pBdr/>
      <w:spacing w:after="200" w:before="200"/>
      <w:ind/>
    </w:pPr>
    <w:rPr>
      <w:sz w:val="24"/>
      <w:szCs w:val="24"/>
    </w:rPr>
  </w:style>
  <w:style w:type="character" w:styleId="737">
    <w:name w:val="Подзаголовок Знак"/>
    <w:next w:val="737"/>
    <w:link w:val="736"/>
    <w:pPr>
      <w:pBdr/>
      <w:spacing/>
      <w:ind/>
    </w:pPr>
    <w:rPr>
      <w:rFonts w:cs="Times New Roman"/>
      <w:sz w:val="24"/>
      <w:szCs w:val="24"/>
    </w:rPr>
  </w:style>
  <w:style w:type="paragraph" w:styleId="738">
    <w:name w:val="Quote"/>
    <w:basedOn w:val="710"/>
    <w:next w:val="710"/>
    <w:link w:val="739"/>
    <w:pPr>
      <w:pBdr/>
      <w:spacing/>
      <w:ind w:right="720" w:left="720"/>
    </w:pPr>
    <w:rPr>
      <w:rFonts w:ascii="Calibri" w:hAnsi="Calibri" w:eastAsia="Times New Roman"/>
      <w:i/>
      <w:color w:val="000000"/>
      <w:sz w:val="20"/>
      <w:szCs w:val="20"/>
      <w:lang w:val="ru-RU" w:eastAsia="ru-RU"/>
    </w:rPr>
  </w:style>
  <w:style w:type="character" w:styleId="739">
    <w:name w:val="Quote Char"/>
    <w:next w:val="739"/>
    <w:link w:val="738"/>
    <w:pPr>
      <w:pBdr/>
      <w:spacing/>
      <w:ind/>
    </w:pPr>
    <w:rPr>
      <w:i/>
    </w:rPr>
  </w:style>
  <w:style w:type="paragraph" w:styleId="740">
    <w:name w:val="Intense Quote"/>
    <w:basedOn w:val="710"/>
    <w:next w:val="710"/>
    <w:link w:val="741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ascii="Calibri" w:hAnsi="Calibri" w:eastAsia="Times New Roman"/>
      <w:i/>
      <w:color w:val="000000"/>
      <w:sz w:val="20"/>
      <w:szCs w:val="20"/>
      <w:lang w:val="ru-RU" w:eastAsia="ru-RU"/>
    </w:rPr>
  </w:style>
  <w:style w:type="character" w:styleId="741">
    <w:name w:val="Intense Quote Char"/>
    <w:next w:val="741"/>
    <w:link w:val="740"/>
    <w:pPr>
      <w:pBdr/>
      <w:spacing/>
      <w:ind/>
    </w:pPr>
    <w:rPr>
      <w:i/>
    </w:rPr>
  </w:style>
  <w:style w:type="paragraph" w:styleId="742">
    <w:name w:val="Верхний колонтитул"/>
    <w:basedOn w:val="710"/>
    <w:next w:val="742"/>
    <w:link w:val="743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743">
    <w:name w:val="Верхний колонтитул Знак"/>
    <w:next w:val="743"/>
    <w:link w:val="742"/>
    <w:pPr>
      <w:pBdr/>
      <w:spacing/>
      <w:ind/>
    </w:pPr>
    <w:rPr>
      <w:rFonts w:cs="Times New Roman"/>
    </w:rPr>
  </w:style>
  <w:style w:type="paragraph" w:styleId="744">
    <w:name w:val="Нижний колонтитул"/>
    <w:basedOn w:val="710"/>
    <w:next w:val="744"/>
    <w:link w:val="747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745">
    <w:name w:val="Footer Char"/>
    <w:next w:val="745"/>
    <w:link w:val="744"/>
    <w:pPr>
      <w:pBdr/>
      <w:spacing/>
      <w:ind/>
    </w:pPr>
    <w:rPr>
      <w:rFonts w:cs="Times New Roman"/>
    </w:rPr>
  </w:style>
  <w:style w:type="paragraph" w:styleId="746">
    <w:name w:val="Название объекта"/>
    <w:basedOn w:val="710"/>
    <w:next w:val="710"/>
    <w:link w:val="710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47">
    <w:name w:val="Нижний колонтитул Знак"/>
    <w:next w:val="747"/>
    <w:link w:val="744"/>
    <w:pPr>
      <w:pBdr/>
      <w:spacing/>
      <w:ind/>
    </w:pPr>
  </w:style>
  <w:style w:type="table" w:styleId="748">
    <w:name w:val="Сетка таблицы"/>
    <w:basedOn w:val="721"/>
    <w:next w:val="748"/>
    <w:link w:val="710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Table Grid Light"/>
    <w:next w:val="749"/>
    <w:link w:val="710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1"/>
    <w:next w:val="750"/>
    <w:link w:val="710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2"/>
    <w:next w:val="751"/>
    <w:link w:val="710"/>
    <w:pPr>
      <w:pBdr/>
      <w:spacing/>
      <w:ind/>
    </w:pPr>
    <w:rPr>
      <w:rFonts w:eastAsia="Times New Roman"/>
      <w:lang w:val="ru-RU" w:eastAsia="ru-RU" w:bidi="ar-SA"/>
    </w:rPr>
    <w:tblPr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3"/>
    <w:next w:val="752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4"/>
    <w:next w:val="753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5"/>
    <w:next w:val="754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"/>
    <w:next w:val="755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1"/>
    <w:next w:val="756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2"/>
    <w:next w:val="757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3"/>
    <w:next w:val="758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4"/>
    <w:next w:val="759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5"/>
    <w:next w:val="760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6"/>
    <w:next w:val="761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"/>
    <w:next w:val="762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1"/>
    <w:next w:val="763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2"/>
    <w:next w:val="764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3"/>
    <w:next w:val="765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4"/>
    <w:next w:val="766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5"/>
    <w:next w:val="767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6"/>
    <w:next w:val="768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"/>
    <w:next w:val="769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1"/>
    <w:next w:val="770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2"/>
    <w:next w:val="771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3"/>
    <w:next w:val="772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4"/>
    <w:next w:val="773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5"/>
    <w:next w:val="774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6"/>
    <w:next w:val="775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"/>
    <w:next w:val="776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1"/>
    <w:next w:val="777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2"/>
    <w:next w:val="778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3"/>
    <w:next w:val="779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4"/>
    <w:next w:val="780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5"/>
    <w:next w:val="781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6"/>
    <w:next w:val="782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"/>
    <w:next w:val="783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- Accent 1"/>
    <w:next w:val="784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2"/>
    <w:next w:val="785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3"/>
    <w:next w:val="786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- Accent 4"/>
    <w:next w:val="787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5"/>
    <w:next w:val="788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6"/>
    <w:next w:val="789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"/>
    <w:next w:val="790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1"/>
    <w:next w:val="791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2"/>
    <w:next w:val="792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3"/>
    <w:next w:val="793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4"/>
    <w:next w:val="794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5"/>
    <w:next w:val="795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6"/>
    <w:next w:val="796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"/>
    <w:next w:val="797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1"/>
    <w:next w:val="798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2"/>
    <w:next w:val="799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3"/>
    <w:next w:val="800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4"/>
    <w:next w:val="801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5"/>
    <w:next w:val="802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6"/>
    <w:next w:val="803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"/>
    <w:next w:val="804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1"/>
    <w:next w:val="805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2"/>
    <w:next w:val="806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3"/>
    <w:next w:val="807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4"/>
    <w:next w:val="808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5"/>
    <w:next w:val="809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6"/>
    <w:next w:val="810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"/>
    <w:next w:val="811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1"/>
    <w:next w:val="812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2"/>
    <w:next w:val="813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3"/>
    <w:next w:val="814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4"/>
    <w:next w:val="815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5"/>
    <w:next w:val="816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6"/>
    <w:next w:val="817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"/>
    <w:next w:val="818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1"/>
    <w:next w:val="819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2"/>
    <w:next w:val="820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3"/>
    <w:next w:val="821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4"/>
    <w:next w:val="822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5"/>
    <w:next w:val="823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6"/>
    <w:next w:val="824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"/>
    <w:next w:val="825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1"/>
    <w:next w:val="826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2"/>
    <w:next w:val="827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3"/>
    <w:next w:val="828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4"/>
    <w:next w:val="829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5"/>
    <w:next w:val="830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6"/>
    <w:next w:val="831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"/>
    <w:next w:val="832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1"/>
    <w:next w:val="833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2"/>
    <w:next w:val="834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3"/>
    <w:next w:val="835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4"/>
    <w:next w:val="836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5"/>
    <w:next w:val="837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6"/>
    <w:next w:val="838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"/>
    <w:next w:val="839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1"/>
    <w:next w:val="840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2"/>
    <w:next w:val="841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3"/>
    <w:next w:val="842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4"/>
    <w:next w:val="843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5"/>
    <w:next w:val="844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6"/>
    <w:next w:val="845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"/>
    <w:next w:val="846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1"/>
    <w:next w:val="847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2"/>
    <w:next w:val="848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3"/>
    <w:next w:val="849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4"/>
    <w:next w:val="850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5"/>
    <w:next w:val="851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6"/>
    <w:next w:val="852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"/>
    <w:next w:val="853"/>
    <w:link w:val="71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1"/>
    <w:next w:val="854"/>
    <w:link w:val="71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2"/>
    <w:next w:val="855"/>
    <w:link w:val="71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3"/>
    <w:next w:val="856"/>
    <w:link w:val="71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4"/>
    <w:next w:val="857"/>
    <w:link w:val="71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5"/>
    <w:next w:val="858"/>
    <w:link w:val="71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6"/>
    <w:next w:val="859"/>
    <w:link w:val="71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"/>
    <w:next w:val="860"/>
    <w:link w:val="71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1"/>
    <w:next w:val="861"/>
    <w:link w:val="71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2"/>
    <w:next w:val="862"/>
    <w:link w:val="71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3"/>
    <w:next w:val="863"/>
    <w:link w:val="71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4"/>
    <w:next w:val="864"/>
    <w:link w:val="71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5"/>
    <w:next w:val="865"/>
    <w:link w:val="71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6"/>
    <w:next w:val="866"/>
    <w:link w:val="710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"/>
    <w:next w:val="867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1"/>
    <w:next w:val="868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2"/>
    <w:next w:val="869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3"/>
    <w:next w:val="870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4"/>
    <w:next w:val="871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5"/>
    <w:next w:val="872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6"/>
    <w:next w:val="873"/>
    <w:link w:val="710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Ind w:w="0" w:type="dxa"/>
      <w:tblW w:w="0" w:type="auto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4">
    <w:name w:val="Гиперссылка"/>
    <w:next w:val="874"/>
    <w:link w:val="710"/>
    <w:pPr>
      <w:pBdr/>
      <w:spacing/>
      <w:ind/>
    </w:pPr>
    <w:rPr>
      <w:color w:val="0000ff"/>
      <w:u w:val="single"/>
    </w:rPr>
  </w:style>
  <w:style w:type="paragraph" w:styleId="875">
    <w:name w:val="Текст сноски"/>
    <w:basedOn w:val="710"/>
    <w:next w:val="875"/>
    <w:link w:val="876"/>
    <w:semiHidden/>
    <w:pPr>
      <w:pBdr/>
      <w:spacing w:after="40"/>
      <w:ind/>
    </w:pPr>
    <w:rPr>
      <w:rFonts w:ascii="Calibri" w:hAnsi="Calibri" w:eastAsia="Times New Roman"/>
      <w:color w:val="000000"/>
      <w:sz w:val="18"/>
      <w:szCs w:val="20"/>
      <w:lang w:val="ru-RU" w:eastAsia="ru-RU"/>
    </w:rPr>
  </w:style>
  <w:style w:type="character" w:styleId="876">
    <w:name w:val="Текст сноски Знак"/>
    <w:next w:val="876"/>
    <w:link w:val="875"/>
    <w:pPr>
      <w:pBdr/>
      <w:spacing/>
      <w:ind/>
    </w:pPr>
    <w:rPr>
      <w:sz w:val="18"/>
    </w:rPr>
  </w:style>
  <w:style w:type="character" w:styleId="877">
    <w:name w:val="Знак сноски"/>
    <w:next w:val="877"/>
    <w:link w:val="710"/>
    <w:pPr>
      <w:pBdr/>
      <w:spacing/>
      <w:ind/>
    </w:pPr>
    <w:rPr>
      <w:rFonts w:cs="Times New Roman"/>
      <w:vertAlign w:val="superscript"/>
    </w:rPr>
  </w:style>
  <w:style w:type="paragraph" w:styleId="878">
    <w:name w:val="Текст концевой сноски"/>
    <w:basedOn w:val="710"/>
    <w:next w:val="878"/>
    <w:link w:val="879"/>
    <w:semiHidden/>
    <w:pPr>
      <w:pBdr/>
      <w:spacing/>
      <w:ind/>
    </w:pPr>
    <w:rPr>
      <w:rFonts w:ascii="Calibri" w:hAnsi="Calibri" w:eastAsia="Times New Roman"/>
      <w:color w:val="000000"/>
      <w:sz w:val="20"/>
      <w:szCs w:val="20"/>
      <w:lang w:val="ru-RU" w:eastAsia="ru-RU"/>
    </w:rPr>
  </w:style>
  <w:style w:type="character" w:styleId="879">
    <w:name w:val="Текст концевой сноски Знак"/>
    <w:next w:val="879"/>
    <w:link w:val="878"/>
    <w:pPr>
      <w:pBdr/>
      <w:spacing/>
      <w:ind/>
    </w:pPr>
    <w:rPr>
      <w:sz w:val="20"/>
    </w:rPr>
  </w:style>
  <w:style w:type="character" w:styleId="880">
    <w:name w:val="Знак концевой сноски"/>
    <w:next w:val="880"/>
    <w:link w:val="710"/>
    <w:semiHidden/>
    <w:pPr>
      <w:pBdr/>
      <w:spacing/>
      <w:ind/>
    </w:pPr>
    <w:rPr>
      <w:rFonts w:cs="Times New Roman"/>
      <w:vertAlign w:val="superscript"/>
    </w:rPr>
  </w:style>
  <w:style w:type="paragraph" w:styleId="881">
    <w:name w:val="Оглавление 1"/>
    <w:basedOn w:val="710"/>
    <w:next w:val="710"/>
    <w:link w:val="710"/>
    <w:pPr>
      <w:pBdr/>
      <w:spacing w:after="57"/>
      <w:ind w:firstLine="0"/>
    </w:pPr>
  </w:style>
  <w:style w:type="paragraph" w:styleId="882">
    <w:name w:val="Оглавление 2"/>
    <w:basedOn w:val="710"/>
    <w:next w:val="710"/>
    <w:link w:val="710"/>
    <w:pPr>
      <w:pBdr/>
      <w:spacing w:after="57"/>
      <w:ind w:firstLine="0" w:left="283"/>
    </w:pPr>
  </w:style>
  <w:style w:type="paragraph" w:styleId="883">
    <w:name w:val="Оглавление 3"/>
    <w:basedOn w:val="710"/>
    <w:next w:val="710"/>
    <w:link w:val="710"/>
    <w:pPr>
      <w:pBdr/>
      <w:spacing w:after="57"/>
      <w:ind w:firstLine="0" w:left="567"/>
    </w:pPr>
  </w:style>
  <w:style w:type="paragraph" w:styleId="884">
    <w:name w:val="Оглавление 4"/>
    <w:basedOn w:val="710"/>
    <w:next w:val="710"/>
    <w:link w:val="710"/>
    <w:pPr>
      <w:pBdr/>
      <w:spacing w:after="57"/>
      <w:ind w:firstLine="0" w:left="850"/>
    </w:pPr>
  </w:style>
  <w:style w:type="paragraph" w:styleId="885">
    <w:name w:val="Оглавление 5"/>
    <w:basedOn w:val="710"/>
    <w:next w:val="710"/>
    <w:link w:val="710"/>
    <w:pPr>
      <w:pBdr/>
      <w:spacing w:after="57"/>
      <w:ind w:firstLine="0" w:left="1134"/>
    </w:pPr>
  </w:style>
  <w:style w:type="paragraph" w:styleId="886">
    <w:name w:val="Оглавление 6"/>
    <w:basedOn w:val="710"/>
    <w:next w:val="710"/>
    <w:link w:val="710"/>
    <w:pPr>
      <w:pBdr/>
      <w:spacing w:after="57"/>
      <w:ind w:firstLine="0" w:left="1417"/>
    </w:pPr>
  </w:style>
  <w:style w:type="paragraph" w:styleId="887">
    <w:name w:val="Оглавление 7"/>
    <w:basedOn w:val="710"/>
    <w:next w:val="710"/>
    <w:link w:val="710"/>
    <w:pPr>
      <w:pBdr/>
      <w:spacing w:after="57"/>
      <w:ind w:firstLine="0" w:left="1701"/>
    </w:pPr>
  </w:style>
  <w:style w:type="paragraph" w:styleId="888">
    <w:name w:val="Оглавление 8"/>
    <w:basedOn w:val="710"/>
    <w:next w:val="710"/>
    <w:link w:val="710"/>
    <w:pPr>
      <w:pBdr/>
      <w:spacing w:after="57"/>
      <w:ind w:firstLine="0" w:left="1984"/>
    </w:pPr>
  </w:style>
  <w:style w:type="paragraph" w:styleId="889">
    <w:name w:val="Оглавление 9"/>
    <w:basedOn w:val="710"/>
    <w:next w:val="710"/>
    <w:link w:val="710"/>
    <w:pPr>
      <w:pBdr/>
      <w:spacing w:after="57"/>
      <w:ind w:firstLine="0" w:left="2268"/>
    </w:pPr>
  </w:style>
  <w:style w:type="paragraph" w:styleId="890">
    <w:name w:val="TOC Heading"/>
    <w:next w:val="890"/>
    <w:link w:val="710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91">
    <w:name w:val="Перечень рисунков"/>
    <w:basedOn w:val="710"/>
    <w:next w:val="710"/>
    <w:link w:val="710"/>
    <w:pPr>
      <w:pBdr/>
      <w:spacing/>
      <w:ind/>
    </w:pPr>
  </w:style>
  <w:style w:type="character" w:styleId="892">
    <w:name w:val="rvts23"/>
    <w:basedOn w:val="720"/>
    <w:next w:val="892"/>
    <w:link w:val="710"/>
    <w:pPr>
      <w:pBdr/>
      <w:spacing/>
      <w:ind/>
    </w:pPr>
  </w:style>
  <w:style w:type="character" w:styleId="893">
    <w:name w:val="docdata"/>
    <w:next w:val="893"/>
    <w:link w:val="710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igor</dc:creator>
  <cp:lastModifiedBy>СТАРОДУБ Людмила Олександрівна</cp:lastModifiedBy>
  <cp:revision>7</cp:revision>
  <dcterms:created xsi:type="dcterms:W3CDTF">2026-08-10T09:12:00Z</dcterms:created>
  <dcterms:modified xsi:type="dcterms:W3CDTF">2026-08-27T14:10:57Z</dcterms:modified>
  <cp:version>1048576</cp:version>
</cp:coreProperties>
</file>