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6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Додаток </w:t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до рішення 76 сесії Менської</w:t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uk-UA"/>
        </w:rPr>
        <w:t xml:space="preserve">Міської ради 8 скликання</w:t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 w:left="5669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 xml:space="preserve">21 серпня 2026 року №542</w:t>
      </w:r>
      <w:bookmarkStart w:id="0" w:name="_GoBack"/>
      <w:r/>
      <w:bookmarkEnd w:id="0"/>
      <w:r/>
      <w:r>
        <w:rPr>
          <w:bCs/>
          <w:color w:val="000000"/>
          <w:sz w:val="28"/>
          <w:szCs w:val="28"/>
          <w:lang w:val="uk-UA"/>
        </w:rPr>
      </w:r>
    </w:p>
    <w:p>
      <w:pPr>
        <w:pStyle w:val="956"/>
        <w:pBdr/>
        <w:spacing w:after="0" w:afterAutospacing="0" w:before="0" w:beforeAutospacing="0"/>
        <w:ind w:left="566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56"/>
        <w:pBdr/>
        <w:spacing w:after="0" w:afterAutospacing="0" w:before="0" w:beforeAutospacing="0"/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ПЕРЕДАВАЛЬНИЙ АКТ</w:t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956"/>
        <w:widowControl w:val="false"/>
        <w:pBdr/>
        <w:spacing w:after="0" w:afterAutospacing="0" w:before="0" w:beforeAutospacing="0"/>
        <w:ind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Style w:val="956"/>
        <w:widowControl w:val="false"/>
        <w:pBdr/>
        <w:tabs>
          <w:tab w:val="left" w:leader="none" w:pos="6803"/>
          <w:tab w:val="left" w:leader="none" w:pos="7372"/>
          <w:tab w:val="left" w:leader="none" w:pos="7514"/>
        </w:tabs>
        <w:spacing w:after="0" w:afterAutospacing="0" w:before="0" w:beforeAutospacing="0"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с. Волосківці</w:t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21 серпня 2026 року</w:t>
      </w:r>
      <w:r>
        <w:rPr>
          <w:sz w:val="28"/>
          <w:szCs w:val="28"/>
          <w:lang w:val="uk-UA"/>
        </w:rPr>
      </w:r>
    </w:p>
    <w:p>
      <w:pPr>
        <w:pStyle w:val="956"/>
        <w:pBdr/>
        <w:tabs>
          <w:tab w:val="left" w:leader="none" w:pos="709"/>
          <w:tab w:val="left" w:leader="none" w:pos="7089"/>
        </w:tabs>
        <w:spacing w:after="0" w:afterAutospacing="0" w:before="0" w:beforeAutospacing="0" w:line="273" w:lineRule="auto"/>
        <w:ind/>
        <w:jc w:val="both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</w:r>
      <w:r>
        <w:rPr>
          <w:sz w:val="16"/>
          <w:szCs w:val="16"/>
          <w:lang w:val="uk-UA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Ми, що нижче підписалися, голова та члени комісії з припинення </w:t>
      </w:r>
      <w:r>
        <w:rPr>
          <w:color w:val="000000" w:themeColor="text1"/>
          <w:sz w:val="28"/>
          <w:szCs w:val="28"/>
          <w:lang w:val="uk-UA"/>
        </w:rPr>
        <w:t xml:space="preserve">Волосківської</w:t>
      </w:r>
      <w:r>
        <w:rPr>
          <w:color w:val="000000" w:themeColor="text1"/>
          <w:sz w:val="28"/>
          <w:szCs w:val="28"/>
          <w:lang w:val="uk-UA"/>
        </w:rPr>
        <w:t xml:space="preserve"> гімназії Менської міської ради в порядку реорганізації шляхом приєднання до </w:t>
      </w:r>
      <w:r>
        <w:rPr>
          <w:color w:val="000000" w:themeColor="text1"/>
          <w:sz w:val="28"/>
          <w:szCs w:val="28"/>
          <w:lang w:val="uk-UA"/>
        </w:rPr>
        <w:t xml:space="preserve">Дягівської</w:t>
      </w:r>
      <w:r>
        <w:rPr>
          <w:color w:val="000000" w:themeColor="text1"/>
          <w:sz w:val="28"/>
          <w:szCs w:val="28"/>
          <w:lang w:val="uk-UA"/>
        </w:rPr>
        <w:t xml:space="preserve"> гімназії Менської міської ради, створеної рішенням 73 сесії Менської міської ради 8 скликанн</w:t>
      </w:r>
      <w:r>
        <w:rPr>
          <w:color w:val="000000" w:themeColor="text1"/>
          <w:sz w:val="28"/>
          <w:szCs w:val="28"/>
          <w:lang w:val="uk-UA"/>
        </w:rPr>
        <w:t xml:space="preserve">я від 22 травня 2026 року № 300 «Про припинення в порядку реорганізації шляхом приєднання юридичної особи – </w:t>
      </w:r>
      <w:r>
        <w:rPr>
          <w:color w:val="000000" w:themeColor="text1"/>
          <w:sz w:val="28"/>
          <w:szCs w:val="28"/>
          <w:lang w:val="uk-UA"/>
        </w:rPr>
        <w:t xml:space="preserve">Волосківська</w:t>
      </w:r>
      <w:r>
        <w:rPr>
          <w:color w:val="000000" w:themeColor="text1"/>
          <w:sz w:val="28"/>
          <w:szCs w:val="28"/>
          <w:lang w:val="uk-UA"/>
        </w:rPr>
        <w:t xml:space="preserve"> гімназія Менської міської ради – та створення філії закладу освіти», Протокол № 1 від 31.07.2026 засідання комісії з припинення </w:t>
      </w:r>
      <w:r>
        <w:rPr>
          <w:color w:val="000000" w:themeColor="text1"/>
          <w:sz w:val="28"/>
          <w:szCs w:val="28"/>
          <w:lang w:val="uk-UA" w:bidi="en-US"/>
        </w:rPr>
        <w:t xml:space="preserve">Волоскі</w:t>
      </w:r>
      <w:r>
        <w:rPr>
          <w:color w:val="000000" w:themeColor="text1"/>
          <w:sz w:val="28"/>
          <w:szCs w:val="28"/>
          <w:lang w:val="uk-UA" w:bidi="en-US"/>
        </w:rPr>
        <w:t xml:space="preserve">вської</w:t>
      </w:r>
      <w:r>
        <w:rPr>
          <w:color w:val="000000" w:themeColor="text1"/>
          <w:sz w:val="28"/>
          <w:szCs w:val="28"/>
          <w:lang w:val="uk-UA" w:bidi="en-US"/>
        </w:rPr>
        <w:t xml:space="preserve"> гімназії Менської міської ради в порядку реорганізації шляхом приєднання до </w:t>
      </w:r>
      <w:r>
        <w:rPr>
          <w:color w:val="000000" w:themeColor="text1"/>
          <w:sz w:val="28"/>
          <w:szCs w:val="28"/>
          <w:lang w:val="uk-UA" w:bidi="en-US"/>
        </w:rPr>
        <w:t xml:space="preserve">Дягівської</w:t>
      </w:r>
      <w:r>
        <w:rPr>
          <w:color w:val="000000" w:themeColor="text1"/>
          <w:sz w:val="28"/>
          <w:szCs w:val="28"/>
          <w:lang w:val="uk-UA" w:bidi="en-US"/>
        </w:rPr>
        <w:t xml:space="preserve"> гімназії Менської міської ради</w:t>
      </w:r>
      <w:r>
        <w:rPr>
          <w:color w:val="000000" w:themeColor="text1"/>
          <w:sz w:val="28"/>
          <w:szCs w:val="28"/>
          <w:lang w:val="uk-UA"/>
        </w:rPr>
        <w:t xml:space="preserve"> у складі:</w:t>
      </w:r>
      <w:r>
        <w:rPr>
          <w:color w:val="000000" w:themeColor="text1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1. Самойлюк Інна Володимирівна – в.о. директора </w:t>
      </w:r>
      <w:r>
        <w:rPr>
          <w:color w:val="000000"/>
          <w:sz w:val="28"/>
          <w:szCs w:val="28"/>
          <w:lang w:val="uk-UA"/>
        </w:rPr>
        <w:t xml:space="preserve">Волосківської</w:t>
      </w:r>
      <w:r>
        <w:rPr>
          <w:color w:val="000000"/>
          <w:sz w:val="28"/>
          <w:szCs w:val="28"/>
          <w:lang w:val="uk-UA"/>
        </w:rPr>
        <w:t xml:space="preserve"> гімназії Менської міської ради, голова комісії.</w:t>
      </w:r>
      <w:r>
        <w:rPr>
          <w:color w:val="000000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2. Сиворакш</w:t>
      </w:r>
      <w:r>
        <w:rPr>
          <w:color w:val="000000"/>
          <w:sz w:val="28"/>
          <w:szCs w:val="28"/>
          <w:lang w:val="uk-UA"/>
        </w:rPr>
        <w:t xml:space="preserve">а Лілія Вікторівна – начальник відділу з обслуговування освітніх установ та закладів освіти Комунальної установи «Центр з обслуговування освітніх установ та закладів освіти» Менської міської ради, заступник голови комісії.</w:t>
      </w:r>
      <w:r>
        <w:rPr>
          <w:color w:val="000000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3. Бутенко Світлана Леонідівна – </w:t>
      </w:r>
      <w:r>
        <w:rPr>
          <w:color w:val="000000"/>
          <w:sz w:val="28"/>
          <w:szCs w:val="28"/>
          <w:lang w:val="uk-UA"/>
        </w:rPr>
        <w:t xml:space="preserve">директор </w:t>
      </w:r>
      <w:r>
        <w:rPr>
          <w:color w:val="000000"/>
          <w:sz w:val="28"/>
          <w:szCs w:val="28"/>
          <w:lang w:val="uk-UA"/>
        </w:rPr>
        <w:t xml:space="preserve">Дягівської</w:t>
      </w:r>
      <w:r>
        <w:rPr>
          <w:color w:val="000000"/>
          <w:sz w:val="28"/>
          <w:szCs w:val="28"/>
          <w:lang w:val="uk-UA"/>
        </w:rPr>
        <w:t xml:space="preserve"> гімназії Менської міської ради, член комісії.</w:t>
      </w:r>
      <w:r>
        <w:rPr>
          <w:color w:val="000000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Волосківська</w:t>
      </w:r>
      <w:r>
        <w:rPr>
          <w:color w:val="000000" w:themeColor="text1"/>
          <w:sz w:val="28"/>
          <w:szCs w:val="28"/>
          <w:lang w:val="uk-UA"/>
        </w:rPr>
        <w:t xml:space="preserve"> гімназія Менської міської ради передає, а </w:t>
      </w:r>
      <w:r>
        <w:rPr>
          <w:color w:val="000000" w:themeColor="text1"/>
          <w:sz w:val="28"/>
          <w:szCs w:val="28"/>
          <w:lang w:val="uk-UA"/>
        </w:rPr>
        <w:t xml:space="preserve">Дягівська</w:t>
      </w:r>
      <w:r>
        <w:rPr>
          <w:color w:val="000000" w:themeColor="text1"/>
          <w:sz w:val="28"/>
          <w:szCs w:val="28"/>
          <w:lang w:val="uk-UA"/>
        </w:rPr>
        <w:t xml:space="preserve"> гімназія Менської міської ради приймає наступні основні засоби, інші необоротні матеріальні активи, запаси.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Основні засоби: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будівлі, споруди (1013) на суму 1085832,59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машини та обладнання (1014) на суму 351009,73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інструменти, прилади, інвентар (1016) на суму 89712,84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Інші необоротні матеріальні активи: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бібліотечні фонди (1112) на суму 130333,17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необоротні матеріальні активи (1113) на суму 510251,40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Запаси: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продукти харчування (1511) на суму 619,30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медикаменти та перев’язувальні засоби (1512) на суму 1870,00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будівельні матеріали (1513) на суму 5191,35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паливно-мастильні матеріали (1514) на суму 502740,10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запасні частини (1515) на суму 38176,00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тара (1516) на суму_43,00 грн.</w:t>
      </w:r>
      <w:r>
        <w:rPr>
          <w:color w:val="000000" w:themeColor="text1"/>
          <w:sz w:val="28"/>
          <w:szCs w:val="28"/>
        </w:rPr>
      </w:r>
    </w:p>
    <w:p>
      <w:pPr>
        <w:pBdr/>
        <w:spacing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- малоцінні швидкозношувані предмети (1812) на суму 71458,44 грн.</w:t>
      </w:r>
      <w:r>
        <w:rPr>
          <w:color w:val="000000" w:themeColor="text1"/>
          <w:sz w:val="28"/>
          <w:szCs w:val="28"/>
        </w:rPr>
      </w:r>
    </w:p>
    <w:p>
      <w:pPr>
        <w:pStyle w:val="963"/>
        <w:pBdr/>
        <w:spacing/>
        <w:ind w:firstLine="567"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63"/>
        <w:pBdr/>
        <w:spacing/>
        <w:ind w:firstLine="567"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Відповідно до ст. 107 Цивільного кодексу України </w:t>
      </w:r>
      <w:r>
        <w:rPr>
          <w:color w:val="000000" w:themeColor="text1"/>
          <w:sz w:val="28"/>
          <w:szCs w:val="28"/>
          <w:lang w:val="uk-UA"/>
        </w:rPr>
        <w:t xml:space="preserve">правонаступництво щодо майна, усіх прав та обов’язків </w:t>
      </w:r>
      <w:r>
        <w:rPr>
          <w:color w:val="000000" w:themeColor="text1"/>
          <w:sz w:val="28"/>
          <w:szCs w:val="28"/>
          <w:lang w:val="uk-UA"/>
        </w:rPr>
        <w:t xml:space="preserve">Волосківської</w:t>
      </w:r>
      <w:r>
        <w:rPr>
          <w:color w:val="000000" w:themeColor="text1"/>
          <w:sz w:val="28"/>
          <w:szCs w:val="28"/>
          <w:lang w:val="uk-UA"/>
        </w:rPr>
        <w:t xml:space="preserve"> гімназії Менської міської ради після її реорганізації шляхом приєднання до </w:t>
      </w:r>
      <w:r>
        <w:rPr>
          <w:color w:val="000000" w:themeColor="text1"/>
          <w:sz w:val="28"/>
          <w:szCs w:val="28"/>
          <w:lang w:val="uk-UA"/>
        </w:rPr>
        <w:t xml:space="preserve">Дягівської</w:t>
      </w:r>
      <w:r>
        <w:rPr>
          <w:color w:val="000000" w:themeColor="text1"/>
          <w:sz w:val="28"/>
          <w:szCs w:val="28"/>
          <w:lang w:val="uk-UA"/>
        </w:rPr>
        <w:t xml:space="preserve"> гімназії Менської міської ради переходить правонаступнику – </w:t>
      </w:r>
      <w:r>
        <w:rPr>
          <w:color w:val="000000" w:themeColor="text1"/>
          <w:sz w:val="28"/>
          <w:szCs w:val="28"/>
          <w:lang w:val="uk-UA"/>
        </w:rPr>
        <w:t xml:space="preserve">Дягівській</w:t>
      </w:r>
      <w:r>
        <w:rPr>
          <w:color w:val="000000" w:themeColor="text1"/>
          <w:sz w:val="28"/>
          <w:szCs w:val="28"/>
          <w:lang w:val="uk-UA"/>
        </w:rPr>
        <w:t xml:space="preserve"> гімназії Менської міської ради.</w:t>
      </w:r>
      <w:r>
        <w:rPr>
          <w:color w:val="000000" w:themeColor="text1"/>
          <w:sz w:val="28"/>
          <w:szCs w:val="28"/>
          <w:lang w:val="uk-UA"/>
        </w:rPr>
      </w:r>
    </w:p>
    <w:p>
      <w:pPr>
        <w:pStyle w:val="963"/>
        <w:pBdr/>
        <w:spacing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комісії: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В.о. директора</w:t>
      </w:r>
      <w:r>
        <w:rPr>
          <w:sz w:val="28"/>
          <w:szCs w:val="28"/>
          <w:lang w:val="uk-UA"/>
        </w:rPr>
      </w:r>
    </w:p>
    <w:p>
      <w:pPr>
        <w:pBdr/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Волосківської</w:t>
      </w:r>
      <w:r>
        <w:rPr>
          <w:sz w:val="28"/>
          <w:szCs w:val="28"/>
          <w:lang w:val="uk-UA"/>
        </w:rPr>
        <w:t xml:space="preserve"> гімназії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</w:t>
      </w:r>
      <w:r>
        <w:rPr>
          <w:sz w:val="28"/>
          <w:szCs w:val="28"/>
          <w:lang w:val="uk-UA"/>
        </w:rPr>
        <w:tab/>
        <w:t xml:space="preserve">Самойлюк І.В.</w:t>
      </w:r>
      <w:r>
        <w:rPr>
          <w:sz w:val="28"/>
          <w:szCs w:val="28"/>
          <w:lang w:val="uk-UA"/>
        </w:rPr>
      </w:r>
    </w:p>
    <w:p>
      <w:pPr>
        <w:pStyle w:val="956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Заступник голови комісії: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з обслуговування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Комунальної установи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«Центр з обслуговування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освітніх установ та закладів освіти»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 </w:t>
      </w:r>
      <w:r>
        <w:rPr>
          <w:sz w:val="28"/>
          <w:szCs w:val="28"/>
          <w:lang w:val="uk-UA"/>
        </w:rPr>
        <w:tab/>
        <w:t xml:space="preserve">Сиворакша Л.В.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Члени комісії: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</w:t>
      </w:r>
      <w:r>
        <w:rPr>
          <w:sz w:val="28"/>
          <w:szCs w:val="28"/>
          <w:lang w:val="uk-UA"/>
        </w:rPr>
        <w:t xml:space="preserve">Дягівської</w:t>
      </w:r>
      <w:r>
        <w:rPr>
          <w:sz w:val="28"/>
          <w:szCs w:val="28"/>
          <w:lang w:val="uk-UA"/>
        </w:rPr>
        <w:t xml:space="preserve"> гімназії</w:t>
      </w:r>
      <w:r>
        <w:rPr>
          <w:sz w:val="28"/>
          <w:szCs w:val="28"/>
          <w:lang w:val="uk-UA"/>
        </w:rPr>
      </w:r>
    </w:p>
    <w:p>
      <w:pPr>
        <w:pBdr/>
        <w:tabs>
          <w:tab w:val="left" w:leader="none" w:pos="6803"/>
        </w:tabs>
        <w:spacing/>
        <w: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Менської міської ради</w:t>
      </w:r>
      <w:r>
        <w:rPr>
          <w:sz w:val="28"/>
          <w:szCs w:val="28"/>
          <w:lang w:val="uk-UA"/>
        </w:rPr>
        <w:tab/>
        <w:t xml:space="preserve">Бутенко С.Л.</w:t>
      </w:r>
      <w:r>
        <w:rPr>
          <w:sz w:val="28"/>
          <w:szCs w:val="28"/>
          <w:lang w:val="uk-UA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5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83AC4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0FF2665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14972764"/>
    <w:lvl w:ilvl="0">
      <w:isLgl w:val="false"/>
      <w:lvlJc w:val="left"/>
      <w:lvlText w:val="-"/>
      <w:numFmt w:val="bullet"/>
      <w:pPr>
        <w:pBdr/>
        <w:spacing/>
        <w:ind w:hanging="360" w:left="927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3">
    <w:nsid w:val="159E710C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343E7E4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45D07EF1"/>
    <w:lvl w:ilvl="0">
      <w:isLgl w:val="false"/>
      <w:lvlJc w:val="left"/>
      <w:lvlText w:val="%1."/>
      <w:numFmt w:val="decimal"/>
      <w:pPr>
        <w:pBdr/>
        <w:spacing/>
        <w:ind w:hanging="705" w:left="106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468D5CD8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nsid w:val="6A480B60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4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755">
    <w:name w:val="Heading 1"/>
    <w:basedOn w:val="754"/>
    <w:next w:val="754"/>
    <w:link w:val="91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paragraph" w:styleId="756">
    <w:name w:val="Heading 2"/>
    <w:basedOn w:val="754"/>
    <w:next w:val="754"/>
    <w:link w:val="91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paragraph" w:styleId="757">
    <w:name w:val="Heading 3"/>
    <w:basedOn w:val="754"/>
    <w:next w:val="754"/>
    <w:link w:val="92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paragraph" w:styleId="758">
    <w:name w:val="Heading 4"/>
    <w:basedOn w:val="754"/>
    <w:next w:val="754"/>
    <w:link w:val="92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f5496" w:themeColor="accent1" w:themeShade="BF"/>
    </w:rPr>
  </w:style>
  <w:style w:type="paragraph" w:styleId="759">
    <w:name w:val="Heading 5"/>
    <w:basedOn w:val="754"/>
    <w:next w:val="754"/>
    <w:link w:val="92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f5496" w:themeColor="accent1" w:themeShade="BF"/>
    </w:rPr>
  </w:style>
  <w:style w:type="paragraph" w:styleId="760">
    <w:name w:val="Heading 6"/>
    <w:basedOn w:val="754"/>
    <w:next w:val="754"/>
    <w:link w:val="923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1">
    <w:name w:val="Heading 7"/>
    <w:basedOn w:val="754"/>
    <w:next w:val="754"/>
    <w:link w:val="924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2">
    <w:name w:val="Heading 8"/>
    <w:basedOn w:val="754"/>
    <w:next w:val="754"/>
    <w:link w:val="92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3">
    <w:name w:val="Heading 9"/>
    <w:basedOn w:val="754"/>
    <w:next w:val="754"/>
    <w:link w:val="926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4" w:default="1">
    <w:name w:val="Default Paragraph Font"/>
    <w:uiPriority w:val="1"/>
    <w:semiHidden/>
    <w:unhideWhenUsed/>
    <w:pPr>
      <w:pBdr/>
      <w:spacing/>
      <w:ind/>
    </w:pPr>
  </w:style>
  <w:style w:type="table" w:styleId="7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6" w:default="1">
    <w:name w:val="No List"/>
    <w:uiPriority w:val="99"/>
    <w:semiHidden/>
    <w:unhideWhenUsed/>
    <w:pPr>
      <w:pBdr/>
      <w:spacing/>
      <w:ind/>
    </w:pPr>
  </w:style>
  <w:style w:type="character" w:styleId="767" w:customStyle="1">
    <w:name w:val="Heading 1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768" w:customStyle="1">
    <w:name w:val="Heading 2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769" w:customStyle="1">
    <w:name w:val="Heading 3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770" w:customStyle="1">
    <w:name w:val="Heading 4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771" w:customStyle="1">
    <w:name w:val="Heading 5 Char"/>
    <w:basedOn w:val="764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772" w:customStyle="1">
    <w:name w:val="Heading 6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3" w:customStyle="1">
    <w:name w:val="Heading 7 Char"/>
    <w:basedOn w:val="76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4" w:customStyle="1">
    <w:name w:val="Heading 8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5" w:customStyle="1">
    <w:name w:val="Heading 9 Char"/>
    <w:basedOn w:val="76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76" w:customStyle="1">
    <w:name w:val="Title Char"/>
    <w:basedOn w:val="76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7" w:customStyle="1">
    <w:name w:val="Subtitle Char"/>
    <w:basedOn w:val="76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78" w:customStyle="1">
    <w:name w:val="Quote Char"/>
    <w:basedOn w:val="76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79" w:customStyle="1">
    <w:name w:val="Intense Quote Char"/>
    <w:basedOn w:val="764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80" w:customStyle="1">
    <w:name w:val="Footnote Text Char"/>
    <w:basedOn w:val="764"/>
    <w:uiPriority w:val="99"/>
    <w:semiHidden/>
    <w:pPr>
      <w:pBdr/>
      <w:spacing/>
      <w:ind/>
    </w:pPr>
    <w:rPr>
      <w:sz w:val="20"/>
      <w:szCs w:val="20"/>
    </w:rPr>
  </w:style>
  <w:style w:type="character" w:styleId="781" w:customStyle="1">
    <w:name w:val="Endnote Text Char"/>
    <w:basedOn w:val="764"/>
    <w:uiPriority w:val="99"/>
    <w:semiHidden/>
    <w:pPr>
      <w:pBdr/>
      <w:spacing/>
      <w:ind/>
    </w:pPr>
    <w:rPr>
      <w:sz w:val="20"/>
      <w:szCs w:val="20"/>
    </w:rPr>
  </w:style>
  <w:style w:type="paragraph" w:styleId="782">
    <w:name w:val="toc 1"/>
    <w:basedOn w:val="754"/>
    <w:next w:val="754"/>
    <w:uiPriority w:val="39"/>
    <w:unhideWhenUsed/>
    <w:pPr>
      <w:pBdr/>
      <w:spacing w:after="100"/>
      <w:ind/>
    </w:pPr>
  </w:style>
  <w:style w:type="paragraph" w:styleId="783">
    <w:name w:val="toc 2"/>
    <w:basedOn w:val="754"/>
    <w:next w:val="754"/>
    <w:uiPriority w:val="39"/>
    <w:unhideWhenUsed/>
    <w:pPr>
      <w:pBdr/>
      <w:spacing w:after="100"/>
      <w:ind w:left="220"/>
    </w:pPr>
  </w:style>
  <w:style w:type="paragraph" w:styleId="784">
    <w:name w:val="toc 3"/>
    <w:basedOn w:val="754"/>
    <w:next w:val="754"/>
    <w:uiPriority w:val="39"/>
    <w:unhideWhenUsed/>
    <w:pPr>
      <w:pBdr/>
      <w:spacing w:after="100"/>
      <w:ind w:left="440"/>
    </w:pPr>
  </w:style>
  <w:style w:type="paragraph" w:styleId="785">
    <w:name w:val="toc 4"/>
    <w:basedOn w:val="754"/>
    <w:next w:val="754"/>
    <w:uiPriority w:val="39"/>
    <w:unhideWhenUsed/>
    <w:pPr>
      <w:pBdr/>
      <w:spacing w:after="100"/>
      <w:ind w:left="660"/>
    </w:pPr>
  </w:style>
  <w:style w:type="paragraph" w:styleId="786">
    <w:name w:val="toc 5"/>
    <w:basedOn w:val="754"/>
    <w:next w:val="754"/>
    <w:uiPriority w:val="39"/>
    <w:unhideWhenUsed/>
    <w:pPr>
      <w:pBdr/>
      <w:spacing w:after="100"/>
      <w:ind w:left="880"/>
    </w:pPr>
  </w:style>
  <w:style w:type="paragraph" w:styleId="787">
    <w:name w:val="toc 6"/>
    <w:basedOn w:val="754"/>
    <w:next w:val="754"/>
    <w:uiPriority w:val="39"/>
    <w:unhideWhenUsed/>
    <w:pPr>
      <w:pBdr/>
      <w:spacing w:after="100"/>
      <w:ind w:left="1100"/>
    </w:pPr>
  </w:style>
  <w:style w:type="paragraph" w:styleId="788">
    <w:name w:val="toc 7"/>
    <w:basedOn w:val="754"/>
    <w:next w:val="754"/>
    <w:uiPriority w:val="39"/>
    <w:unhideWhenUsed/>
    <w:pPr>
      <w:pBdr/>
      <w:spacing w:after="100"/>
      <w:ind w:left="1320"/>
    </w:pPr>
  </w:style>
  <w:style w:type="paragraph" w:styleId="789">
    <w:name w:val="toc 8"/>
    <w:basedOn w:val="754"/>
    <w:next w:val="754"/>
    <w:uiPriority w:val="39"/>
    <w:unhideWhenUsed/>
    <w:pPr>
      <w:pBdr/>
      <w:spacing w:after="100"/>
      <w:ind w:left="1540"/>
    </w:pPr>
  </w:style>
  <w:style w:type="paragraph" w:styleId="790">
    <w:name w:val="toc 9"/>
    <w:basedOn w:val="754"/>
    <w:next w:val="754"/>
    <w:uiPriority w:val="39"/>
    <w:unhideWhenUsed/>
    <w:pPr>
      <w:pBdr/>
      <w:spacing w:after="100"/>
      <w:ind w:left="1760"/>
    </w:pPr>
  </w:style>
  <w:style w:type="character" w:styleId="791">
    <w:name w:val="Placeholder Text"/>
    <w:basedOn w:val="764"/>
    <w:uiPriority w:val="99"/>
    <w:semiHidden/>
    <w:pPr>
      <w:pBdr/>
      <w:spacing/>
      <w:ind/>
    </w:pPr>
    <w:rPr>
      <w:color w:val="666666"/>
    </w:rPr>
  </w:style>
  <w:style w:type="table" w:styleId="792">
    <w:name w:val="Table Grid"/>
    <w:basedOn w:val="765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Table Grid Light"/>
    <w:basedOn w:val="76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1"/>
    <w:basedOn w:val="76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2"/>
    <w:basedOn w:val="76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1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2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3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4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5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6"/>
    <w:basedOn w:val="76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1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2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3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4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5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6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1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2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3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4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5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6"/>
    <w:basedOn w:val="76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1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2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3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4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5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6"/>
    <w:basedOn w:val="76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8" w:customStyle="1">
    <w:name w:val="Заголовок 1 Знак"/>
    <w:basedOn w:val="764"/>
    <w:link w:val="755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919" w:customStyle="1">
    <w:name w:val="Заголовок 2 Знак"/>
    <w:basedOn w:val="764"/>
    <w:link w:val="756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920" w:customStyle="1">
    <w:name w:val="Заголовок 3 Знак"/>
    <w:basedOn w:val="764"/>
    <w:link w:val="757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921" w:customStyle="1">
    <w:name w:val="Заголовок 4 Знак"/>
    <w:basedOn w:val="764"/>
    <w:link w:val="758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922" w:customStyle="1">
    <w:name w:val="Заголовок 5 Знак"/>
    <w:basedOn w:val="764"/>
    <w:link w:val="759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923" w:customStyle="1">
    <w:name w:val="Заголовок 6 Знак"/>
    <w:basedOn w:val="764"/>
    <w:link w:val="7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4" w:customStyle="1">
    <w:name w:val="Заголовок 7 Знак"/>
    <w:basedOn w:val="764"/>
    <w:link w:val="7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5" w:customStyle="1">
    <w:name w:val="Заголовок 8 Знак"/>
    <w:basedOn w:val="764"/>
    <w:link w:val="7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6" w:customStyle="1">
    <w:name w:val="Заголовок 9 Знак"/>
    <w:basedOn w:val="764"/>
    <w:link w:val="7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7">
    <w:name w:val="Title"/>
    <w:basedOn w:val="754"/>
    <w:next w:val="754"/>
    <w:link w:val="928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8" w:customStyle="1">
    <w:name w:val="Назва Знак"/>
    <w:basedOn w:val="764"/>
    <w:link w:val="92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9">
    <w:name w:val="Subtitle"/>
    <w:basedOn w:val="754"/>
    <w:next w:val="754"/>
    <w:link w:val="93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30" w:customStyle="1">
    <w:name w:val="Підзаголовок Знак"/>
    <w:basedOn w:val="764"/>
    <w:link w:val="92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1">
    <w:name w:val="Quote"/>
    <w:basedOn w:val="754"/>
    <w:next w:val="754"/>
    <w:link w:val="93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2" w:customStyle="1">
    <w:name w:val="Цитата Знак"/>
    <w:basedOn w:val="764"/>
    <w:link w:val="93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33">
    <w:name w:val="Intense Emphasis"/>
    <w:basedOn w:val="764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934">
    <w:name w:val="Intense Quote"/>
    <w:basedOn w:val="754"/>
    <w:next w:val="754"/>
    <w:link w:val="935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935" w:customStyle="1">
    <w:name w:val="Насичена цитата Знак"/>
    <w:basedOn w:val="764"/>
    <w:link w:val="934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936">
    <w:name w:val="Intense Reference"/>
    <w:basedOn w:val="764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937">
    <w:name w:val="No Spacing"/>
    <w:basedOn w:val="754"/>
    <w:uiPriority w:val="1"/>
    <w:qFormat/>
    <w:pPr>
      <w:pBdr/>
      <w:spacing/>
      <w:ind/>
    </w:pPr>
  </w:style>
  <w:style w:type="character" w:styleId="938">
    <w:name w:val="Subtle Emphasis"/>
    <w:basedOn w:val="7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9">
    <w:name w:val="Emphasis"/>
    <w:basedOn w:val="764"/>
    <w:uiPriority w:val="20"/>
    <w:qFormat/>
    <w:pPr>
      <w:pBdr/>
      <w:spacing/>
      <w:ind/>
    </w:pPr>
    <w:rPr>
      <w:i/>
      <w:iCs/>
    </w:rPr>
  </w:style>
  <w:style w:type="character" w:styleId="940">
    <w:name w:val="Strong"/>
    <w:basedOn w:val="764"/>
    <w:uiPriority w:val="22"/>
    <w:qFormat/>
    <w:pPr>
      <w:pBdr/>
      <w:spacing/>
      <w:ind/>
    </w:pPr>
    <w:rPr>
      <w:b/>
      <w:bCs/>
    </w:rPr>
  </w:style>
  <w:style w:type="character" w:styleId="941">
    <w:name w:val="Subtle Reference"/>
    <w:basedOn w:val="7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2">
    <w:name w:val="Book Title"/>
    <w:basedOn w:val="76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43" w:customStyle="1">
    <w:name w:val="Header Char"/>
    <w:basedOn w:val="764"/>
    <w:uiPriority w:val="99"/>
    <w:pPr>
      <w:pBdr/>
      <w:spacing/>
      <w:ind/>
    </w:pPr>
  </w:style>
  <w:style w:type="character" w:styleId="944" w:customStyle="1">
    <w:name w:val="Footer Char"/>
    <w:basedOn w:val="764"/>
    <w:uiPriority w:val="99"/>
    <w:pPr>
      <w:pBdr/>
      <w:spacing/>
      <w:ind/>
    </w:pPr>
  </w:style>
  <w:style w:type="paragraph" w:styleId="945">
    <w:name w:val="Caption"/>
    <w:basedOn w:val="754"/>
    <w:next w:val="754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946">
    <w:name w:val="footnote text"/>
    <w:basedOn w:val="754"/>
    <w:link w:val="947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47" w:customStyle="1">
    <w:name w:val="Текст виноски Знак"/>
    <w:basedOn w:val="764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948">
    <w:name w:val="footnote reference"/>
    <w:basedOn w:val="764"/>
    <w:uiPriority w:val="99"/>
    <w:semiHidden/>
    <w:unhideWhenUsed/>
    <w:pPr>
      <w:pBdr/>
      <w:spacing/>
      <w:ind/>
    </w:pPr>
    <w:rPr>
      <w:vertAlign w:val="superscript"/>
    </w:rPr>
  </w:style>
  <w:style w:type="paragraph" w:styleId="949">
    <w:name w:val="endnote text"/>
    <w:basedOn w:val="754"/>
    <w:link w:val="95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50" w:customStyle="1">
    <w:name w:val="Текст кінцевої виноски Знак"/>
    <w:basedOn w:val="764"/>
    <w:link w:val="949"/>
    <w:uiPriority w:val="99"/>
    <w:semiHidden/>
    <w:pPr>
      <w:pBdr/>
      <w:spacing/>
      <w:ind/>
    </w:pPr>
    <w:rPr>
      <w:sz w:val="20"/>
      <w:szCs w:val="20"/>
    </w:rPr>
  </w:style>
  <w:style w:type="character" w:styleId="951">
    <w:name w:val="endnote reference"/>
    <w:basedOn w:val="764"/>
    <w:uiPriority w:val="99"/>
    <w:semiHidden/>
    <w:unhideWhenUsed/>
    <w:pPr>
      <w:pBdr/>
      <w:spacing/>
      <w:ind/>
    </w:pPr>
    <w:rPr>
      <w:vertAlign w:val="superscript"/>
    </w:rPr>
  </w:style>
  <w:style w:type="character" w:styleId="952">
    <w:name w:val="Hyperlink"/>
    <w:basedOn w:val="7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53">
    <w:name w:val="FollowedHyperlink"/>
    <w:basedOn w:val="7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54">
    <w:name w:val="TOC Heading"/>
    <w:uiPriority w:val="39"/>
    <w:unhideWhenUsed/>
    <w:pPr>
      <w:pBdr/>
      <w:spacing/>
      <w:ind/>
    </w:pPr>
  </w:style>
  <w:style w:type="paragraph" w:styleId="955">
    <w:name w:val="table of figures"/>
    <w:basedOn w:val="754"/>
    <w:next w:val="754"/>
    <w:uiPriority w:val="99"/>
    <w:unhideWhenUsed/>
    <w:pPr>
      <w:pBdr/>
      <w:spacing/>
      <w:ind/>
    </w:pPr>
  </w:style>
  <w:style w:type="paragraph" w:styleId="956">
    <w:name w:val="Normal (Web)"/>
    <w:basedOn w:val="754"/>
    <w:uiPriority w:val="99"/>
    <w:unhideWhenUsed/>
    <w:pPr>
      <w:pBdr/>
      <w:spacing w:after="100" w:afterAutospacing="1" w:before="100" w:beforeAutospacing="1"/>
      <w:ind/>
    </w:pPr>
  </w:style>
  <w:style w:type="paragraph" w:styleId="957">
    <w:name w:val="Balloon Text"/>
    <w:basedOn w:val="754"/>
    <w:link w:val="958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58" w:customStyle="1">
    <w:name w:val="Текст у виносці Знак"/>
    <w:basedOn w:val="764"/>
    <w:link w:val="957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ru-RU" w:eastAsia="ru-RU"/>
    </w:rPr>
  </w:style>
  <w:style w:type="paragraph" w:styleId="959">
    <w:name w:val="Header"/>
    <w:basedOn w:val="754"/>
    <w:link w:val="960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60" w:customStyle="1">
    <w:name w:val="Верхній колонтитул Знак"/>
    <w:basedOn w:val="764"/>
    <w:link w:val="959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1">
    <w:name w:val="Footer"/>
    <w:basedOn w:val="754"/>
    <w:link w:val="962"/>
    <w:uiPriority w:val="99"/>
    <w:unhideWhenUsed/>
    <w:pPr>
      <w:pBdr/>
      <w:tabs>
        <w:tab w:val="center" w:leader="none" w:pos="4819"/>
        <w:tab w:val="right" w:leader="none" w:pos="9639"/>
      </w:tabs>
      <w:spacing/>
      <w:ind/>
    </w:pPr>
  </w:style>
  <w:style w:type="character" w:styleId="962" w:customStyle="1">
    <w:name w:val="Нижній колонтитул Знак"/>
    <w:basedOn w:val="764"/>
    <w:link w:val="961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3">
    <w:name w:val="List Paragraph"/>
    <w:basedOn w:val="754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СТАЛЬНИЧЕНКО Юрій Валерійович</cp:lastModifiedBy>
  <cp:revision>6</cp:revision>
  <dcterms:created xsi:type="dcterms:W3CDTF">2026-08-21T11:24:00Z</dcterms:created>
  <dcterms:modified xsi:type="dcterms:W3CDTF">2026-08-26T10:43:50Z</dcterms:modified>
</cp:coreProperties>
</file>