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52"/>
        <w:pBdr/>
        <w:spacing w:after="0" w:afterAutospacing="0" w:before="0" w:beforeAutospacing="0"/>
        <w:ind w:left="5669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uk-UA"/>
        </w:rPr>
        <w:t xml:space="preserve">Додаток </w:t>
      </w:r>
      <w:r>
        <w:rPr>
          <w:color w:val="000000"/>
          <w:sz w:val="28"/>
          <w:szCs w:val="28"/>
        </w:rPr>
      </w:r>
    </w:p>
    <w:p>
      <w:pPr>
        <w:pStyle w:val="952"/>
        <w:pBdr/>
        <w:spacing w:after="0" w:afterAutospacing="0" w:before="0" w:beforeAutospacing="0"/>
        <w:ind w:left="5669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uk-UA"/>
        </w:rPr>
        <w:t xml:space="preserve">до рішення 76 сесії Менської</w:t>
      </w:r>
      <w:r>
        <w:rPr>
          <w:color w:val="000000"/>
          <w:sz w:val="28"/>
          <w:szCs w:val="28"/>
        </w:rPr>
      </w:r>
    </w:p>
    <w:p>
      <w:pPr>
        <w:pStyle w:val="952"/>
        <w:pBdr/>
        <w:spacing w:after="0" w:afterAutospacing="0" w:before="0" w:beforeAutospacing="0"/>
        <w:ind w:left="5669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uk-UA"/>
        </w:rPr>
        <w:t xml:space="preserve">Міської ради 8 скликання</w:t>
      </w:r>
      <w:r>
        <w:rPr>
          <w:color w:val="000000"/>
          <w:sz w:val="28"/>
          <w:szCs w:val="28"/>
        </w:rPr>
      </w:r>
    </w:p>
    <w:p>
      <w:pPr>
        <w:pStyle w:val="952"/>
        <w:pBdr/>
        <w:spacing w:after="0" w:afterAutospacing="0" w:before="0" w:beforeAutospacing="0"/>
        <w:ind w:left="5669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21 серпня 2026 року №538</w:t>
      </w:r>
      <w:r>
        <w:rPr>
          <w:bCs/>
          <w:color w:val="000000"/>
          <w:sz w:val="28"/>
          <w:szCs w:val="28"/>
          <w:lang w:val="uk-UA"/>
        </w:rPr>
      </w:r>
    </w:p>
    <w:p>
      <w:pPr>
        <w:pStyle w:val="952"/>
        <w:pBdr/>
        <w:spacing w:after="0" w:afterAutospacing="0" w:before="0" w:beforeAutospacing="0"/>
        <w:ind/>
        <w:jc w:val="center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</w:r>
      <w:r>
        <w:rPr>
          <w:b/>
          <w:bCs/>
          <w:color w:val="000000"/>
          <w:sz w:val="16"/>
          <w:szCs w:val="16"/>
        </w:rPr>
      </w:r>
    </w:p>
    <w:p>
      <w:pPr>
        <w:pStyle w:val="952"/>
        <w:pBdr/>
        <w:spacing w:after="0" w:afterAutospacing="0" w:before="0" w:beforeAutospacing="0"/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ПЕРЕДАВАЛЬНИЙ АКТ</w:t>
      </w:r>
      <w:r>
        <w:rPr>
          <w:b/>
          <w:bCs/>
          <w:color w:val="000000"/>
          <w:sz w:val="28"/>
          <w:szCs w:val="28"/>
          <w:lang w:val="uk-UA"/>
        </w:rPr>
      </w:r>
    </w:p>
    <w:p>
      <w:pPr>
        <w:pStyle w:val="952"/>
        <w:widowControl w:val="false"/>
        <w:pBdr/>
        <w:spacing w:after="0" w:afterAutospacing="0" w:before="0" w:beforeAutospacing="0"/>
        <w:ind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</w:r>
      <w:r>
        <w:rPr>
          <w:sz w:val="16"/>
          <w:szCs w:val="16"/>
          <w:lang w:val="uk-UA"/>
        </w:rPr>
      </w:r>
    </w:p>
    <w:p>
      <w:pPr>
        <w:pStyle w:val="952"/>
        <w:widowControl w:val="false"/>
        <w:pBdr/>
        <w:tabs>
          <w:tab w:val="left" w:leader="none" w:pos="6803"/>
          <w:tab w:val="left" w:leader="none" w:pos="7372"/>
          <w:tab w:val="left" w:leader="none" w:pos="7514"/>
        </w:tabs>
        <w:spacing w:after="0" w:afterAutospacing="0" w:before="0" w:beforeAutospacing="0"/>
        <w:ind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с. </w:t>
      </w:r>
      <w:r>
        <w:rPr>
          <w:color w:val="000000"/>
          <w:sz w:val="28"/>
          <w:szCs w:val="28"/>
          <w:lang w:val="uk-UA"/>
        </w:rPr>
        <w:t xml:space="preserve">Дягова</w:t>
      </w:r>
      <w:r>
        <w:rPr>
          <w:color w:val="000000"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21 серпня 2026 року</w:t>
      </w:r>
      <w:r>
        <w:rPr>
          <w:sz w:val="28"/>
          <w:szCs w:val="28"/>
          <w:lang w:val="uk-UA"/>
        </w:rPr>
      </w:r>
    </w:p>
    <w:p>
      <w:pPr>
        <w:pStyle w:val="952"/>
        <w:pBdr/>
        <w:tabs>
          <w:tab w:val="left" w:leader="none" w:pos="709"/>
          <w:tab w:val="left" w:leader="none" w:pos="7089"/>
        </w:tabs>
        <w:spacing w:after="0" w:afterAutospacing="0" w:before="0" w:beforeAutospacing="0" w:line="273" w:lineRule="auto"/>
        <w:ind/>
        <w:jc w:val="both"/>
        <w:rPr>
          <w:sz w:val="16"/>
          <w:szCs w:val="16"/>
          <w:lang w:val="uk-UA"/>
        </w:rPr>
      </w:pPr>
      <w:r>
        <w:rPr>
          <w:sz w:val="16"/>
          <w:szCs w:val="16"/>
        </w:rPr>
        <w:t xml:space="preserve"> </w:t>
      </w:r>
      <w:r>
        <w:rPr>
          <w:sz w:val="16"/>
          <w:szCs w:val="16"/>
          <w:lang w:val="uk-UA"/>
        </w:rPr>
      </w:r>
    </w:p>
    <w:p>
      <w:pPr>
        <w:pBdr/>
        <w:spacing/>
        <w:ind/>
        <w:jc w:val="both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</w:r>
      <w:r>
        <w:rPr>
          <w:sz w:val="16"/>
          <w:szCs w:val="16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Ми, що нижче підписалися, голова та члени комісії з припинення </w:t>
      </w:r>
      <w:r>
        <w:rPr>
          <w:color w:val="000000" w:themeColor="text1"/>
          <w:sz w:val="28"/>
          <w:szCs w:val="28"/>
          <w:lang w:val="uk-UA"/>
        </w:rPr>
        <w:t xml:space="preserve">Дягівського</w:t>
      </w:r>
      <w:r>
        <w:rPr>
          <w:color w:val="000000" w:themeColor="text1"/>
          <w:sz w:val="28"/>
          <w:szCs w:val="28"/>
          <w:lang w:val="uk-UA"/>
        </w:rPr>
        <w:t xml:space="preserve"> закладу дошкільної освіти (дитячий садок) «Веселка» загального типу Менської міської ради в порядку реорганізації шляхом приєднання до Менського закладу дошкільної освіти (ясла-садок) «Дитяча академія» комбінованого типу Менської міської ради, створеної р</w:t>
      </w:r>
      <w:r>
        <w:rPr>
          <w:color w:val="000000" w:themeColor="text1"/>
          <w:sz w:val="28"/>
          <w:szCs w:val="28"/>
          <w:lang w:val="uk-UA"/>
        </w:rPr>
        <w:t xml:space="preserve">ішенням 73 сесії Менської міської ради 8 скликання від 22 травня 2026 року № 301 «Про припинення в порядку реорганізації шляхом приєднання юридичної особи – </w:t>
      </w:r>
      <w:r>
        <w:rPr>
          <w:color w:val="000000" w:themeColor="text1"/>
          <w:sz w:val="28"/>
          <w:szCs w:val="28"/>
          <w:lang w:val="uk-UA"/>
        </w:rPr>
        <w:t xml:space="preserve">Дягівський</w:t>
      </w:r>
      <w:r>
        <w:rPr>
          <w:color w:val="000000" w:themeColor="text1"/>
          <w:sz w:val="28"/>
          <w:szCs w:val="28"/>
          <w:lang w:val="uk-UA"/>
        </w:rPr>
        <w:t xml:space="preserve"> заклад дошкільної освіти (дитячий садок) «Веселка» загального типу Менської міської ради</w:t>
      </w:r>
      <w:r>
        <w:rPr>
          <w:color w:val="000000" w:themeColor="text1"/>
          <w:sz w:val="28"/>
          <w:szCs w:val="28"/>
          <w:lang w:val="uk-UA"/>
        </w:rPr>
        <w:t xml:space="preserve"> – та створення філії закладу освіти», Протокол № 1 від 31.07.2026 засідання комісії з припинення </w:t>
      </w:r>
      <w:r>
        <w:rPr>
          <w:color w:val="000000" w:themeColor="text1"/>
          <w:sz w:val="28"/>
          <w:szCs w:val="28"/>
          <w:lang w:val="uk-UA"/>
        </w:rPr>
        <w:t xml:space="preserve">Дягівського</w:t>
      </w:r>
      <w:r>
        <w:rPr>
          <w:color w:val="000000" w:themeColor="text1"/>
          <w:sz w:val="28"/>
          <w:szCs w:val="28"/>
          <w:lang w:val="uk-UA"/>
        </w:rPr>
        <w:t xml:space="preserve"> закладу дошкільної освіти (дитячий садок) «Веселка» загального типу Менської міської ради в порядку реорганізації шляхом приєднання до Менського з</w:t>
      </w:r>
      <w:r>
        <w:rPr>
          <w:color w:val="000000" w:themeColor="text1"/>
          <w:sz w:val="28"/>
          <w:szCs w:val="28"/>
          <w:lang w:val="uk-UA"/>
        </w:rPr>
        <w:t xml:space="preserve">акладу дошкільної освіти (ясла-садок) «Дитяча академія» комбінованого типу Менської міської ради у складі: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1. </w:t>
      </w:r>
      <w:r>
        <w:rPr>
          <w:color w:val="000000" w:themeColor="text1"/>
          <w:sz w:val="28"/>
          <w:szCs w:val="28"/>
          <w:lang w:val="uk-UA"/>
        </w:rPr>
        <w:t xml:space="preserve">Гапон</w:t>
      </w:r>
      <w:r>
        <w:rPr>
          <w:color w:val="000000" w:themeColor="text1"/>
          <w:sz w:val="28"/>
          <w:szCs w:val="28"/>
          <w:lang w:val="uk-UA"/>
        </w:rPr>
        <w:t xml:space="preserve"> Тамара Федорівна – директор </w:t>
      </w:r>
      <w:r>
        <w:rPr>
          <w:color w:val="000000" w:themeColor="text1"/>
          <w:sz w:val="28"/>
          <w:szCs w:val="28"/>
          <w:lang w:val="uk-UA"/>
        </w:rPr>
        <w:t xml:space="preserve">Дягівського</w:t>
      </w:r>
      <w:r>
        <w:rPr>
          <w:color w:val="000000" w:themeColor="text1"/>
          <w:sz w:val="28"/>
          <w:szCs w:val="28"/>
          <w:lang w:val="uk-UA"/>
        </w:rPr>
        <w:t xml:space="preserve"> закладу дошкільної освіти (дитячий садок) «Веселка» загального типу Менської міської ради, голова ко</w:t>
      </w:r>
      <w:r>
        <w:rPr>
          <w:color w:val="000000" w:themeColor="text1"/>
          <w:sz w:val="28"/>
          <w:szCs w:val="28"/>
          <w:lang w:val="uk-UA"/>
        </w:rPr>
        <w:t xml:space="preserve">місії.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 Сиворакша Лілія Вікторівна – начальник відділу з обслуговування освітніх установ та закладів освіти Комунальної установи «Центр з обслуговування освітніх установ та закладів освіти» Менської міської ради, заступник голови комісії.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3. Кушніренко А</w:t>
      </w:r>
      <w:r>
        <w:rPr>
          <w:color w:val="000000" w:themeColor="text1"/>
          <w:sz w:val="28"/>
          <w:szCs w:val="28"/>
          <w:lang w:val="uk-UA"/>
        </w:rPr>
        <w:t xml:space="preserve">лла Володимирівна – начальник відділу з обслуговування освітніх установ та закладів освіти Комунальної установи «Центр з обслуговування освітніх установ та закладів освіти» Менської міської ради, член комісії.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4. </w:t>
      </w:r>
      <w:r>
        <w:rPr>
          <w:color w:val="000000" w:themeColor="text1"/>
          <w:sz w:val="28"/>
          <w:szCs w:val="28"/>
          <w:lang w:val="uk-UA"/>
        </w:rPr>
        <w:t xml:space="preserve">Верік</w:t>
      </w:r>
      <w:r>
        <w:rPr>
          <w:color w:val="000000" w:themeColor="text1"/>
          <w:sz w:val="28"/>
          <w:szCs w:val="28"/>
          <w:lang w:val="uk-UA"/>
        </w:rPr>
        <w:t xml:space="preserve"> Юлія Петрівна – директор Менського за</w:t>
      </w:r>
      <w:r>
        <w:rPr>
          <w:color w:val="000000" w:themeColor="text1"/>
          <w:sz w:val="28"/>
          <w:szCs w:val="28"/>
          <w:lang w:val="uk-UA"/>
        </w:rPr>
        <w:t xml:space="preserve">кладу дошкільної освіти (ясла-садок) «Дитяча академія» комбінованого типу Менської міської ради, член комісії.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16"/>
          <w:szCs w:val="16"/>
          <w:lang w:val="uk-UA"/>
        </w:rPr>
      </w:pPr>
      <w:r>
        <w:rPr>
          <w:color w:val="000000" w:themeColor="text1"/>
          <w:sz w:val="16"/>
          <w:szCs w:val="16"/>
          <w:lang w:val="uk-UA"/>
        </w:rPr>
      </w:r>
      <w:r>
        <w:rPr>
          <w:color w:val="000000" w:themeColor="text1"/>
          <w:sz w:val="16"/>
          <w:szCs w:val="16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Дягівський</w:t>
      </w:r>
      <w:r>
        <w:rPr>
          <w:color w:val="000000" w:themeColor="text1"/>
          <w:sz w:val="28"/>
          <w:szCs w:val="28"/>
          <w:lang w:val="uk-UA"/>
        </w:rPr>
        <w:t xml:space="preserve"> заклад дошкільної освіти (дитячий садок) «Веселка» загального типу Менської міської ради передає, а Менський заклад дошкільної освіти</w:t>
      </w:r>
      <w:r>
        <w:rPr>
          <w:color w:val="000000" w:themeColor="text1"/>
          <w:sz w:val="28"/>
          <w:szCs w:val="28"/>
          <w:lang w:val="uk-UA"/>
        </w:rPr>
        <w:t xml:space="preserve"> (ясла-</w:t>
      </w:r>
      <w:r>
        <w:rPr>
          <w:color w:val="000000" w:themeColor="text1"/>
          <w:sz w:val="28"/>
          <w:szCs w:val="28"/>
          <w:lang w:val="uk-UA"/>
        </w:rPr>
        <w:t xml:space="preserve">садок) «Дитяча академія» комбінованого типу Менської міської ради приймає наступні основні засоби, інші необоротні матеріальні активи, запаси.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16"/>
          <w:szCs w:val="16"/>
          <w:lang w:val="uk-UA"/>
        </w:rPr>
      </w:pPr>
      <w:r>
        <w:rPr>
          <w:color w:val="000000" w:themeColor="text1"/>
          <w:sz w:val="16"/>
          <w:szCs w:val="16"/>
          <w:lang w:val="uk-UA"/>
        </w:rPr>
      </w:r>
      <w:r>
        <w:rPr>
          <w:color w:val="000000" w:themeColor="text1"/>
          <w:sz w:val="16"/>
          <w:szCs w:val="16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Основні засоби: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будівлі, споруди (1013) на суму 93409,00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машини та обладнання (1014) на суму 118076,00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інструменти, прилади, інвентар (1016) на суму 5800,00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16"/>
          <w:szCs w:val="16"/>
          <w:lang w:val="uk-UA" w:bidi="uk-UA"/>
        </w:rPr>
      </w:pPr>
      <w:r>
        <w:rPr>
          <w:color w:val="000000" w:themeColor="text1"/>
          <w:sz w:val="16"/>
          <w:szCs w:val="16"/>
          <w:lang w:val="uk-UA" w:bidi="uk-UA"/>
        </w:rPr>
      </w:r>
      <w:r>
        <w:rPr>
          <w:color w:val="000000" w:themeColor="text1"/>
          <w:sz w:val="16"/>
          <w:szCs w:val="16"/>
          <w:lang w:val="uk-UA" w:bidi="uk-UA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Інші необоротні матеріальні активи: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малоцінні необоротні матеріальні активи (1113) на суму 88805,76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білизна, постільні речі, одяг та</w:t>
      </w:r>
      <w:r>
        <w:rPr>
          <w:color w:val="000000" w:themeColor="text1"/>
          <w:sz w:val="28"/>
          <w:szCs w:val="28"/>
          <w:lang w:val="uk-UA"/>
        </w:rPr>
        <w:t xml:space="preserve"> взуття (1114) на суму 800,00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16"/>
          <w:szCs w:val="16"/>
          <w:lang w:val="uk-UA" w:bidi="uk-UA"/>
        </w:rPr>
      </w:pPr>
      <w:r>
        <w:rPr>
          <w:color w:val="000000" w:themeColor="text1"/>
          <w:sz w:val="16"/>
          <w:szCs w:val="16"/>
          <w:lang w:val="uk-UA" w:bidi="uk-UA"/>
        </w:rPr>
      </w:r>
      <w:r>
        <w:rPr>
          <w:color w:val="000000" w:themeColor="text1"/>
          <w:sz w:val="16"/>
          <w:szCs w:val="16"/>
          <w:lang w:val="uk-UA" w:bidi="uk-UA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Запаси: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продукти харчування (1511) на суму 14174,17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медикаменти та перев’язувальні засоби (1512) на суму 2299,00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паливно-мастильні матеріали (1514) на суму 150235,96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малоцінні швидкозношувані предм</w:t>
      </w:r>
      <w:r>
        <w:rPr>
          <w:color w:val="000000" w:themeColor="text1"/>
          <w:sz w:val="28"/>
          <w:szCs w:val="28"/>
          <w:lang w:val="uk-UA"/>
        </w:rPr>
        <w:t xml:space="preserve">ети (1812) на суму 17847,66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16"/>
          <w:szCs w:val="16"/>
          <w:lang w:val="uk-UA" w:bidi="uk-UA"/>
        </w:rPr>
      </w:pPr>
      <w:r>
        <w:rPr>
          <w:color w:val="000000" w:themeColor="text1"/>
          <w:sz w:val="16"/>
          <w:szCs w:val="16"/>
          <w:lang w:val="uk-UA" w:bidi="uk-UA"/>
        </w:rPr>
      </w:r>
      <w:r>
        <w:rPr>
          <w:color w:val="000000" w:themeColor="text1"/>
          <w:sz w:val="16"/>
          <w:szCs w:val="16"/>
          <w:lang w:val="uk-UA" w:bidi="uk-UA"/>
        </w:rPr>
      </w:r>
    </w:p>
    <w:p>
      <w:pPr>
        <w:pStyle w:val="959"/>
        <w:pBdr/>
        <w:spacing/>
        <w:ind w:firstLine="567" w:left="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Відповідно до ст. 107 Цивільного кодексу України правонаступництво щодо майна, усіх прав та обов’язків </w:t>
      </w:r>
      <w:r>
        <w:rPr>
          <w:color w:val="000000" w:themeColor="text1"/>
          <w:sz w:val="28"/>
          <w:szCs w:val="28"/>
          <w:lang w:val="uk-UA"/>
        </w:rPr>
        <w:t xml:space="preserve">Дягівського</w:t>
      </w:r>
      <w:r>
        <w:rPr>
          <w:color w:val="000000" w:themeColor="text1"/>
          <w:sz w:val="28"/>
          <w:szCs w:val="28"/>
          <w:lang w:val="uk-UA"/>
        </w:rPr>
        <w:t xml:space="preserve"> закладу дошкільної освіти (дитячий садок) «Веселка» загального типу Менської міської ради після його реорга</w:t>
      </w:r>
      <w:r>
        <w:rPr>
          <w:color w:val="000000" w:themeColor="text1"/>
          <w:sz w:val="28"/>
          <w:szCs w:val="28"/>
          <w:lang w:val="uk-UA"/>
        </w:rPr>
        <w:t xml:space="preserve">нізації шляхом приєднання до Менського закладу дошкільної освіти (ясла-садок) «Дитяча академія» комбінованого типу Менської міської ради переходить правонаступнику – Менського закладу дошкільної освіти (ясла-садок) «Дитяча академія» комбінованого типу Менс</w:t>
      </w:r>
      <w:r>
        <w:rPr>
          <w:color w:val="000000" w:themeColor="text1"/>
          <w:sz w:val="28"/>
          <w:szCs w:val="28"/>
          <w:lang w:val="uk-UA"/>
        </w:rPr>
        <w:t xml:space="preserve">ької міської ради.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16"/>
          <w:szCs w:val="16"/>
          <w:lang w:val="uk-UA" w:bidi="uk-UA"/>
        </w:rPr>
      </w:pPr>
      <w:r>
        <w:rPr>
          <w:color w:val="000000" w:themeColor="text1"/>
          <w:sz w:val="16"/>
          <w:szCs w:val="16"/>
          <w:lang w:val="uk-UA" w:bidi="uk-UA"/>
        </w:rPr>
      </w:r>
      <w:r>
        <w:rPr>
          <w:color w:val="000000" w:themeColor="text1"/>
          <w:sz w:val="16"/>
          <w:szCs w:val="16"/>
          <w:lang w:val="uk-UA" w:bidi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комісії:</w:t>
      </w:r>
      <w:r>
        <w:rPr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16"/>
          <w:szCs w:val="16"/>
          <w:lang w:val="uk-UA" w:bidi="uk-UA"/>
        </w:rPr>
      </w:pPr>
      <w:r>
        <w:rPr>
          <w:color w:val="000000" w:themeColor="text1"/>
          <w:sz w:val="16"/>
          <w:szCs w:val="16"/>
          <w:lang w:val="uk-UA" w:bidi="uk-UA"/>
        </w:rPr>
      </w:r>
      <w:r>
        <w:rPr>
          <w:color w:val="000000" w:themeColor="text1"/>
          <w:sz w:val="16"/>
          <w:szCs w:val="16"/>
          <w:lang w:val="uk-UA" w:bidi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 </w:t>
      </w:r>
      <w:r>
        <w:rPr>
          <w:sz w:val="28"/>
          <w:szCs w:val="28"/>
          <w:lang w:val="uk-UA"/>
        </w:rPr>
        <w:t xml:space="preserve">Дягівського</w:t>
      </w:r>
      <w:r>
        <w:rPr>
          <w:sz w:val="28"/>
          <w:szCs w:val="28"/>
          <w:lang w:val="uk-UA"/>
        </w:rPr>
        <w:t xml:space="preserve"> закладу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дошкільної освіти (дитячий садок)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«Веселка» загального типу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Менської міської ради                                                                               </w:t>
      </w:r>
      <w:r>
        <w:rPr>
          <w:sz w:val="28"/>
          <w:szCs w:val="28"/>
          <w:lang w:val="uk-UA"/>
        </w:rPr>
        <w:t xml:space="preserve">Гапон</w:t>
      </w:r>
      <w:r>
        <w:rPr>
          <w:sz w:val="28"/>
          <w:szCs w:val="28"/>
          <w:lang w:val="uk-UA"/>
        </w:rPr>
        <w:t xml:space="preserve"> Т.Ф.</w:t>
      </w:r>
      <w:r>
        <w:rPr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16"/>
          <w:szCs w:val="16"/>
          <w:lang w:val="uk-UA" w:bidi="uk-UA"/>
        </w:rPr>
      </w:pPr>
      <w:r>
        <w:rPr>
          <w:color w:val="000000" w:themeColor="text1"/>
          <w:sz w:val="16"/>
          <w:szCs w:val="16"/>
          <w:lang w:val="uk-UA" w:bidi="uk-UA"/>
        </w:rPr>
      </w:r>
      <w:r>
        <w:rPr>
          <w:color w:val="000000" w:themeColor="text1"/>
          <w:sz w:val="16"/>
          <w:szCs w:val="16"/>
          <w:lang w:val="uk-UA" w:bidi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Заступник голови к</w:t>
      </w:r>
      <w:r>
        <w:rPr>
          <w:color w:val="000000"/>
          <w:sz w:val="28"/>
          <w:szCs w:val="28"/>
          <w:lang w:val="uk-UA"/>
        </w:rPr>
        <w:t xml:space="preserve">омісії: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відділу з обслуговування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освітніх установ та закладів освіти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Комунальної установи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«Центр з обслуговування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освітніх установ та закладів освіти»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Менської міської ради                                                                 Сиворакша Л.В.</w:t>
      </w:r>
      <w:r>
        <w:rPr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16"/>
          <w:szCs w:val="16"/>
          <w:lang w:val="uk-UA" w:bidi="uk-UA"/>
        </w:rPr>
      </w:pPr>
      <w:r>
        <w:rPr>
          <w:color w:val="000000" w:themeColor="text1"/>
          <w:sz w:val="16"/>
          <w:szCs w:val="16"/>
          <w:lang w:val="uk-UA" w:bidi="uk-UA"/>
        </w:rPr>
      </w:r>
      <w:r>
        <w:rPr>
          <w:color w:val="000000" w:themeColor="text1"/>
          <w:sz w:val="16"/>
          <w:szCs w:val="16"/>
          <w:lang w:val="uk-UA" w:bidi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Члени комісії: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відділу з обслуговування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освітніх установ та закладів освіти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Комунальної установи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«Центр з обслуговування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освітніх установ та закладів освіти»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Менської міської ради                                                                    Кушніренко А.В.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 Менського закладу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дошкільної освіти (ясла-садок)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«Дитяча академія» комбінованого типу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Менської міської р</w:t>
      </w:r>
      <w:r>
        <w:rPr>
          <w:sz w:val="28"/>
          <w:szCs w:val="28"/>
          <w:lang w:val="uk-UA"/>
        </w:rPr>
        <w:t xml:space="preserve">ади                                                                              </w:t>
      </w:r>
      <w:r>
        <w:rPr>
          <w:sz w:val="28"/>
          <w:szCs w:val="28"/>
          <w:lang w:val="uk-UA"/>
        </w:rPr>
        <w:t xml:space="preserve">Верік</w:t>
      </w:r>
      <w:r>
        <w:rPr>
          <w:sz w:val="28"/>
          <w:szCs w:val="28"/>
          <w:lang w:val="uk-UA"/>
        </w:rPr>
        <w:t xml:space="preserve"> Ю.П.</w:t>
      </w:r>
      <w:r>
        <w:rPr>
          <w:sz w:val="28"/>
          <w:szCs w:val="28"/>
          <w:lang w:val="uk-UA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708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7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5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1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5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F3280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nsid w:val="22386B6C"/>
    <w:lvl w:ilvl="0">
      <w:isLgl w:val="false"/>
      <w:lvlJc w:val="left"/>
      <w:lvlText w:val="-"/>
      <w:numFmt w:val="bullet"/>
      <w:pPr>
        <w:pBdr/>
        <w:spacing/>
        <w:ind w:hanging="360" w:left="927"/>
      </w:pPr>
      <w:rPr>
        <w:rFonts w:hint="default"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64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36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08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80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52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24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96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687"/>
      </w:pPr>
      <w:rPr>
        <w:rFonts w:hint="default" w:ascii="Wingdings" w:hAnsi="Wingdings"/>
      </w:rPr>
      <w:start w:val="1"/>
      <w:suff w:val="tab"/>
    </w:lvl>
  </w:abstractNum>
  <w:abstractNum w:abstractNumId="2">
    <w:nsid w:val="2A9D7DF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nsid w:val="41510B38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5D570F31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615A779C"/>
    <w:lvl w:ilvl="0">
      <w:isLgl w:val="false"/>
      <w:lvlJc w:val="left"/>
      <w:lvlText w:val="%1."/>
      <w:numFmt w:val="decimal"/>
      <w:pPr>
        <w:pBdr/>
        <w:spacing/>
        <w:ind w:hanging="705" w:left="1065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nsid w:val="65E2592D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nsid w:val="742C021C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0" w:default="1">
    <w:name w:val="Normal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751">
    <w:name w:val="Heading 1"/>
    <w:basedOn w:val="750"/>
    <w:next w:val="750"/>
    <w:link w:val="91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2f5496" w:themeColor="accent1" w:themeShade="BF"/>
      <w:sz w:val="40"/>
      <w:szCs w:val="40"/>
    </w:rPr>
  </w:style>
  <w:style w:type="paragraph" w:styleId="752">
    <w:name w:val="Heading 2"/>
    <w:basedOn w:val="750"/>
    <w:next w:val="750"/>
    <w:link w:val="915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paragraph" w:styleId="753">
    <w:name w:val="Heading 3"/>
    <w:basedOn w:val="750"/>
    <w:next w:val="750"/>
    <w:link w:val="91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paragraph" w:styleId="754">
    <w:name w:val="Heading 4"/>
    <w:basedOn w:val="750"/>
    <w:next w:val="750"/>
    <w:link w:val="91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f5496" w:themeColor="accent1" w:themeShade="BF"/>
    </w:rPr>
  </w:style>
  <w:style w:type="paragraph" w:styleId="755">
    <w:name w:val="Heading 5"/>
    <w:basedOn w:val="750"/>
    <w:next w:val="750"/>
    <w:link w:val="91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f5496" w:themeColor="accent1" w:themeShade="BF"/>
    </w:rPr>
  </w:style>
  <w:style w:type="paragraph" w:styleId="756">
    <w:name w:val="Heading 6"/>
    <w:basedOn w:val="750"/>
    <w:next w:val="750"/>
    <w:link w:val="919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57">
    <w:name w:val="Heading 7"/>
    <w:basedOn w:val="750"/>
    <w:next w:val="750"/>
    <w:link w:val="920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58">
    <w:name w:val="Heading 8"/>
    <w:basedOn w:val="750"/>
    <w:next w:val="750"/>
    <w:link w:val="921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59">
    <w:name w:val="Heading 9"/>
    <w:basedOn w:val="750"/>
    <w:next w:val="750"/>
    <w:link w:val="922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60" w:default="1">
    <w:name w:val="Default Paragraph Font"/>
    <w:uiPriority w:val="1"/>
    <w:semiHidden/>
    <w:unhideWhenUsed/>
    <w:pPr>
      <w:pBdr/>
      <w:spacing/>
      <w:ind/>
    </w:pPr>
  </w:style>
  <w:style w:type="table" w:styleId="76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2" w:default="1">
    <w:name w:val="No List"/>
    <w:uiPriority w:val="99"/>
    <w:semiHidden/>
    <w:unhideWhenUsed/>
    <w:pPr>
      <w:pBdr/>
      <w:spacing/>
      <w:ind/>
    </w:pPr>
  </w:style>
  <w:style w:type="character" w:styleId="763" w:customStyle="1">
    <w:name w:val="Heading 1 Char"/>
    <w:basedOn w:val="760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40"/>
      <w:szCs w:val="40"/>
    </w:rPr>
  </w:style>
  <w:style w:type="character" w:styleId="764" w:customStyle="1">
    <w:name w:val="Heading 2 Char"/>
    <w:basedOn w:val="760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character" w:styleId="765" w:customStyle="1">
    <w:name w:val="Heading 3 Char"/>
    <w:basedOn w:val="760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character" w:styleId="766" w:customStyle="1">
    <w:name w:val="Heading 4 Char"/>
    <w:basedOn w:val="760"/>
    <w:uiPriority w:val="9"/>
    <w:pPr>
      <w:pBdr/>
      <w:spacing/>
      <w:ind/>
    </w:pPr>
    <w:rPr>
      <w:rFonts w:ascii="Arial" w:hAnsi="Arial" w:eastAsia="Arial" w:cs="Arial"/>
      <w:i/>
      <w:iCs/>
      <w:color w:val="2f5496" w:themeColor="accent1" w:themeShade="BF"/>
    </w:rPr>
  </w:style>
  <w:style w:type="character" w:styleId="767" w:customStyle="1">
    <w:name w:val="Heading 5 Char"/>
    <w:basedOn w:val="760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</w:rPr>
  </w:style>
  <w:style w:type="character" w:styleId="768" w:customStyle="1">
    <w:name w:val="Heading 6 Char"/>
    <w:basedOn w:val="76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69" w:customStyle="1">
    <w:name w:val="Heading 7 Char"/>
    <w:basedOn w:val="76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70" w:customStyle="1">
    <w:name w:val="Heading 8 Char"/>
    <w:basedOn w:val="76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71" w:customStyle="1">
    <w:name w:val="Heading 9 Char"/>
    <w:basedOn w:val="76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72" w:customStyle="1">
    <w:name w:val="Title Char"/>
    <w:basedOn w:val="76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73" w:customStyle="1">
    <w:name w:val="Subtitle Char"/>
    <w:basedOn w:val="7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74" w:customStyle="1">
    <w:name w:val="Quote Char"/>
    <w:basedOn w:val="76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75" w:customStyle="1">
    <w:name w:val="Intense Quote Char"/>
    <w:basedOn w:val="760"/>
    <w:uiPriority w:val="30"/>
    <w:pPr>
      <w:pBdr/>
      <w:spacing/>
      <w:ind/>
    </w:pPr>
    <w:rPr>
      <w:i/>
      <w:iCs/>
      <w:color w:val="2f5496" w:themeColor="accent1" w:themeShade="BF"/>
    </w:rPr>
  </w:style>
  <w:style w:type="character" w:styleId="776" w:customStyle="1">
    <w:name w:val="Footnote Text Char"/>
    <w:basedOn w:val="760"/>
    <w:uiPriority w:val="99"/>
    <w:semiHidden/>
    <w:pPr>
      <w:pBdr/>
      <w:spacing/>
      <w:ind/>
    </w:pPr>
    <w:rPr>
      <w:sz w:val="20"/>
      <w:szCs w:val="20"/>
    </w:rPr>
  </w:style>
  <w:style w:type="character" w:styleId="777" w:customStyle="1">
    <w:name w:val="Endnote Text Char"/>
    <w:basedOn w:val="760"/>
    <w:uiPriority w:val="99"/>
    <w:semiHidden/>
    <w:pPr>
      <w:pBdr/>
      <w:spacing/>
      <w:ind/>
    </w:pPr>
    <w:rPr>
      <w:sz w:val="20"/>
      <w:szCs w:val="20"/>
    </w:rPr>
  </w:style>
  <w:style w:type="paragraph" w:styleId="778">
    <w:name w:val="toc 1"/>
    <w:basedOn w:val="750"/>
    <w:next w:val="750"/>
    <w:uiPriority w:val="39"/>
    <w:unhideWhenUsed/>
    <w:pPr>
      <w:pBdr/>
      <w:spacing w:after="100"/>
      <w:ind/>
    </w:pPr>
  </w:style>
  <w:style w:type="paragraph" w:styleId="779">
    <w:name w:val="toc 2"/>
    <w:basedOn w:val="750"/>
    <w:next w:val="750"/>
    <w:uiPriority w:val="39"/>
    <w:unhideWhenUsed/>
    <w:pPr>
      <w:pBdr/>
      <w:spacing w:after="100"/>
      <w:ind w:left="220"/>
    </w:pPr>
  </w:style>
  <w:style w:type="paragraph" w:styleId="780">
    <w:name w:val="toc 3"/>
    <w:basedOn w:val="750"/>
    <w:next w:val="750"/>
    <w:uiPriority w:val="39"/>
    <w:unhideWhenUsed/>
    <w:pPr>
      <w:pBdr/>
      <w:spacing w:after="100"/>
      <w:ind w:left="440"/>
    </w:pPr>
  </w:style>
  <w:style w:type="paragraph" w:styleId="781">
    <w:name w:val="toc 4"/>
    <w:basedOn w:val="750"/>
    <w:next w:val="750"/>
    <w:uiPriority w:val="39"/>
    <w:unhideWhenUsed/>
    <w:pPr>
      <w:pBdr/>
      <w:spacing w:after="100"/>
      <w:ind w:left="660"/>
    </w:pPr>
  </w:style>
  <w:style w:type="paragraph" w:styleId="782">
    <w:name w:val="toc 5"/>
    <w:basedOn w:val="750"/>
    <w:next w:val="750"/>
    <w:uiPriority w:val="39"/>
    <w:unhideWhenUsed/>
    <w:pPr>
      <w:pBdr/>
      <w:spacing w:after="100"/>
      <w:ind w:left="880"/>
    </w:pPr>
  </w:style>
  <w:style w:type="paragraph" w:styleId="783">
    <w:name w:val="toc 6"/>
    <w:basedOn w:val="750"/>
    <w:next w:val="750"/>
    <w:uiPriority w:val="39"/>
    <w:unhideWhenUsed/>
    <w:pPr>
      <w:pBdr/>
      <w:spacing w:after="100"/>
      <w:ind w:left="1100"/>
    </w:pPr>
  </w:style>
  <w:style w:type="paragraph" w:styleId="784">
    <w:name w:val="toc 7"/>
    <w:basedOn w:val="750"/>
    <w:next w:val="750"/>
    <w:uiPriority w:val="39"/>
    <w:unhideWhenUsed/>
    <w:pPr>
      <w:pBdr/>
      <w:spacing w:after="100"/>
      <w:ind w:left="1320"/>
    </w:pPr>
  </w:style>
  <w:style w:type="paragraph" w:styleId="785">
    <w:name w:val="toc 8"/>
    <w:basedOn w:val="750"/>
    <w:next w:val="750"/>
    <w:uiPriority w:val="39"/>
    <w:unhideWhenUsed/>
    <w:pPr>
      <w:pBdr/>
      <w:spacing w:after="100"/>
      <w:ind w:left="1540"/>
    </w:pPr>
  </w:style>
  <w:style w:type="paragraph" w:styleId="786">
    <w:name w:val="toc 9"/>
    <w:basedOn w:val="750"/>
    <w:next w:val="750"/>
    <w:uiPriority w:val="39"/>
    <w:unhideWhenUsed/>
    <w:pPr>
      <w:pBdr/>
      <w:spacing w:after="100"/>
      <w:ind w:left="1760"/>
    </w:pPr>
  </w:style>
  <w:style w:type="character" w:styleId="787">
    <w:name w:val="Placeholder Text"/>
    <w:basedOn w:val="760"/>
    <w:uiPriority w:val="99"/>
    <w:semiHidden/>
    <w:pPr>
      <w:pBdr/>
      <w:spacing/>
      <w:ind/>
    </w:pPr>
    <w:rPr>
      <w:color w:val="666666"/>
    </w:rPr>
  </w:style>
  <w:style w:type="table" w:styleId="788">
    <w:name w:val="Table Grid"/>
    <w:basedOn w:val="761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Table Grid Light"/>
    <w:basedOn w:val="76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Plain Table 1"/>
    <w:basedOn w:val="76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Plain Table 2"/>
    <w:basedOn w:val="761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Plain Table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Plain Table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Plain Table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1 Light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1 Light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1 Light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1 Light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1 Light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1 Light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1 Light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2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2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2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2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2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2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3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3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3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3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3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3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4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4 - Accent 1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4 - Accent 2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4 - Accent 3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4 - Accent 4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4 - Accent 5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4 - Accent 6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5 Dark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5 Dark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5 Dark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5 Dark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5 Dark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5 Dark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5 Dark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6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6 Colorful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6 Colorful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6 Colorful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6 Colorful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6 Colorful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6 Colorful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7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7 Colorful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7 Colorful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7 Colorful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7 Colorful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7 Colorful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7 Colorful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1 Light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1 Light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1 Light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1 Light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1 Light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1 Light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1 Light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2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2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2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2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2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2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3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3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3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3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3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3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4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4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4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4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4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4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5 Dark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5 Dark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5 Dark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5 Dark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5 Dark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5 Dark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5 Dark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6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6 Colorful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6 Colorful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6 Colorful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6 Colorful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6 Colorful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6 Colorful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7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7 Colorful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7 Colorful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7 Colorful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7 Colorful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7 Colorful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7 Colorful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ned - Accent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ned - Accent 1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ned - Accent 2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ned - Accent 3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ned - Accent 4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ned - Accent 5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ned - Accent 6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Bordered &amp; Lined - Accent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&amp; Lined - Accent 1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&amp; Lined - Accent 2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&amp; Lined - Accent 3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&amp; Lined - Accent 4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&amp; Lined - Accent 5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&amp; Lined - Accent 6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4" w:customStyle="1">
    <w:name w:val="Заголовок 1 Знак"/>
    <w:basedOn w:val="760"/>
    <w:link w:val="751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40"/>
      <w:szCs w:val="40"/>
    </w:rPr>
  </w:style>
  <w:style w:type="character" w:styleId="915" w:customStyle="1">
    <w:name w:val="Заголовок 2 Знак"/>
    <w:basedOn w:val="760"/>
    <w:link w:val="752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character" w:styleId="916" w:customStyle="1">
    <w:name w:val="Заголовок 3 Знак"/>
    <w:basedOn w:val="760"/>
    <w:link w:val="753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character" w:styleId="917" w:customStyle="1">
    <w:name w:val="Заголовок 4 Знак"/>
    <w:basedOn w:val="760"/>
    <w:link w:val="754"/>
    <w:uiPriority w:val="9"/>
    <w:pPr>
      <w:pBdr/>
      <w:spacing/>
      <w:ind/>
    </w:pPr>
    <w:rPr>
      <w:rFonts w:ascii="Arial" w:hAnsi="Arial" w:eastAsia="Arial" w:cs="Arial"/>
      <w:i/>
      <w:iCs/>
      <w:color w:val="2f5496" w:themeColor="accent1" w:themeShade="BF"/>
    </w:rPr>
  </w:style>
  <w:style w:type="character" w:styleId="918" w:customStyle="1">
    <w:name w:val="Заголовок 5 Знак"/>
    <w:basedOn w:val="760"/>
    <w:link w:val="755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</w:rPr>
  </w:style>
  <w:style w:type="character" w:styleId="919" w:customStyle="1">
    <w:name w:val="Заголовок 6 Знак"/>
    <w:basedOn w:val="760"/>
    <w:link w:val="75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20" w:customStyle="1">
    <w:name w:val="Заголовок 7 Знак"/>
    <w:basedOn w:val="760"/>
    <w:link w:val="75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21" w:customStyle="1">
    <w:name w:val="Заголовок 8 Знак"/>
    <w:basedOn w:val="760"/>
    <w:link w:val="75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2" w:customStyle="1">
    <w:name w:val="Заголовок 9 Знак"/>
    <w:basedOn w:val="760"/>
    <w:link w:val="75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23">
    <w:name w:val="Title"/>
    <w:basedOn w:val="750"/>
    <w:next w:val="750"/>
    <w:link w:val="924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24" w:customStyle="1">
    <w:name w:val="Назва Знак"/>
    <w:basedOn w:val="760"/>
    <w:link w:val="92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25">
    <w:name w:val="Subtitle"/>
    <w:basedOn w:val="750"/>
    <w:next w:val="750"/>
    <w:link w:val="92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26" w:customStyle="1">
    <w:name w:val="Підзаголовок Знак"/>
    <w:basedOn w:val="760"/>
    <w:link w:val="92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27">
    <w:name w:val="Quote"/>
    <w:basedOn w:val="750"/>
    <w:next w:val="750"/>
    <w:link w:val="92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8" w:customStyle="1">
    <w:name w:val="Цитата Знак"/>
    <w:basedOn w:val="760"/>
    <w:link w:val="92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29">
    <w:name w:val="Intense Emphasis"/>
    <w:basedOn w:val="760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paragraph" w:styleId="930">
    <w:name w:val="Intense Quote"/>
    <w:basedOn w:val="750"/>
    <w:next w:val="750"/>
    <w:link w:val="931"/>
    <w:uiPriority w:val="30"/>
    <w:qFormat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after="360" w:before="360"/>
      <w:ind w:right="864" w:left="864"/>
      <w:jc w:val="center"/>
    </w:pPr>
    <w:rPr>
      <w:i/>
      <w:iCs/>
      <w:color w:val="2f5496" w:themeColor="accent1" w:themeShade="BF"/>
    </w:rPr>
  </w:style>
  <w:style w:type="character" w:styleId="931" w:customStyle="1">
    <w:name w:val="Насичена цитата Знак"/>
    <w:basedOn w:val="760"/>
    <w:link w:val="930"/>
    <w:uiPriority w:val="30"/>
    <w:pPr>
      <w:pBdr/>
      <w:spacing/>
      <w:ind/>
    </w:pPr>
    <w:rPr>
      <w:i/>
      <w:iCs/>
      <w:color w:val="2f5496" w:themeColor="accent1" w:themeShade="BF"/>
    </w:rPr>
  </w:style>
  <w:style w:type="character" w:styleId="932">
    <w:name w:val="Intense Reference"/>
    <w:basedOn w:val="760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paragraph" w:styleId="933">
    <w:name w:val="No Spacing"/>
    <w:basedOn w:val="750"/>
    <w:uiPriority w:val="1"/>
    <w:qFormat/>
    <w:pPr>
      <w:pBdr/>
      <w:spacing/>
      <w:ind/>
    </w:pPr>
  </w:style>
  <w:style w:type="character" w:styleId="934">
    <w:name w:val="Subtle Emphasis"/>
    <w:basedOn w:val="76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35">
    <w:name w:val="Emphasis"/>
    <w:basedOn w:val="760"/>
    <w:uiPriority w:val="20"/>
    <w:qFormat/>
    <w:pPr>
      <w:pBdr/>
      <w:spacing/>
      <w:ind/>
    </w:pPr>
    <w:rPr>
      <w:i/>
      <w:iCs/>
    </w:rPr>
  </w:style>
  <w:style w:type="character" w:styleId="936">
    <w:name w:val="Strong"/>
    <w:basedOn w:val="760"/>
    <w:uiPriority w:val="22"/>
    <w:qFormat/>
    <w:pPr>
      <w:pBdr/>
      <w:spacing/>
      <w:ind/>
    </w:pPr>
    <w:rPr>
      <w:b/>
      <w:bCs/>
    </w:rPr>
  </w:style>
  <w:style w:type="character" w:styleId="937">
    <w:name w:val="Subtle Reference"/>
    <w:basedOn w:val="76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38">
    <w:name w:val="Book Title"/>
    <w:basedOn w:val="76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39" w:customStyle="1">
    <w:name w:val="Header Char"/>
    <w:basedOn w:val="760"/>
    <w:uiPriority w:val="99"/>
    <w:pPr>
      <w:pBdr/>
      <w:spacing/>
      <w:ind/>
    </w:pPr>
  </w:style>
  <w:style w:type="character" w:styleId="940" w:customStyle="1">
    <w:name w:val="Footer Char"/>
    <w:basedOn w:val="760"/>
    <w:uiPriority w:val="99"/>
    <w:pPr>
      <w:pBdr/>
      <w:spacing/>
      <w:ind/>
    </w:pPr>
  </w:style>
  <w:style w:type="paragraph" w:styleId="941">
    <w:name w:val="Caption"/>
    <w:basedOn w:val="750"/>
    <w:next w:val="750"/>
    <w:uiPriority w:val="35"/>
    <w:unhideWhenUsed/>
    <w:qFormat/>
    <w:pPr>
      <w:pBdr/>
      <w:spacing w:after="200"/>
      <w:ind/>
    </w:pPr>
    <w:rPr>
      <w:i/>
      <w:iCs/>
      <w:color w:val="44546a" w:themeColor="text2"/>
      <w:sz w:val="18"/>
      <w:szCs w:val="18"/>
    </w:rPr>
  </w:style>
  <w:style w:type="paragraph" w:styleId="942">
    <w:name w:val="footnote text"/>
    <w:basedOn w:val="750"/>
    <w:link w:val="943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43" w:customStyle="1">
    <w:name w:val="Текст виноски Знак"/>
    <w:basedOn w:val="760"/>
    <w:link w:val="942"/>
    <w:uiPriority w:val="99"/>
    <w:semiHidden/>
    <w:pPr>
      <w:pBdr/>
      <w:spacing/>
      <w:ind/>
    </w:pPr>
    <w:rPr>
      <w:sz w:val="20"/>
      <w:szCs w:val="20"/>
    </w:rPr>
  </w:style>
  <w:style w:type="character" w:styleId="944">
    <w:name w:val="footnote reference"/>
    <w:basedOn w:val="760"/>
    <w:uiPriority w:val="99"/>
    <w:semiHidden/>
    <w:unhideWhenUsed/>
    <w:pPr>
      <w:pBdr/>
      <w:spacing/>
      <w:ind/>
    </w:pPr>
    <w:rPr>
      <w:vertAlign w:val="superscript"/>
    </w:rPr>
  </w:style>
  <w:style w:type="paragraph" w:styleId="945">
    <w:name w:val="endnote text"/>
    <w:basedOn w:val="750"/>
    <w:link w:val="946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46" w:customStyle="1">
    <w:name w:val="Текст кінцевої виноски Знак"/>
    <w:basedOn w:val="760"/>
    <w:link w:val="945"/>
    <w:uiPriority w:val="99"/>
    <w:semiHidden/>
    <w:pPr>
      <w:pBdr/>
      <w:spacing/>
      <w:ind/>
    </w:pPr>
    <w:rPr>
      <w:sz w:val="20"/>
      <w:szCs w:val="20"/>
    </w:rPr>
  </w:style>
  <w:style w:type="character" w:styleId="947">
    <w:name w:val="endnote reference"/>
    <w:basedOn w:val="760"/>
    <w:uiPriority w:val="99"/>
    <w:semiHidden/>
    <w:unhideWhenUsed/>
    <w:pPr>
      <w:pBdr/>
      <w:spacing/>
      <w:ind/>
    </w:pPr>
    <w:rPr>
      <w:vertAlign w:val="superscript"/>
    </w:rPr>
  </w:style>
  <w:style w:type="character" w:styleId="948">
    <w:name w:val="Hyperlink"/>
    <w:basedOn w:val="76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49">
    <w:name w:val="FollowedHyperlink"/>
    <w:basedOn w:val="76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50">
    <w:name w:val="TOC Heading"/>
    <w:uiPriority w:val="39"/>
    <w:unhideWhenUsed/>
    <w:pPr>
      <w:pBdr/>
      <w:spacing/>
      <w:ind/>
    </w:pPr>
  </w:style>
  <w:style w:type="paragraph" w:styleId="951">
    <w:name w:val="table of figures"/>
    <w:basedOn w:val="750"/>
    <w:next w:val="750"/>
    <w:uiPriority w:val="99"/>
    <w:unhideWhenUsed/>
    <w:pPr>
      <w:pBdr/>
      <w:spacing/>
      <w:ind/>
    </w:pPr>
  </w:style>
  <w:style w:type="paragraph" w:styleId="952">
    <w:name w:val="Normal (Web)"/>
    <w:basedOn w:val="750"/>
    <w:uiPriority w:val="99"/>
    <w:unhideWhenUsed/>
    <w:pPr>
      <w:pBdr/>
      <w:spacing w:after="100" w:afterAutospacing="1" w:before="100" w:beforeAutospacing="1"/>
      <w:ind/>
    </w:pPr>
  </w:style>
  <w:style w:type="paragraph" w:styleId="953">
    <w:name w:val="Balloon Text"/>
    <w:basedOn w:val="750"/>
    <w:link w:val="954"/>
    <w:uiPriority w:val="99"/>
    <w:semiHidden/>
    <w:unhideWhenUsed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54" w:customStyle="1">
    <w:name w:val="Текст у виносці Знак"/>
    <w:basedOn w:val="760"/>
    <w:link w:val="953"/>
    <w:uiPriority w:val="99"/>
    <w:semiHidden/>
    <w:pPr>
      <w:pBdr/>
      <w:spacing/>
      <w:ind/>
    </w:pPr>
    <w:rPr>
      <w:rFonts w:ascii="Segoe UI" w:hAnsi="Segoe UI" w:eastAsia="Times New Roman" w:cs="Segoe UI"/>
      <w:sz w:val="18"/>
      <w:szCs w:val="18"/>
      <w:lang w:val="ru-RU" w:eastAsia="ru-RU"/>
    </w:rPr>
  </w:style>
  <w:style w:type="paragraph" w:styleId="955">
    <w:name w:val="Header"/>
    <w:basedOn w:val="750"/>
    <w:link w:val="956"/>
    <w:uiPriority w:val="99"/>
    <w:unhideWhenUsed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956" w:customStyle="1">
    <w:name w:val="Верхній колонтитул Знак"/>
    <w:basedOn w:val="760"/>
    <w:link w:val="955"/>
    <w:uiPriority w:val="99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957">
    <w:name w:val="Footer"/>
    <w:basedOn w:val="750"/>
    <w:link w:val="958"/>
    <w:uiPriority w:val="99"/>
    <w:unhideWhenUsed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958" w:customStyle="1">
    <w:name w:val="Нижній колонтитул Знак"/>
    <w:basedOn w:val="760"/>
    <w:link w:val="957"/>
    <w:uiPriority w:val="99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959">
    <w:name w:val="List Paragraph"/>
    <w:basedOn w:val="750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СТАЛЬНИЧЕНКО Юрій Валерійович</cp:lastModifiedBy>
  <cp:revision>6</cp:revision>
  <dcterms:created xsi:type="dcterms:W3CDTF">2026-08-21T11:08:00Z</dcterms:created>
  <dcterms:modified xsi:type="dcterms:W3CDTF">2026-08-26T10:47:16Z</dcterms:modified>
</cp:coreProperties>
</file>