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56"/>
        <w:pBdr/>
        <w:spacing/>
        <w:ind/>
        <w:rPr>
          <w:rFonts w:ascii="Times New Roman" w:hAnsi="Times New Roman" w:cs="Mangal"/>
          <w:color w:val="000000"/>
          <w:sz w:val="28"/>
          <w:szCs w:val="28"/>
        </w:rPr>
      </w:pPr>
      <w:r>
        <w:rPr>
          <w:rFonts w:ascii="Times New Roman" w:hAnsi="Times New Roman" w:cs="Mangal"/>
          <w:color w:val="000000"/>
          <w:sz w:val="28"/>
          <w:szCs w:val="28"/>
        </w:rPr>
      </w:r>
      <w:r>
        <w:rPr>
          <w:rFonts w:ascii="Times New Roman" w:hAnsi="Times New Roman" w:cs="Mangal"/>
          <w:color w:val="000000"/>
          <w:sz w:val="28"/>
          <w:szCs w:val="28"/>
        </w:rPr>
      </w:r>
      <w:r>
        <w:rPr>
          <w:rFonts w:ascii="Times New Roman" w:hAnsi="Times New Roman" w:cs="Mangal"/>
          <w:color w:val="000000"/>
          <w:sz w:val="28"/>
          <w:szCs w:val="28"/>
        </w:rPr>
      </w:r>
    </w:p>
    <w:p>
      <w:pPr>
        <w:pBdr/>
        <w:spacing w:after="0" w:line="240" w:lineRule="auto"/>
        <w:ind w:right="0" w:firstLine="0" w:left="0"/>
        <w:jc w:val="center"/>
        <w:rPr>
          <w:rFonts w:ascii="Times New Roman" w:hAnsi="Times New Roman" w:eastAsia="Calibri" w:cs="Mangal"/>
          <w:b/>
          <w:color w:val="000000"/>
          <w:sz w:val="28"/>
          <w:szCs w:val="28"/>
        </w:rPr>
      </w:pPr>
      <w:r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eastAsia="Calibri" w:cs="Mangal"/>
          <w:b/>
          <w:color w:val="000000"/>
          <w:sz w:val="28"/>
          <w:szCs w:val="28"/>
        </w:rPr>
      </w:r>
      <w:r>
        <w:rPr>
          <w:rFonts w:ascii="Times New Roman" w:hAnsi="Times New Roman" w:eastAsia="Calibri" w:cs="Mangal"/>
          <w:b/>
          <w:color w:val="000000"/>
          <w:sz w:val="28"/>
          <w:szCs w:val="28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Calibri" w:cs="Mangal"/>
          <w:color w:val="000000"/>
          <w:sz w:val="16"/>
          <w:szCs w:val="16"/>
        </w:rPr>
      </w:pPr>
      <w:r>
        <w:rPr>
          <w:rFonts w:ascii="Times New Roman" w:hAnsi="Times New Roman" w:eastAsia="Calibri" w:cs="Mangal"/>
          <w:color w:val="000000"/>
          <w:sz w:val="16"/>
          <w:szCs w:val="16"/>
        </w:rPr>
      </w:r>
      <w:r>
        <w:rPr>
          <w:rFonts w:ascii="Times New Roman" w:hAnsi="Times New Roman" w:eastAsia="Calibri" w:cs="Mangal"/>
          <w:color w:val="000000"/>
          <w:sz w:val="16"/>
          <w:szCs w:val="16"/>
        </w:rPr>
      </w:r>
      <w:r>
        <w:rPr>
          <w:rFonts w:ascii="Times New Roman" w:hAnsi="Times New Roman" w:eastAsia="Calibri" w:cs="Mangal"/>
          <w:color w:val="000000"/>
          <w:sz w:val="16"/>
          <w:szCs w:val="16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</w:rPr>
      </w:pPr>
      <w:r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</w:rPr>
        <w:t xml:space="preserve">РОЗПОРЯДЖЕННЯ </w:t>
      </w:r>
      <w:r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</w:rPr>
      </w:r>
      <w:r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Calibri" w:cs="Mangal"/>
          <w:color w:val="000000"/>
          <w:sz w:val="28"/>
          <w:szCs w:val="28"/>
        </w:rPr>
      </w:pPr>
      <w:r>
        <w:rPr>
          <w:rFonts w:ascii="Times New Roman" w:hAnsi="Times New Roman" w:eastAsia="Calibri" w:cs="Mangal"/>
          <w:color w:val="000000"/>
          <w:sz w:val="28"/>
          <w:szCs w:val="28"/>
        </w:rPr>
      </w:r>
      <w:r>
        <w:rPr>
          <w:rFonts w:ascii="Times New Roman" w:hAnsi="Times New Roman" w:eastAsia="Calibri" w:cs="Mangal"/>
          <w:color w:val="000000"/>
          <w:sz w:val="28"/>
          <w:szCs w:val="28"/>
        </w:rPr>
      </w:r>
      <w:r>
        <w:rPr>
          <w:rFonts w:ascii="Times New Roman" w:hAnsi="Times New Roman" w:eastAsia="Calibri" w:cs="Mangal"/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eastAsia="Calibri" w:cs="Mangal"/>
          <w:color w:val="000000"/>
          <w:sz w:val="20"/>
          <w:szCs w:val="28"/>
        </w:rPr>
      </w:pPr>
      <w:r>
        <w:rPr>
          <w:rFonts w:ascii="Times New Roman" w:hAnsi="Times New Roman" w:eastAsia="Calibri" w:cs="Mangal"/>
          <w:color w:val="000000"/>
          <w:sz w:val="20"/>
          <w:szCs w:val="28"/>
        </w:rPr>
      </w:r>
      <w:r>
        <w:rPr>
          <w:rFonts w:ascii="Times New Roman" w:hAnsi="Times New Roman" w:eastAsia="Calibri" w:cs="Mangal"/>
          <w:color w:val="000000"/>
          <w:sz w:val="20"/>
          <w:szCs w:val="28"/>
        </w:rPr>
      </w:r>
      <w:r>
        <w:rPr>
          <w:rFonts w:ascii="Times New Roman" w:hAnsi="Times New Roman" w:eastAsia="Calibri" w:cs="Mangal"/>
          <w:color w:val="000000"/>
          <w:sz w:val="20"/>
          <w:szCs w:val="28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 w:right="0" w:firstLine="0" w:left="0"/>
        <w:rPr>
          <w:rFonts w:ascii="Times New Roman" w:hAnsi="Times New Roman" w:eastAsia="Times New Roman" w:cs="Times New Roman"/>
          <w:b/>
          <w:sz w:val="28"/>
          <w:szCs w:val="20"/>
          <w:lang w:val="ru-RU" w:eastAsia="uk-UA"/>
        </w:rPr>
      </w:pPr>
      <w:r>
        <w:rPr>
          <w:rFonts w:ascii="Times New Roman" w:hAnsi="Times New Roman" w:eastAsia="Calibri" w:cs="Mangal"/>
          <w:color w:val="000000"/>
          <w:sz w:val="28"/>
          <w:szCs w:val="28"/>
        </w:rPr>
        <w:t xml:space="preserve">14 серпня</w:t>
      </w:r>
      <w:r>
        <w:rPr>
          <w:rFonts w:ascii="Times New Roman" w:hAnsi="Times New Roman" w:eastAsia="Calibri" w:cs="Mangal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 xml:space="preserve">2026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 xml:space="preserve">року 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 xml:space="preserve">                          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 xml:space="preserve">м.</w:t>
      </w:r>
      <w:r>
        <w:rPr>
          <w:rFonts w:ascii="Times New Roman" w:hAnsi="Times New Roman" w:eastAsia="Calibri" w:cs="Mangal"/>
          <w:color w:val="000000"/>
          <w:sz w:val="28"/>
          <w:szCs w:val="28"/>
          <w:lang w:val="ru-RU" w:eastAsia="hi-IN" w:bidi="hi-IN"/>
        </w:rPr>
        <w:t xml:space="preserve">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 xml:space="preserve">Мена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ab/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 xml:space="preserve">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 xml:space="preserve">№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 xml:space="preserve">244</w:t>
      </w:r>
      <w:r>
        <w:rPr>
          <w:rFonts w:ascii="Times New Roman" w:hAnsi="Times New Roman" w:eastAsia="Times New Roman" w:cs="Times New Roman"/>
          <w:b/>
          <w:sz w:val="28"/>
          <w:szCs w:val="20"/>
          <w:lang w:val="ru-RU" w:eastAsia="uk-UA"/>
        </w:rPr>
        <w:t xml:space="preserve">      </w:t>
      </w:r>
      <w:r>
        <w:rPr>
          <w:rFonts w:ascii="Times New Roman" w:hAnsi="Times New Roman" w:eastAsia="Times New Roman" w:cs="Times New Roman"/>
          <w:b/>
          <w:sz w:val="28"/>
          <w:szCs w:val="20"/>
          <w:lang w:val="ru-RU" w:eastAsia="uk-UA"/>
        </w:rPr>
      </w:r>
      <w:r>
        <w:rPr>
          <w:rFonts w:ascii="Times New Roman" w:hAnsi="Times New Roman" w:eastAsia="Times New Roman" w:cs="Times New Roman"/>
          <w:b/>
          <w:sz w:val="28"/>
          <w:szCs w:val="20"/>
          <w:lang w:val="ru-RU" w:eastAsia="uk-UA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0"/>
          <w:lang w:val="ru-RU" w:eastAsia="uk-UA"/>
        </w:rPr>
        <w:t xml:space="preserve">                    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Bdr/>
        <w:spacing w:after="0" w:line="240" w:lineRule="auto"/>
        <w:ind w:right="0" w:firstLine="0" w:left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  <w:t xml:space="preserve">Про скликання виконкому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 w:eastAsia="Times New Roman" w:cs="Times New Roman"/>
          <w:b/>
          <w:sz w:val="12"/>
          <w:szCs w:val="12"/>
          <w:lang w:eastAsia="zh-CN"/>
        </w:rPr>
      </w:pPr>
      <w:r>
        <w:rPr>
          <w:rFonts w:ascii="Times New Roman" w:hAnsi="Times New Roman" w:eastAsia="Times New Roman" w:cs="Times New Roman"/>
          <w:b/>
          <w:sz w:val="12"/>
          <w:szCs w:val="12"/>
          <w:lang w:eastAsia="zh-CN"/>
        </w:rPr>
      </w:r>
      <w:r>
        <w:rPr>
          <w:rFonts w:ascii="Times New Roman" w:hAnsi="Times New Roman" w:eastAsia="Times New Roman" w:cs="Times New Roman"/>
          <w:b/>
          <w:sz w:val="12"/>
          <w:szCs w:val="12"/>
          <w:lang w:eastAsia="zh-CN"/>
        </w:rPr>
      </w:r>
      <w:r>
        <w:rPr>
          <w:rFonts w:ascii="Times New Roman" w:hAnsi="Times New Roman" w:eastAsia="Times New Roman" w:cs="Times New Roman"/>
          <w:b/>
          <w:sz w:val="12"/>
          <w:szCs w:val="12"/>
          <w:lang w:eastAsia="zh-CN"/>
        </w:rPr>
      </w:r>
    </w:p>
    <w:p>
      <w:pPr>
        <w:pStyle w:val="909"/>
        <w:widowControl w:val="false"/>
        <w:pBdr/>
        <w:tabs>
          <w:tab w:val="left" w:leader="none" w:pos="8506"/>
        </w:tabs>
        <w:spacing w:after="0" w:afterAutospacing="0" w:before="0" w:beforeAutospacing="0"/>
        <w:ind/>
        <w:jc w:val="both"/>
        <w:rPr>
          <w:rFonts w:eastAsia="Arial"/>
          <w:color w:val="000000"/>
          <w:sz w:val="28"/>
          <w:szCs w:val="28"/>
        </w:rPr>
      </w:pP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        </w:t>
      </w:r>
      <w:r>
        <w:rPr>
          <w:sz w:val="28"/>
          <w:szCs w:val="28"/>
          <w:lang w:eastAsia="zh-CN"/>
        </w:rPr>
        <w:t xml:space="preserve">Враховуючи </w:t>
      </w:r>
      <w:r>
        <w:rPr>
          <w:sz w:val="28"/>
          <w:szCs w:val="28"/>
          <w:lang w:eastAsia="zh-CN"/>
        </w:rPr>
        <w:t xml:space="preserve">службову</w:t>
      </w: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записку</w:t>
      </w: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головного спеціаліста відділу житлово-комунального господарства та комунального майна Ме</w:t>
      </w:r>
      <w:r>
        <w:rPr>
          <w:sz w:val="28"/>
          <w:szCs w:val="28"/>
          <w:lang w:eastAsia="zh-CN"/>
        </w:rPr>
        <w:t xml:space="preserve">нської міської ради Козел С.В. </w:t>
      </w:r>
      <w:r>
        <w:rPr>
          <w:sz w:val="28"/>
          <w:szCs w:val="28"/>
          <w:lang w:eastAsia="zh-CN"/>
        </w:rPr>
        <w:t xml:space="preserve">про</w:t>
      </w:r>
      <w:r>
        <w:rPr>
          <w:sz w:val="28"/>
          <w:szCs w:val="28"/>
          <w:lang w:eastAsia="zh-CN"/>
        </w:rPr>
        <w:t xml:space="preserve"> розгляд на засіданні виконавчого коміт</w:t>
      </w:r>
      <w:r>
        <w:rPr>
          <w:sz w:val="28"/>
          <w:szCs w:val="28"/>
          <w:lang w:eastAsia="zh-CN"/>
        </w:rPr>
        <w:t xml:space="preserve">е</w:t>
      </w:r>
      <w:r>
        <w:rPr>
          <w:sz w:val="28"/>
          <w:szCs w:val="28"/>
          <w:lang w:eastAsia="zh-CN"/>
        </w:rPr>
        <w:t xml:space="preserve">ту Менської міської </w:t>
      </w:r>
      <w:r>
        <w:rPr>
          <w:sz w:val="28"/>
          <w:szCs w:val="28"/>
          <w:lang w:eastAsia="zh-CN"/>
        </w:rPr>
        <w:t xml:space="preserve">ради питання, яке</w:t>
      </w: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потребує</w:t>
      </w: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термінового вирішення, а саме:</w:t>
      </w:r>
      <w:r>
        <w:rPr>
          <w:sz w:val="28"/>
          <w:szCs w:val="28"/>
          <w:lang w:eastAsia="zh-CN"/>
        </w:rPr>
        <w:t xml:space="preserve"> </w:t>
      </w:r>
      <w:r>
        <w:rPr>
          <w:bCs/>
          <w:color w:val="000000"/>
          <w:sz w:val="28"/>
          <w:szCs w:val="28"/>
        </w:rPr>
        <w:t xml:space="preserve">про</w:t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дозвіл на видалення аварійних та перерослих дерев за межами населених пунктів</w:t>
      </w:r>
      <w:r>
        <w:rPr>
          <w:rStyle w:val="910"/>
          <w:rFonts w:eastAsia="Arial"/>
          <w:color w:val="000000"/>
          <w:sz w:val="28"/>
          <w:szCs w:val="28"/>
        </w:rPr>
        <w:t xml:space="preserve">, з метою забез</w:t>
      </w:r>
      <w:r>
        <w:rPr>
          <w:rStyle w:val="910"/>
          <w:rFonts w:eastAsia="Arial"/>
          <w:color w:val="000000"/>
          <w:sz w:val="28"/>
          <w:szCs w:val="28"/>
        </w:rPr>
        <w:t xml:space="preserve">печення</w:t>
      </w:r>
      <w:r>
        <w:rPr>
          <w:rStyle w:val="910"/>
          <w:rFonts w:eastAsia="Arial"/>
          <w:color w:val="000000"/>
          <w:sz w:val="28"/>
          <w:szCs w:val="28"/>
        </w:rPr>
        <w:t xml:space="preserve"> дотримання строків розгляду звернення щодо видалення вказаних дерев</w:t>
      </w:r>
      <w:r>
        <w:rPr>
          <w:sz w:val="28"/>
          <w:szCs w:val="28"/>
          <w:lang w:eastAsia="zh-CN"/>
        </w:rPr>
        <w:t xml:space="preserve">; </w:t>
      </w:r>
      <w:r>
        <w:rPr>
          <w:rFonts w:eastAsia="Calibri"/>
          <w:sz w:val="28"/>
          <w:szCs w:val="28"/>
        </w:rPr>
        <w:t xml:space="preserve">керуючись  ст. ст. 42, </w:t>
      </w:r>
      <w:r>
        <w:rPr>
          <w:rFonts w:eastAsia="Calibri"/>
          <w:sz w:val="28"/>
          <w:szCs w:val="28"/>
        </w:rPr>
        <w:t xml:space="preserve">50, </w:t>
      </w:r>
      <w:r>
        <w:rPr>
          <w:rFonts w:eastAsia="Calibri"/>
          <w:sz w:val="28"/>
          <w:szCs w:val="28"/>
        </w:rPr>
        <w:t xml:space="preserve">53 Закону України «Про місцеве самоврядування в Україні»</w:t>
      </w:r>
      <w:r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Регламентом роботи виконавчого комітету Менської міської ради</w:t>
      </w:r>
      <w:r>
        <w:rPr>
          <w:rFonts w:eastAsia="Calibri"/>
          <w:sz w:val="28"/>
          <w:szCs w:val="28"/>
        </w:rPr>
        <w:t xml:space="preserve"> із змінами і доповненнями</w:t>
      </w:r>
      <w:r>
        <w:rPr>
          <w:rFonts w:eastAsia="Calibri"/>
          <w:sz w:val="28"/>
          <w:szCs w:val="28"/>
        </w:rPr>
        <w:t xml:space="preserve">:</w:t>
      </w:r>
      <w:r>
        <w:rPr>
          <w:rFonts w:eastAsia="Arial"/>
          <w:color w:val="000000"/>
          <w:sz w:val="28"/>
          <w:szCs w:val="28"/>
        </w:rPr>
      </w:r>
      <w:r>
        <w:rPr>
          <w:rFonts w:eastAsia="Arial"/>
          <w:color w:val="000000"/>
          <w:sz w:val="28"/>
          <w:szCs w:val="28"/>
        </w:rPr>
      </w:r>
    </w:p>
    <w:p>
      <w:pPr>
        <w:pBdr/>
        <w:tabs>
          <w:tab w:val="left" w:leader="none" w:pos="567"/>
        </w:tabs>
        <w:spacing w:after="0" w:line="240" w:lineRule="auto"/>
        <w:ind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pPr>
      <w:r/>
      <w:bookmarkStart w:id="0" w:name="_Hlk45557607"/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      1. Скликати позачергове засідання  виконавчого комітету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енської міської ради 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17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серпня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2026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р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оку о **-**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год.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r>
    </w:p>
    <w:p>
      <w:pPr>
        <w:pBdr/>
        <w:spacing w:after="0" w:line="240" w:lineRule="auto"/>
        <w:ind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Питання, що виноси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ться на розгляд на засідання: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0"/>
        <w:ind w:firstLine="567"/>
        <w:jc w:val="both"/>
        <w:rPr>
          <w:rFonts w:ascii="Times New Roman" w:hAnsi="Times New Roman" w:eastAsia="Arial" w:cs="Times New Roman"/>
          <w:sz w:val="28"/>
          <w:szCs w:val="28"/>
          <w:lang w:val="ru-RU"/>
        </w:rPr>
      </w:pPr>
      <w:r>
        <w:rPr>
          <w:rFonts w:ascii="Times New Roman" w:hAnsi="Times New Roman" w:eastAsia="Arial" w:cs="Times New Roman"/>
          <w:bCs/>
          <w:sz w:val="28"/>
          <w:szCs w:val="28"/>
        </w:rPr>
        <w:t xml:space="preserve">Про дозвіл на видалення аварійних та перерослих дерев за межами населених пунктів.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</w:r>
      <w:r>
        <w:rPr>
          <w:rFonts w:ascii="Times New Roman" w:hAnsi="Times New Roman" w:eastAsia="Arial" w:cs="Times New Roman"/>
          <w:sz w:val="28"/>
          <w:szCs w:val="28"/>
          <w:lang w:val="ru-RU"/>
        </w:rPr>
      </w:r>
    </w:p>
    <w:p>
      <w:pPr>
        <w:pBdr/>
        <w:spacing w:after="0"/>
        <w:ind w:firstLine="567"/>
        <w:jc w:val="both"/>
        <w:rPr>
          <w:rFonts w:ascii="Times New Roman" w:hAnsi="Times New Roman" w:eastAsia="Arial" w:cs="Times New Roman"/>
          <w:bCs/>
          <w:sz w:val="28"/>
          <w:szCs w:val="28"/>
          <w:lang w:val="ru-RU"/>
        </w:rPr>
      </w:pP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Доповідає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Козел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Св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ітлана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Володимирівна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,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головний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спеціаліст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bookmarkStart w:id="1" w:name="_GoBack"/>
      <w:r/>
      <w:bookmarkEnd w:id="1"/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відділу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житлово-комунального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господарства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та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комунального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майна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Менської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міської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ради.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</w:r>
    </w:p>
    <w:p>
      <w:pPr>
        <w:pBdr/>
        <w:tabs>
          <w:tab w:val="left" w:leader="none" w:pos="567"/>
        </w:tabs>
        <w:spacing w:after="0" w:line="240" w:lineRule="auto"/>
        <w:ind/>
        <w:jc w:val="both"/>
        <w:rPr>
          <w:rFonts w:ascii="Times New Roman" w:hAnsi="Times New Roman" w:eastAsia="Lucida Sans Unicode" w:cs="Mangal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  <w:t xml:space="preserve">Засідання провести в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  <w:t xml:space="preserve">приміщенні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  <w:t xml:space="preserve"> по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  <w:t xml:space="preserve">вул. ****, №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  <w:t xml:space="preserve"> **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  <w:t xml:space="preserve">в м.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  <w:t xml:space="preserve">Мена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  <w:t xml:space="preserve">.</w:t>
      </w:r>
      <w:bookmarkEnd w:id="0"/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</w:r>
    </w:p>
    <w:p>
      <w:pPr>
        <w:pBdr/>
        <w:tabs>
          <w:tab w:val="left" w:leader="none" w:pos="567"/>
        </w:tabs>
        <w:spacing w:after="0" w:line="240" w:lineRule="auto"/>
        <w:ind/>
        <w:jc w:val="both"/>
        <w:rPr>
          <w:rFonts w:ascii="Times New Roman" w:hAnsi="Times New Roman" w:eastAsia="Times New Roman" w:cs="Times New Roman"/>
          <w:bCs/>
          <w:iCs/>
          <w:color w:val="000000"/>
          <w:sz w:val="28"/>
          <w:lang w:bidi="en-US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8"/>
          <w:lang w:bidi="en-US"/>
        </w:rPr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lang w:bidi="en-US"/>
        </w:rPr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lang w:bidi="en-US"/>
        </w:rPr>
      </w:r>
    </w:p>
    <w:p>
      <w:pPr>
        <w:pBdr/>
        <w:tabs>
          <w:tab w:val="left" w:leader="none" w:pos="567"/>
        </w:tabs>
        <w:spacing w:after="0" w:line="240" w:lineRule="auto"/>
        <w:ind w:right="0" w:firstLine="0" w:left="0"/>
        <w:jc w:val="both"/>
        <w:rPr>
          <w:rFonts w:ascii="Times New Roman" w:hAnsi="Times New Roman" w:eastAsia="Lucida Sans Unicode" w:cs="Mangal"/>
          <w:sz w:val="28"/>
          <w:szCs w:val="28"/>
          <w:lang w:eastAsia="hi-IN" w:bidi="hi-IN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8"/>
          <w:highlight w:val="none"/>
          <w:lang w:bidi="en-US"/>
        </w:rPr>
      </w:r>
      <w:r>
        <w:rPr>
          <w:rFonts w:ascii="Times New Roman" w:hAnsi="Times New Roman" w:eastAsia="Times New Roman" w:cs="Times New Roman"/>
          <w:bCs/>
          <w:iCs/>
          <w:color w:val="000000"/>
          <w:sz w:val="28"/>
          <w:highlight w:val="none"/>
          <w:lang w:bidi="en-US"/>
        </w:rPr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</w:r>
    </w:p>
    <w:p>
      <w:pPr>
        <w:pBdr/>
        <w:tabs>
          <w:tab w:val="left" w:leader="none" w:pos="567"/>
        </w:tabs>
        <w:spacing w:after="0" w:line="240" w:lineRule="auto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bidi="en-US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8"/>
          <w:lang w:bidi="en-US"/>
        </w:rPr>
        <w:t xml:space="preserve">Секретар ради                                                               Юрій СТАЛЬНИЧЕНКО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bidi="en-US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520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Intense Emphasis"/>
    <w:basedOn w:val="90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8">
    <w:name w:val="Intense Reference"/>
    <w:basedOn w:val="90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9">
    <w:name w:val="Subtle Emphasis"/>
    <w:basedOn w:val="90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0">
    <w:name w:val="Emphasis"/>
    <w:basedOn w:val="906"/>
    <w:uiPriority w:val="20"/>
    <w:qFormat/>
    <w:pPr>
      <w:pBdr/>
      <w:spacing/>
      <w:ind/>
    </w:pPr>
    <w:rPr>
      <w:i/>
      <w:iCs/>
    </w:rPr>
  </w:style>
  <w:style w:type="character" w:styleId="721">
    <w:name w:val="Strong"/>
    <w:basedOn w:val="906"/>
    <w:uiPriority w:val="22"/>
    <w:qFormat/>
    <w:pPr>
      <w:pBdr/>
      <w:spacing/>
      <w:ind/>
    </w:pPr>
    <w:rPr>
      <w:b/>
      <w:bCs/>
    </w:rPr>
  </w:style>
  <w:style w:type="character" w:styleId="722">
    <w:name w:val="Subtle Reference"/>
    <w:basedOn w:val="90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3">
    <w:name w:val="Book Title"/>
    <w:basedOn w:val="90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4">
    <w:name w:val="FollowedHyperlink"/>
    <w:basedOn w:val="90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5">
    <w:name w:val="Caption"/>
    <w:basedOn w:val="905"/>
    <w:next w:val="90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6">
    <w:name w:val="Caption Char"/>
    <w:basedOn w:val="725"/>
    <w:link w:val="867"/>
    <w:uiPriority w:val="99"/>
    <w:pPr>
      <w:pBdr/>
      <w:spacing/>
      <w:ind/>
    </w:pPr>
  </w:style>
  <w:style w:type="paragraph" w:styleId="727">
    <w:name w:val="endnote text"/>
    <w:basedOn w:val="905"/>
    <w:link w:val="72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28">
    <w:name w:val="Endnote Text Char"/>
    <w:link w:val="727"/>
    <w:uiPriority w:val="99"/>
    <w:pPr>
      <w:pBdr/>
      <w:spacing/>
      <w:ind/>
    </w:pPr>
    <w:rPr>
      <w:sz w:val="20"/>
    </w:rPr>
  </w:style>
  <w:style w:type="character" w:styleId="729">
    <w:name w:val="endnote reference"/>
    <w:basedOn w:val="906"/>
    <w:uiPriority w:val="99"/>
    <w:semiHidden/>
    <w:unhideWhenUsed/>
    <w:pPr>
      <w:pBdr/>
      <w:spacing/>
      <w:ind/>
    </w:pPr>
    <w:rPr>
      <w:vertAlign w:val="superscript"/>
    </w:rPr>
  </w:style>
  <w:style w:type="paragraph" w:styleId="730">
    <w:name w:val="table of figures"/>
    <w:basedOn w:val="905"/>
    <w:next w:val="905"/>
    <w:uiPriority w:val="99"/>
    <w:unhideWhenUsed/>
    <w:pPr>
      <w:pBdr/>
      <w:spacing w:after="0" w:afterAutospacing="0"/>
      <w:ind/>
    </w:pPr>
  </w:style>
  <w:style w:type="table" w:styleId="731">
    <w:name w:val="Table Grid Light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1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2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1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2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3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5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6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7">
    <w:name w:val="Heading 1"/>
    <w:basedOn w:val="905"/>
    <w:next w:val="905"/>
    <w:link w:val="83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38">
    <w:name w:val="Heading 1 Char"/>
    <w:basedOn w:val="906"/>
    <w:link w:val="83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39">
    <w:name w:val="Heading 2"/>
    <w:basedOn w:val="905"/>
    <w:next w:val="905"/>
    <w:link w:val="84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40">
    <w:name w:val="Heading 2 Char"/>
    <w:basedOn w:val="906"/>
    <w:link w:val="839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41">
    <w:name w:val="Heading 3"/>
    <w:basedOn w:val="905"/>
    <w:next w:val="905"/>
    <w:link w:val="84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42">
    <w:name w:val="Heading 3 Char"/>
    <w:basedOn w:val="906"/>
    <w:link w:val="84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43">
    <w:name w:val="Heading 4"/>
    <w:basedOn w:val="905"/>
    <w:next w:val="905"/>
    <w:link w:val="84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44">
    <w:name w:val="Heading 4 Char"/>
    <w:basedOn w:val="906"/>
    <w:link w:val="84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45">
    <w:name w:val="Heading 5"/>
    <w:basedOn w:val="905"/>
    <w:next w:val="905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46">
    <w:name w:val="Heading 5 Char"/>
    <w:basedOn w:val="906"/>
    <w:link w:val="84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47">
    <w:name w:val="Heading 6"/>
    <w:basedOn w:val="905"/>
    <w:next w:val="905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48">
    <w:name w:val="Heading 6 Char"/>
    <w:basedOn w:val="906"/>
    <w:link w:val="84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49">
    <w:name w:val="Heading 7"/>
    <w:basedOn w:val="905"/>
    <w:next w:val="905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50">
    <w:name w:val="Heading 7 Char"/>
    <w:basedOn w:val="906"/>
    <w:link w:val="84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51">
    <w:name w:val="Heading 8"/>
    <w:basedOn w:val="905"/>
    <w:next w:val="905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52">
    <w:name w:val="Heading 8 Char"/>
    <w:basedOn w:val="906"/>
    <w:link w:val="85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53">
    <w:name w:val="Heading 9"/>
    <w:basedOn w:val="905"/>
    <w:next w:val="905"/>
    <w:link w:val="85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4">
    <w:name w:val="Heading 9 Char"/>
    <w:basedOn w:val="906"/>
    <w:link w:val="85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5">
    <w:name w:val="List Paragraph"/>
    <w:basedOn w:val="905"/>
    <w:uiPriority w:val="34"/>
    <w:qFormat/>
    <w:pPr>
      <w:pBdr/>
      <w:spacing/>
      <w:ind w:left="720"/>
      <w:contextualSpacing w:val="true"/>
    </w:pPr>
  </w:style>
  <w:style w:type="paragraph" w:styleId="856">
    <w:name w:val="No Spacing"/>
    <w:uiPriority w:val="1"/>
    <w:qFormat/>
    <w:pPr>
      <w:pBdr/>
      <w:spacing w:after="0" w:before="0" w:line="240" w:lineRule="auto"/>
      <w:ind/>
    </w:pPr>
  </w:style>
  <w:style w:type="paragraph" w:styleId="857">
    <w:name w:val="Title"/>
    <w:basedOn w:val="905"/>
    <w:next w:val="905"/>
    <w:link w:val="85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58">
    <w:name w:val="Title Char"/>
    <w:basedOn w:val="906"/>
    <w:link w:val="857"/>
    <w:uiPriority w:val="10"/>
    <w:pPr>
      <w:pBdr/>
      <w:spacing/>
      <w:ind/>
    </w:pPr>
    <w:rPr>
      <w:sz w:val="48"/>
      <w:szCs w:val="48"/>
    </w:rPr>
  </w:style>
  <w:style w:type="paragraph" w:styleId="859">
    <w:name w:val="Subtitle"/>
    <w:basedOn w:val="905"/>
    <w:next w:val="905"/>
    <w:link w:val="86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60">
    <w:name w:val="Subtitle Char"/>
    <w:basedOn w:val="906"/>
    <w:link w:val="859"/>
    <w:uiPriority w:val="11"/>
    <w:pPr>
      <w:pBdr/>
      <w:spacing/>
      <w:ind/>
    </w:pPr>
    <w:rPr>
      <w:sz w:val="24"/>
      <w:szCs w:val="24"/>
    </w:rPr>
  </w:style>
  <w:style w:type="paragraph" w:styleId="861">
    <w:name w:val="Quote"/>
    <w:basedOn w:val="905"/>
    <w:next w:val="905"/>
    <w:link w:val="862"/>
    <w:uiPriority w:val="29"/>
    <w:qFormat/>
    <w:pPr>
      <w:pBdr/>
      <w:spacing/>
      <w:ind w:right="720" w:left="720"/>
    </w:pPr>
    <w:rPr>
      <w:i/>
    </w:rPr>
  </w:style>
  <w:style w:type="character" w:styleId="862">
    <w:name w:val="Quote Char"/>
    <w:link w:val="861"/>
    <w:uiPriority w:val="29"/>
    <w:pPr>
      <w:pBdr/>
      <w:spacing/>
      <w:ind/>
    </w:pPr>
    <w:rPr>
      <w:i/>
    </w:rPr>
  </w:style>
  <w:style w:type="paragraph" w:styleId="863">
    <w:name w:val="Intense Quote"/>
    <w:basedOn w:val="905"/>
    <w:next w:val="905"/>
    <w:link w:val="86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64">
    <w:name w:val="Intense Quote Char"/>
    <w:link w:val="863"/>
    <w:uiPriority w:val="30"/>
    <w:pPr>
      <w:pBdr/>
      <w:spacing/>
      <w:ind/>
    </w:pPr>
    <w:rPr>
      <w:i/>
    </w:rPr>
  </w:style>
  <w:style w:type="paragraph" w:styleId="865">
    <w:name w:val="Header"/>
    <w:basedOn w:val="905"/>
    <w:link w:val="86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6">
    <w:name w:val="Header Char"/>
    <w:basedOn w:val="906"/>
    <w:link w:val="865"/>
    <w:uiPriority w:val="99"/>
    <w:pPr>
      <w:pBdr/>
      <w:spacing/>
      <w:ind/>
    </w:pPr>
  </w:style>
  <w:style w:type="paragraph" w:styleId="867">
    <w:name w:val="Footer"/>
    <w:basedOn w:val="905"/>
    <w:link w:val="86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8">
    <w:name w:val="Footer Char"/>
    <w:basedOn w:val="906"/>
    <w:link w:val="867"/>
    <w:uiPriority w:val="99"/>
    <w:pPr>
      <w:pBdr/>
      <w:spacing/>
      <w:ind/>
    </w:pPr>
  </w:style>
  <w:style w:type="table" w:styleId="869">
    <w:name w:val="Table Grid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1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2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3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4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5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6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1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2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3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4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5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6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1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2">
    <w:name w:val="footnote text"/>
    <w:basedOn w:val="905"/>
    <w:link w:val="893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3">
    <w:name w:val="Footnote Text Char"/>
    <w:link w:val="892"/>
    <w:uiPriority w:val="99"/>
    <w:pPr>
      <w:pBdr/>
      <w:spacing/>
      <w:ind/>
    </w:pPr>
    <w:rPr>
      <w:sz w:val="18"/>
    </w:rPr>
  </w:style>
  <w:style w:type="character" w:styleId="894">
    <w:name w:val="footnote reference"/>
    <w:basedOn w:val="906"/>
    <w:uiPriority w:val="99"/>
    <w:unhideWhenUsed/>
    <w:pPr>
      <w:pBdr/>
      <w:spacing/>
      <w:ind/>
    </w:pPr>
    <w:rPr>
      <w:vertAlign w:val="superscript"/>
    </w:rPr>
  </w:style>
  <w:style w:type="paragraph" w:styleId="895">
    <w:name w:val="toc 1"/>
    <w:basedOn w:val="905"/>
    <w:next w:val="905"/>
    <w:uiPriority w:val="39"/>
    <w:unhideWhenUsed/>
    <w:pPr>
      <w:pBdr/>
      <w:spacing w:after="57"/>
      <w:ind w:right="0" w:firstLine="0" w:left="0"/>
    </w:pPr>
  </w:style>
  <w:style w:type="paragraph" w:styleId="896">
    <w:name w:val="toc 2"/>
    <w:basedOn w:val="905"/>
    <w:next w:val="905"/>
    <w:uiPriority w:val="39"/>
    <w:unhideWhenUsed/>
    <w:pPr>
      <w:pBdr/>
      <w:spacing w:after="57"/>
      <w:ind w:right="0" w:firstLine="0" w:left="283"/>
    </w:pPr>
  </w:style>
  <w:style w:type="paragraph" w:styleId="897">
    <w:name w:val="toc 3"/>
    <w:basedOn w:val="905"/>
    <w:next w:val="905"/>
    <w:uiPriority w:val="39"/>
    <w:unhideWhenUsed/>
    <w:pPr>
      <w:pBdr/>
      <w:spacing w:after="57"/>
      <w:ind w:right="0" w:firstLine="0" w:left="567"/>
    </w:pPr>
  </w:style>
  <w:style w:type="paragraph" w:styleId="898">
    <w:name w:val="toc 4"/>
    <w:basedOn w:val="905"/>
    <w:next w:val="905"/>
    <w:uiPriority w:val="39"/>
    <w:unhideWhenUsed/>
    <w:pPr>
      <w:pBdr/>
      <w:spacing w:after="57"/>
      <w:ind w:right="0" w:firstLine="0" w:left="850"/>
    </w:pPr>
  </w:style>
  <w:style w:type="paragraph" w:styleId="899">
    <w:name w:val="toc 5"/>
    <w:basedOn w:val="905"/>
    <w:next w:val="905"/>
    <w:uiPriority w:val="39"/>
    <w:unhideWhenUsed/>
    <w:pPr>
      <w:pBdr/>
      <w:spacing w:after="57"/>
      <w:ind w:right="0" w:firstLine="0" w:left="1134"/>
    </w:pPr>
  </w:style>
  <w:style w:type="paragraph" w:styleId="900">
    <w:name w:val="toc 6"/>
    <w:basedOn w:val="905"/>
    <w:next w:val="905"/>
    <w:uiPriority w:val="39"/>
    <w:unhideWhenUsed/>
    <w:pPr>
      <w:pBdr/>
      <w:spacing w:after="57"/>
      <w:ind w:right="0" w:firstLine="0" w:left="1417"/>
    </w:pPr>
  </w:style>
  <w:style w:type="paragraph" w:styleId="901">
    <w:name w:val="toc 7"/>
    <w:basedOn w:val="905"/>
    <w:next w:val="905"/>
    <w:uiPriority w:val="39"/>
    <w:unhideWhenUsed/>
    <w:pPr>
      <w:pBdr/>
      <w:spacing w:after="57"/>
      <w:ind w:right="0" w:firstLine="0" w:left="1701"/>
    </w:pPr>
  </w:style>
  <w:style w:type="paragraph" w:styleId="902">
    <w:name w:val="toc 8"/>
    <w:basedOn w:val="905"/>
    <w:next w:val="905"/>
    <w:uiPriority w:val="39"/>
    <w:unhideWhenUsed/>
    <w:pPr>
      <w:pBdr/>
      <w:spacing w:after="57"/>
      <w:ind w:right="0" w:firstLine="0" w:left="1984"/>
    </w:pPr>
  </w:style>
  <w:style w:type="paragraph" w:styleId="903">
    <w:name w:val="toc 9"/>
    <w:basedOn w:val="905"/>
    <w:next w:val="905"/>
    <w:uiPriority w:val="39"/>
    <w:unhideWhenUsed/>
    <w:pPr>
      <w:pBdr/>
      <w:spacing w:after="57"/>
      <w:ind w:right="0" w:firstLine="0" w:left="2268"/>
    </w:pPr>
  </w:style>
  <w:style w:type="paragraph" w:styleId="904">
    <w:name w:val="TOC Heading"/>
    <w:uiPriority w:val="39"/>
    <w:unhideWhenUsed/>
    <w:pPr>
      <w:pBdr/>
      <w:spacing/>
      <w:ind/>
    </w:pPr>
  </w:style>
  <w:style w:type="paragraph" w:styleId="905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06" w:default="1">
    <w:name w:val="Default Paragraph Font"/>
    <w:uiPriority w:val="1"/>
    <w:semiHidden/>
    <w:unhideWhenUsed/>
    <w:pPr>
      <w:pBdr/>
      <w:spacing/>
      <w:ind/>
    </w:pPr>
  </w:style>
  <w:style w:type="table" w:styleId="90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8" w:default="1">
    <w:name w:val="No List"/>
    <w:uiPriority w:val="99"/>
    <w:semiHidden/>
    <w:unhideWhenUsed/>
    <w:pPr>
      <w:pBdr/>
      <w:spacing/>
      <w:ind/>
    </w:pPr>
  </w:style>
  <w:style w:type="paragraph" w:styleId="909" w:customStyle="1">
    <w:name w:val="docdata"/>
    <w:basedOn w:val="757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100" w:afterAutospacing="1" w:before="100" w:beforeAutospacing="1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uk-UA" w:eastAsia="uk-UA" w:bidi="ar-SA"/>
      <w14:ligatures w14:val="none"/>
    </w:rPr>
  </w:style>
  <w:style w:type="character" w:styleId="910" w:customStyle="1">
    <w:name w:val="docy"/>
    <w:basedOn w:val="767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Четвертакова Наталія Вікторівна</cp:lastModifiedBy>
  <cp:revision>14</cp:revision>
  <dcterms:modified xsi:type="dcterms:W3CDTF">2026-08-24T08:24:50Z</dcterms:modified>
</cp:coreProperties>
</file>