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5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1005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1005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98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(</w:t>
      </w:r>
      <w:r>
        <w:rPr>
          <w:b/>
          <w:bCs/>
          <w:color w:val="000000"/>
          <w:sz w:val="28"/>
          <w:szCs w:val="28"/>
          <w:lang w:val="uk-UA"/>
        </w:rPr>
        <w:t xml:space="preserve">сімдесят шоста </w:t>
      </w:r>
      <w:r>
        <w:rPr>
          <w:b/>
          <w:bCs/>
          <w:color w:val="000000"/>
          <w:sz w:val="28"/>
          <w:szCs w:val="28"/>
          <w:lang w:val="uk-UA"/>
        </w:rPr>
        <w:t xml:space="preserve">сесія</w:t>
      </w:r>
      <w:r>
        <w:rPr>
          <w:b/>
          <w:bCs/>
          <w:color w:val="000000"/>
          <w:sz w:val="28"/>
          <w:szCs w:val="28"/>
          <w:lang w:val="uk-UA"/>
        </w:rPr>
        <w:t xml:space="preserve"> восьмого </w:t>
      </w:r>
      <w:r>
        <w:rPr>
          <w:b/>
          <w:bCs/>
          <w:color w:val="000000"/>
          <w:sz w:val="28"/>
          <w:szCs w:val="28"/>
          <w:lang w:val="uk-UA"/>
        </w:rPr>
        <w:t xml:space="preserve">скликання</w:t>
      </w:r>
      <w:r>
        <w:rPr>
          <w:b/>
          <w:bCs/>
          <w:color w:val="000000"/>
          <w:sz w:val="28"/>
          <w:szCs w:val="28"/>
          <w:lang w:val="uk-UA"/>
        </w:rPr>
        <w:t xml:space="preserve">) </w:t>
      </w:r>
      <w:r>
        <w:rPr>
          <w:lang w:val="uk-UA"/>
        </w:rPr>
      </w:r>
    </w:p>
    <w:p>
      <w:pPr>
        <w:pStyle w:val="987"/>
        <w:widowControl w:val="false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1005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 </w:t>
      </w:r>
      <w:r>
        <w:rPr>
          <w:sz w:val="16"/>
          <w:lang w:val="uk-UA"/>
        </w:rPr>
      </w:r>
    </w:p>
    <w:p>
      <w:pPr>
        <w:pStyle w:val="987"/>
        <w:widowControl w:val="false"/>
        <w:pBdr/>
        <w:tabs>
          <w:tab w:val="left" w:leader="none" w:pos="4394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</w:t>
      </w:r>
      <w:r>
        <w:rPr>
          <w:color w:val="000000"/>
          <w:sz w:val="28"/>
          <w:szCs w:val="28"/>
          <w:lang w:val="uk-UA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  <w:lang w:val="uk-UA"/>
        </w:rPr>
        <w:t xml:space="preserve"> року</w:t>
      </w:r>
      <w:r>
        <w:rPr>
          <w:color w:val="000000"/>
          <w:sz w:val="28"/>
          <w:szCs w:val="28"/>
          <w:lang w:val="uk-UA"/>
        </w:rPr>
        <w:tab/>
        <w:t xml:space="preserve">м. 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r>
        <w:rPr>
          <w:color w:val="000000"/>
          <w:sz w:val="28"/>
          <w:szCs w:val="28"/>
          <w:lang w:val="uk-UA"/>
        </w:rPr>
        <w:t xml:space="preserve"> 528</w:t>
      </w:r>
      <w:r>
        <w:rPr>
          <w:color w:val="000000"/>
          <w:sz w:val="28"/>
          <w:szCs w:val="28"/>
          <w:lang w:val="uk-UA"/>
        </w:rPr>
      </w:r>
    </w:p>
    <w:p>
      <w:pPr>
        <w:pStyle w:val="987"/>
        <w:widowControl w:val="false"/>
        <w:pBdr/>
        <w:tabs>
          <w:tab w:val="left" w:leader="none" w:pos="4394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87"/>
        <w:widowControl w:val="false"/>
        <w:pBdr/>
        <w:tabs>
          <w:tab w:val="left" w:leader="none" w:pos="4394"/>
          <w:tab w:val="left" w:leader="none" w:pos="7370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 w:eastAsia="en-US"/>
        </w:rPr>
        <w:t xml:space="preserve">Про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прийняття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у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комунальну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власність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Менської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міської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територіальної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громади</w:t>
      </w:r>
      <w:r>
        <w:rPr>
          <w:b/>
          <w:color w:val="000000" w:themeColor="text1"/>
          <w:sz w:val="28"/>
          <w:szCs w:val="28"/>
          <w:lang w:val="uk-UA" w:eastAsia="en-US"/>
        </w:rPr>
        <w:t xml:space="preserve"> лавочок</w:t>
      </w:r>
      <w:r>
        <w:rPr>
          <w:sz w:val="28"/>
          <w:szCs w:val="28"/>
          <w:lang w:val="uk-UA"/>
        </w:rPr>
      </w:r>
    </w:p>
    <w:p>
      <w:pPr>
        <w:pBdr/>
        <w:spacing w:after="0" w:line="256" w:lineRule="auto"/>
        <w:ind/>
        <w:jc w:val="both"/>
        <w:rPr>
          <w:rFonts w:eastAsia="Times New Roman"/>
          <w:b/>
          <w:color w:val="000000" w:themeColor="text1"/>
          <w:lang w:val="uk-UA"/>
        </w:rPr>
      </w:pPr>
      <w:r>
        <w:rPr>
          <w:rFonts w:eastAsia="Times New Roman"/>
          <w:b/>
          <w:color w:val="000000" w:themeColor="text1"/>
          <w:lang w:val="uk-UA" w:eastAsia="en-US"/>
        </w:rPr>
      </w:r>
      <w:r>
        <w:rPr>
          <w:rFonts w:eastAsia="Times New Roman"/>
          <w:b/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Відповідно</w:t>
      </w:r>
      <w:r>
        <w:rPr>
          <w:color w:val="000000" w:themeColor="text1"/>
          <w:lang w:val="uk-UA" w:eastAsia="en-US"/>
        </w:rPr>
        <w:t xml:space="preserve"> до Закону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«Про </w:t>
      </w:r>
      <w:r>
        <w:rPr>
          <w:color w:val="000000" w:themeColor="text1"/>
          <w:lang w:val="uk-UA" w:eastAsia="en-US"/>
        </w:rPr>
        <w:t xml:space="preserve">особливості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регулювання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діяльності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юридичних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осіб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окремих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організаційно-правових</w:t>
      </w:r>
      <w:r>
        <w:rPr>
          <w:color w:val="000000" w:themeColor="text1"/>
          <w:lang w:val="uk-UA" w:eastAsia="en-US"/>
        </w:rPr>
        <w:t xml:space="preserve"> форм у </w:t>
      </w:r>
      <w:r>
        <w:rPr>
          <w:color w:val="000000" w:themeColor="text1"/>
          <w:lang w:val="uk-UA" w:eastAsia="en-US"/>
        </w:rPr>
        <w:t xml:space="preserve">перехідний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період</w:t>
      </w:r>
      <w:r>
        <w:rPr>
          <w:color w:val="000000" w:themeColor="text1"/>
          <w:lang w:val="uk-UA" w:eastAsia="en-US"/>
        </w:rPr>
        <w:t xml:space="preserve"> та </w:t>
      </w:r>
      <w:r>
        <w:rPr>
          <w:color w:val="000000" w:themeColor="text1"/>
          <w:lang w:val="uk-UA" w:eastAsia="en-US"/>
        </w:rPr>
        <w:t xml:space="preserve">об’єднань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юридичних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осіб</w:t>
      </w:r>
      <w:r>
        <w:rPr>
          <w:color w:val="000000" w:themeColor="text1"/>
          <w:lang w:val="uk-UA" w:eastAsia="en-US"/>
        </w:rPr>
        <w:t xml:space="preserve">»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09 </w:t>
      </w:r>
      <w:r>
        <w:rPr>
          <w:color w:val="000000" w:themeColor="text1"/>
          <w:lang w:val="uk-UA" w:eastAsia="en-US"/>
        </w:rPr>
        <w:t xml:space="preserve">січня</w:t>
      </w:r>
      <w:r>
        <w:rPr>
          <w:color w:val="000000" w:themeColor="text1"/>
          <w:lang w:val="uk-UA" w:eastAsia="en-US"/>
        </w:rPr>
        <w:t xml:space="preserve"> 2025 року № 4196-ІХ, Порядку </w:t>
      </w:r>
      <w:r>
        <w:rPr>
          <w:color w:val="000000" w:themeColor="text1"/>
          <w:lang w:val="uk-UA" w:eastAsia="en-US"/>
        </w:rPr>
        <w:t xml:space="preserve">передачі</w:t>
      </w:r>
      <w:r>
        <w:rPr>
          <w:color w:val="000000" w:themeColor="text1"/>
          <w:lang w:val="uk-UA" w:eastAsia="en-US"/>
        </w:rPr>
        <w:t xml:space="preserve"> державного 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узуфрукта державного </w:t>
      </w:r>
      <w:r>
        <w:rPr>
          <w:color w:val="000000" w:themeColor="text1"/>
          <w:lang w:val="uk-UA" w:eastAsia="en-US"/>
        </w:rPr>
        <w:t xml:space="preserve">або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здійснення</w:t>
      </w:r>
      <w:r>
        <w:rPr>
          <w:color w:val="000000" w:themeColor="text1"/>
          <w:lang w:val="uk-UA" w:eastAsia="en-US"/>
        </w:rPr>
        <w:t xml:space="preserve"> контролю за </w:t>
      </w:r>
      <w:r>
        <w:rPr>
          <w:color w:val="000000" w:themeColor="text1"/>
          <w:lang w:val="uk-UA" w:eastAsia="en-US"/>
        </w:rPr>
        <w:t xml:space="preserve">використанням</w:t>
      </w:r>
      <w:r>
        <w:rPr>
          <w:color w:val="000000" w:themeColor="text1"/>
          <w:lang w:val="uk-UA" w:eastAsia="en-US"/>
        </w:rPr>
        <w:t xml:space="preserve"> такого майна, </w:t>
      </w:r>
      <w:r>
        <w:rPr>
          <w:color w:val="000000" w:themeColor="text1"/>
          <w:lang w:val="uk-UA" w:eastAsia="en-US"/>
        </w:rPr>
        <w:t xml:space="preserve">затвердженого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постановою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Кабінету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Міністрів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08 вересня 2025 року № 1103, Порядку </w:t>
      </w:r>
      <w:r>
        <w:rPr>
          <w:color w:val="000000" w:themeColor="text1"/>
          <w:lang w:val="uk-UA" w:eastAsia="en-US"/>
        </w:rPr>
        <w:t xml:space="preserve">прийняття</w:t>
      </w:r>
      <w:r>
        <w:rPr>
          <w:color w:val="000000" w:themeColor="text1"/>
          <w:lang w:val="uk-UA" w:eastAsia="en-US"/>
        </w:rPr>
        <w:t xml:space="preserve"> майна до </w:t>
      </w:r>
      <w:r>
        <w:rPr>
          <w:color w:val="000000" w:themeColor="text1"/>
          <w:lang w:val="uk-UA" w:eastAsia="en-US"/>
        </w:rPr>
        <w:t xml:space="preserve">комунальної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територіальної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затвердженого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 30 </w:t>
      </w:r>
      <w:r>
        <w:rPr>
          <w:color w:val="000000" w:themeColor="text1"/>
          <w:lang w:val="uk-UA" w:eastAsia="en-US"/>
        </w:rPr>
        <w:t xml:space="preserve">сесії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ради 8 </w:t>
      </w:r>
      <w:r>
        <w:rPr>
          <w:color w:val="000000" w:themeColor="text1"/>
          <w:lang w:val="uk-UA" w:eastAsia="en-US"/>
        </w:rPr>
        <w:t xml:space="preserve">скликання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28 лютого 2023 року № 79 (</w:t>
      </w:r>
      <w:r>
        <w:rPr>
          <w:color w:val="000000" w:themeColor="text1"/>
          <w:lang w:val="uk-UA" w:eastAsia="en-US"/>
        </w:rPr>
        <w:t xml:space="preserve">зі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змінами</w:t>
      </w:r>
      <w:r>
        <w:rPr>
          <w:color w:val="000000" w:themeColor="text1"/>
          <w:lang w:val="uk-UA" w:eastAsia="en-US"/>
        </w:rPr>
        <w:t xml:space="preserve">), </w:t>
      </w:r>
      <w:r>
        <w:rPr>
          <w:color w:val="000000" w:themeColor="text1"/>
          <w:lang w:val="uk-UA" w:eastAsia="en-US"/>
        </w:rPr>
        <w:t xml:space="preserve">керуючись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ст.ст.ст</w:t>
      </w:r>
      <w:r>
        <w:rPr>
          <w:color w:val="000000" w:themeColor="text1"/>
          <w:lang w:val="uk-UA" w:eastAsia="en-US"/>
        </w:rPr>
        <w:t xml:space="preserve">. 60, 60-1, 26 Закону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«Про </w:t>
      </w:r>
      <w:r>
        <w:rPr>
          <w:color w:val="000000" w:themeColor="text1"/>
          <w:lang w:val="uk-UA" w:eastAsia="en-US"/>
        </w:rPr>
        <w:t xml:space="preserve">місцеве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самоврядування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Україні</w:t>
      </w:r>
      <w:r>
        <w:rPr>
          <w:color w:val="000000" w:themeColor="text1"/>
          <w:lang w:val="uk-UA" w:eastAsia="en-US"/>
        </w:rPr>
        <w:t xml:space="preserve">», </w:t>
      </w:r>
      <w:r>
        <w:rPr>
          <w:color w:val="000000" w:themeColor="text1"/>
          <w:lang w:val="uk-UA" w:eastAsia="en-US"/>
        </w:rPr>
        <w:t xml:space="preserve">Менська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міська</w:t>
      </w:r>
      <w:r>
        <w:rPr>
          <w:color w:val="000000" w:themeColor="text1"/>
          <w:lang w:val="uk-UA" w:eastAsia="en-US"/>
        </w:rPr>
        <w:t xml:space="preserve"> рада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  <w:t xml:space="preserve">ВИРІШИЛА:</w:t>
      </w:r>
      <w:r>
        <w:rPr>
          <w:bCs/>
          <w:color w:val="000000" w:themeColor="text1"/>
          <w:lang w:val="uk-UA" w:eastAsia="en-US"/>
        </w:rPr>
      </w:r>
    </w:p>
    <w:p>
      <w:pPr>
        <w:pBdr/>
        <w:tabs>
          <w:tab w:val="left" w:leader="none" w:pos="851"/>
          <w:tab w:val="left" w:leader="none" w:pos="993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1. </w:t>
      </w:r>
      <w:r>
        <w:rPr>
          <w:color w:val="000000" w:themeColor="text1"/>
          <w:lang w:val="uk-UA" w:eastAsia="en-US"/>
        </w:rPr>
        <w:t xml:space="preserve">Прийняти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комунальну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власність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uk-UA"/>
        </w:rPr>
        <w:t xml:space="preserve">Менської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міської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територіальної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громади</w:t>
      </w:r>
      <w:r>
        <w:rPr>
          <w:color w:val="000000" w:themeColor="text1"/>
          <w:lang w:val="uk-UA" w:eastAsia="en-US"/>
        </w:rPr>
        <w:t xml:space="preserve"> лавочки відповідно до додатку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отримані Менським опорним закладом загальної середньої освіти І-ІІІ ступенів ім. Т.Г. Шевченка Менської міської ради відповідно до Акту на оприбуткування матеріальних цінностей, </w:t>
      </w:r>
      <w:r>
        <w:rPr>
          <w:color w:val="000000" w:themeColor="text1"/>
          <w:lang w:val="uk-UA" w:eastAsia="en-US"/>
        </w:rPr>
        <w:t xml:space="preserve">і </w:t>
      </w:r>
      <w:r>
        <w:rPr>
          <w:color w:val="000000" w:themeColor="text1"/>
          <w:lang w:val="uk-UA" w:eastAsia="en-US"/>
        </w:rPr>
        <w:t xml:space="preserve">включити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їх</w:t>
      </w:r>
      <w:r>
        <w:rPr>
          <w:color w:val="000000" w:themeColor="text1"/>
          <w:lang w:val="uk-UA" w:eastAsia="en-US"/>
        </w:rPr>
        <w:t xml:space="preserve"> до </w:t>
      </w:r>
      <w:r>
        <w:rPr>
          <w:color w:val="000000" w:themeColor="text1"/>
          <w:lang w:val="uk-UA" w:eastAsia="en-US"/>
        </w:rPr>
        <w:t xml:space="preserve">переліку</w:t>
      </w:r>
      <w:r>
        <w:rPr>
          <w:color w:val="000000" w:themeColor="text1"/>
          <w:lang w:val="uk-UA" w:eastAsia="en-US"/>
        </w:rPr>
        <w:t xml:space="preserve"> майна </w:t>
      </w:r>
      <w:r>
        <w:rPr>
          <w:color w:val="000000" w:themeColor="text1"/>
          <w:lang w:val="uk-UA" w:eastAsia="en-US"/>
        </w:rPr>
        <w:t xml:space="preserve">комунальної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територіальної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567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2.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визначене</w:t>
      </w:r>
      <w:r>
        <w:rPr>
          <w:color w:val="000000" w:themeColor="text1"/>
          <w:lang w:val="uk-UA" w:eastAsia="en-US"/>
        </w:rPr>
        <w:t xml:space="preserve"> пунктом 1 </w:t>
      </w:r>
      <w:r>
        <w:rPr>
          <w:color w:val="000000" w:themeColor="text1"/>
          <w:lang w:val="uk-UA" w:eastAsia="en-US"/>
        </w:rPr>
        <w:t xml:space="preserve">даного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закріпити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безоплатно</w:t>
      </w:r>
      <w:r>
        <w:rPr>
          <w:color w:val="000000" w:themeColor="text1"/>
          <w:lang w:val="uk-UA" w:eastAsia="en-US"/>
        </w:rPr>
        <w:t xml:space="preserve"> за</w:t>
      </w:r>
      <w:r>
        <w:rPr>
          <w:color w:val="000000" w:themeColor="text1"/>
          <w:lang w:val="uk-UA" w:eastAsia="en-US"/>
        </w:rPr>
        <w:t xml:space="preserve"> Менським опорним закладом загальної середньої освіти І-ІІІ ступенів ім. Т.Г. Шевченка Менської міської ради</w:t>
      </w:r>
      <w:r>
        <w:rPr>
          <w:color w:val="000000" w:themeColor="text1"/>
          <w:lang w:val="uk-UA" w:eastAsia="en-US"/>
        </w:rPr>
        <w:t xml:space="preserve">, код ЄДРПОУ – </w:t>
      </w:r>
      <w:r>
        <w:rPr>
          <w:color w:val="000000" w:themeColor="text1"/>
          <w:lang w:val="uk-UA" w:eastAsia="en-US"/>
        </w:rPr>
        <w:t xml:space="preserve">33335643 </w:t>
      </w:r>
      <w:r>
        <w:rPr>
          <w:color w:val="000000" w:themeColor="text1"/>
          <w:lang w:val="uk-UA" w:eastAsia="en-US"/>
        </w:rPr>
        <w:t xml:space="preserve">(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),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567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3. </w:t>
      </w:r>
      <w:r>
        <w:rPr>
          <w:color w:val="000000" w:themeColor="text1"/>
          <w:lang w:val="uk-UA" w:eastAsia="en-US"/>
        </w:rPr>
        <w:t xml:space="preserve">Встановити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на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безстроково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567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4.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використовує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передане</w:t>
      </w:r>
      <w:r>
        <w:rPr>
          <w:color w:val="000000" w:themeColor="text1"/>
          <w:lang w:val="uk-UA" w:eastAsia="en-US"/>
        </w:rPr>
        <w:t xml:space="preserve"> йому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забезпечення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реалізації</w:t>
      </w:r>
      <w:r>
        <w:rPr>
          <w:color w:val="000000" w:themeColor="text1"/>
          <w:lang w:val="uk-UA" w:eastAsia="en-US"/>
        </w:rPr>
        <w:t xml:space="preserve"> права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на </w:t>
      </w:r>
      <w:r>
        <w:rPr>
          <w:color w:val="000000" w:themeColor="text1"/>
          <w:lang w:val="uk-UA" w:eastAsia="en-US"/>
        </w:rPr>
        <w:t xml:space="preserve">здобуття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загальної середньої </w:t>
      </w:r>
      <w:r>
        <w:rPr>
          <w:color w:val="000000" w:themeColor="text1"/>
          <w:lang w:val="uk-UA" w:eastAsia="en-US"/>
        </w:rPr>
        <w:t xml:space="preserve">освіти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567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5. </w:t>
      </w:r>
      <w:r>
        <w:rPr>
          <w:color w:val="000000" w:themeColor="text1"/>
          <w:lang w:val="uk-UA" w:eastAsia="en-US"/>
        </w:rPr>
        <w:t xml:space="preserve">Узуфруктарію</w:t>
      </w:r>
      <w:r>
        <w:rPr>
          <w:color w:val="000000" w:themeColor="text1"/>
          <w:lang w:val="uk-UA" w:eastAsia="en-US"/>
        </w:rPr>
        <w:t xml:space="preserve"> –</w:t>
      </w:r>
      <w:r>
        <w:rPr>
          <w:color w:val="000000" w:themeColor="text1"/>
          <w:lang w:val="uk-UA" w:eastAsia="en-US"/>
        </w:rPr>
        <w:t xml:space="preserve"> Менському опорному закладу загальної середньої освіти І-ІІІ ступенів ім. Т.Г. Шевченка Менської міської ради </w:t>
      </w:r>
      <w:r>
        <w:rPr>
          <w:color w:val="000000" w:themeColor="text1"/>
          <w:lang w:val="uk-UA" w:eastAsia="en-US"/>
        </w:rPr>
        <w:t xml:space="preserve">– </w:t>
      </w:r>
      <w:r>
        <w:rPr>
          <w:color w:val="000000" w:themeColor="text1"/>
          <w:lang w:val="uk-UA" w:eastAsia="en-US"/>
        </w:rPr>
        <w:t xml:space="preserve">забезпечити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безпеку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встановлення</w:t>
      </w:r>
      <w:r>
        <w:rPr>
          <w:color w:val="000000" w:themeColor="text1"/>
          <w:lang w:val="uk-UA" w:eastAsia="en-US"/>
        </w:rPr>
        <w:t xml:space="preserve"> та </w:t>
      </w:r>
      <w:r>
        <w:rPr>
          <w:color w:val="000000" w:themeColor="text1"/>
          <w:lang w:val="uk-UA" w:eastAsia="en-US"/>
        </w:rPr>
        <w:t xml:space="preserve">експлуатації</w:t>
      </w:r>
      <w:r>
        <w:rPr>
          <w:color w:val="000000" w:themeColor="text1"/>
          <w:lang w:val="uk-UA" w:eastAsia="en-US"/>
        </w:rPr>
        <w:t xml:space="preserve"> обладнання, вказаного у додатку.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567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6. </w:t>
      </w:r>
      <w:r>
        <w:rPr>
          <w:color w:val="000000" w:themeColor="text1"/>
          <w:lang w:val="uk-UA" w:eastAsia="en-US"/>
        </w:rPr>
        <w:t xml:space="preserve">Встановити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Узуфруктарія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наступні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особливості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користування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майном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зазначеним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переданим</w:t>
      </w:r>
      <w:r>
        <w:rPr>
          <w:color w:val="000000" w:themeColor="text1"/>
          <w:lang w:val="uk-UA" w:eastAsia="en-US"/>
        </w:rPr>
        <w:t xml:space="preserve">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майна: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6.1.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за </w:t>
      </w:r>
      <w:r>
        <w:rPr>
          <w:color w:val="000000" w:themeColor="text1"/>
          <w:lang w:val="uk-UA" w:eastAsia="en-US"/>
        </w:rPr>
        <w:t xml:space="preserve">попередньою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згодою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ради </w:t>
      </w:r>
      <w:r>
        <w:rPr>
          <w:color w:val="000000" w:themeColor="text1"/>
          <w:lang w:val="uk-UA" w:eastAsia="en-US"/>
        </w:rPr>
        <w:t xml:space="preserve">може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покращувати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без права на </w:t>
      </w:r>
      <w:r>
        <w:rPr>
          <w:color w:val="000000" w:themeColor="text1"/>
          <w:lang w:val="uk-UA" w:eastAsia="en-US"/>
        </w:rPr>
        <w:t xml:space="preserve">вилучення</w:t>
      </w:r>
      <w:r>
        <w:rPr>
          <w:color w:val="000000" w:themeColor="text1"/>
          <w:lang w:val="uk-UA" w:eastAsia="en-US"/>
        </w:rPr>
        <w:t xml:space="preserve"> таких </w:t>
      </w:r>
      <w:r>
        <w:rPr>
          <w:color w:val="000000" w:themeColor="text1"/>
          <w:lang w:val="uk-UA" w:eastAsia="en-US"/>
        </w:rPr>
        <w:t xml:space="preserve">покращень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6.2.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зобов’язаний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використовувати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згідно</w:t>
      </w:r>
      <w:r>
        <w:rPr>
          <w:color w:val="000000" w:themeColor="text1"/>
          <w:lang w:val="uk-UA" w:eastAsia="en-US"/>
        </w:rPr>
        <w:t xml:space="preserve"> з </w:t>
      </w:r>
      <w:r>
        <w:rPr>
          <w:color w:val="000000" w:themeColor="text1"/>
          <w:lang w:val="uk-UA" w:eastAsia="en-US"/>
        </w:rPr>
        <w:t xml:space="preserve">цільовим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призначенням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утримувати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відповідне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належному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стані</w:t>
      </w:r>
      <w:r>
        <w:rPr>
          <w:color w:val="000000" w:themeColor="text1"/>
          <w:lang w:val="uk-UA" w:eastAsia="en-US"/>
        </w:rPr>
        <w:t xml:space="preserve">, за </w:t>
      </w:r>
      <w:r>
        <w:rPr>
          <w:color w:val="000000" w:themeColor="text1"/>
          <w:lang w:val="uk-UA" w:eastAsia="en-US"/>
        </w:rPr>
        <w:t xml:space="preserve">власний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рахунок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проводити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його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поточний</w:t>
      </w:r>
      <w:r>
        <w:rPr>
          <w:color w:val="000000" w:themeColor="text1"/>
          <w:lang w:val="uk-UA" w:eastAsia="en-US"/>
        </w:rPr>
        <w:t xml:space="preserve"> та </w:t>
      </w:r>
      <w:r>
        <w:rPr>
          <w:color w:val="000000" w:themeColor="text1"/>
          <w:lang w:val="uk-UA" w:eastAsia="en-US"/>
        </w:rPr>
        <w:t xml:space="preserve">капітальний</w:t>
      </w:r>
      <w:r>
        <w:rPr>
          <w:color w:val="000000" w:themeColor="text1"/>
          <w:lang w:val="uk-UA" w:eastAsia="en-US"/>
        </w:rPr>
        <w:t xml:space="preserve"> ремонт.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6.3.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несе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витрати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пов’язані</w:t>
      </w:r>
      <w:r>
        <w:rPr>
          <w:color w:val="000000" w:themeColor="text1"/>
          <w:lang w:val="uk-UA" w:eastAsia="en-US"/>
        </w:rPr>
        <w:t xml:space="preserve"> з </w:t>
      </w:r>
      <w:r>
        <w:rPr>
          <w:color w:val="000000" w:themeColor="text1"/>
          <w:lang w:val="uk-UA" w:eastAsia="en-US"/>
        </w:rPr>
        <w:t xml:space="preserve">утриманням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користуванням</w:t>
      </w:r>
      <w:r>
        <w:rPr>
          <w:color w:val="000000" w:themeColor="text1"/>
          <w:lang w:val="uk-UA" w:eastAsia="en-US"/>
        </w:rPr>
        <w:t xml:space="preserve"> та </w:t>
      </w:r>
      <w:r>
        <w:rPr>
          <w:color w:val="000000" w:themeColor="text1"/>
          <w:lang w:val="uk-UA" w:eastAsia="en-US"/>
        </w:rPr>
        <w:t xml:space="preserve">обслуговуванням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зазначеного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6.4.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не </w:t>
      </w:r>
      <w:r>
        <w:rPr>
          <w:color w:val="000000" w:themeColor="text1"/>
          <w:lang w:val="uk-UA" w:eastAsia="en-US"/>
        </w:rPr>
        <w:t xml:space="preserve">може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відчужувати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встановлений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даним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,  </w:t>
      </w:r>
      <w:r>
        <w:rPr>
          <w:color w:val="000000" w:themeColor="text1"/>
          <w:lang w:val="uk-UA" w:eastAsia="en-US"/>
        </w:rPr>
        <w:t xml:space="preserve">припиняється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разі</w:t>
      </w:r>
      <w:r>
        <w:rPr>
          <w:color w:val="000000" w:themeColor="text1"/>
          <w:lang w:val="uk-UA" w:eastAsia="en-US"/>
        </w:rPr>
        <w:t xml:space="preserve">: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7.1.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узуфруктарія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результаті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його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ліквідації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7.2. </w:t>
      </w:r>
      <w:r>
        <w:rPr>
          <w:color w:val="000000" w:themeColor="text1"/>
          <w:lang w:val="uk-UA" w:eastAsia="en-US"/>
        </w:rPr>
        <w:t xml:space="preserve">загибелі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або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існування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щодо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якого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встановлений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майна;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7.3. </w:t>
      </w:r>
      <w:r>
        <w:rPr>
          <w:color w:val="000000" w:themeColor="text1"/>
          <w:lang w:val="uk-UA" w:eastAsia="en-US"/>
        </w:rPr>
        <w:t xml:space="preserve">погіршення</w:t>
      </w:r>
      <w:r>
        <w:rPr>
          <w:color w:val="000000" w:themeColor="text1"/>
          <w:lang w:val="uk-UA" w:eastAsia="en-US"/>
        </w:rPr>
        <w:t xml:space="preserve"> стану майна, </w:t>
      </w:r>
      <w:r>
        <w:rPr>
          <w:color w:val="000000" w:themeColor="text1"/>
          <w:lang w:val="uk-UA" w:eastAsia="en-US"/>
        </w:rPr>
        <w:t xml:space="preserve">щодо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якого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встановлено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внаслідок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чого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воно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стає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непридатним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використання</w:t>
      </w:r>
      <w:r>
        <w:rPr>
          <w:color w:val="000000" w:themeColor="text1"/>
          <w:lang w:val="uk-UA" w:eastAsia="en-US"/>
        </w:rPr>
        <w:t xml:space="preserve"> за </w:t>
      </w:r>
      <w:r>
        <w:rPr>
          <w:color w:val="000000" w:themeColor="text1"/>
          <w:lang w:val="uk-UA" w:eastAsia="en-US"/>
        </w:rPr>
        <w:t xml:space="preserve">призначенням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7.4. </w:t>
      </w:r>
      <w:r>
        <w:rPr>
          <w:color w:val="000000" w:themeColor="text1"/>
          <w:lang w:val="uk-UA" w:eastAsia="en-US"/>
        </w:rPr>
        <w:t xml:space="preserve">прийняття</w:t>
      </w:r>
      <w:r>
        <w:rPr>
          <w:color w:val="000000" w:themeColor="text1"/>
          <w:lang w:val="uk-UA" w:eastAsia="en-US"/>
        </w:rPr>
        <w:t xml:space="preserve"> радою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 про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узуфрукта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встановленого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безстроково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7.5. 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узуфрукта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за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 суду.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8. Контроль за виконанням ріш</w:t>
      </w:r>
      <w:r>
        <w:rPr>
          <w:color w:val="000000" w:themeColor="text1"/>
          <w:lang w:val="uk-UA" w:eastAsia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993"/>
        </w:tabs>
        <w:spacing w:after="0" w:line="256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6379"/>
        </w:tabs>
        <w:spacing w:after="0"/>
        <w:ind/>
        <w:contextualSpacing w:val="true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</w:r>
      <w:r>
        <w:rPr>
          <w:bCs/>
          <w:color w:val="000000" w:themeColor="text1"/>
          <w:lang w:val="uk-UA" w:eastAsia="en-US"/>
        </w:rPr>
      </w:r>
    </w:p>
    <w:p>
      <w:pPr>
        <w:pBdr/>
        <w:tabs>
          <w:tab w:val="left" w:leader="none" w:pos="6379"/>
        </w:tabs>
        <w:spacing w:after="0"/>
        <w:ind/>
        <w:contextualSpacing w:val="true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  <w:t xml:space="preserve">Секретар</w:t>
      </w:r>
      <w:r>
        <w:rPr>
          <w:bCs/>
          <w:color w:val="000000" w:themeColor="text1"/>
          <w:lang w:val="uk-UA" w:eastAsia="en-US"/>
        </w:rPr>
        <w:t xml:space="preserve"> ради</w:t>
      </w:r>
      <w:r>
        <w:rPr>
          <w:bCs/>
          <w:color w:val="000000" w:themeColor="text1"/>
          <w:lang w:val="uk-UA" w:eastAsia="en-US"/>
        </w:rPr>
        <w:tab/>
      </w:r>
      <w:r>
        <w:rPr>
          <w:bCs/>
          <w:color w:val="000000" w:themeColor="text1"/>
          <w:lang w:val="uk-UA" w:eastAsia="en-US"/>
        </w:rPr>
        <w:t xml:space="preserve">    </w:t>
      </w:r>
      <w:r>
        <w:rPr>
          <w:bCs/>
          <w:color w:val="000000" w:themeColor="text1"/>
          <w:lang w:val="uk-UA" w:eastAsia="en-US"/>
        </w:rPr>
        <w:t xml:space="preserve">Юрій</w:t>
      </w:r>
      <w:r>
        <w:rPr>
          <w:bCs/>
          <w:color w:val="000000" w:themeColor="text1"/>
          <w:lang w:val="uk-UA" w:eastAsia="en-US"/>
        </w:rPr>
        <w:t xml:space="preserve"> СТАЛЬНИЧЕНКО</w:t>
      </w:r>
      <w:r>
        <w:rPr>
          <w:bCs/>
          <w:color w:val="000000" w:themeColor="text1"/>
          <w:lang w:val="uk-UA" w:eastAsia="en-US"/>
        </w:rPr>
      </w:r>
    </w:p>
    <w:p>
      <w:pPr>
        <w:pStyle w:val="987"/>
        <w:pBdr/>
        <w:spacing w:after="0" w:afterAutospacing="0" w:before="0" w:beforeAutospacing="0"/>
        <w:ind/>
        <w:jc w:val="both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sectPr>
      <w:headerReference w:type="default" r:id="rId9"/>
      <w:headerReference w:type="even" r:id="rId10"/>
      <w:footnotePr/>
      <w:endnotePr/>
      <w:type w:val="nextPage"/>
      <w:pgSz w:h="16838" w:orient="portrait" w:w="11906"/>
      <w:pgMar w:top="850" w:right="567" w:bottom="822" w:left="1701" w:header="283" w:footer="21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2"/>
      <w:pBdr/>
      <w:spacing/>
      <w:ind/>
      <w:rPr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left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975" w:left="168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/>
      </w:pPr>
      <w:rPr>
        <w:lang w:val="uk-U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left" w:leader="none" w:pos="786"/>
        </w:tabs>
        <w:spacing/>
        <w:ind w:hanging="360" w:left="786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5"/>
  </w:num>
  <w:num w:numId="5">
    <w:abstractNumId w:val="2"/>
  </w:num>
  <w:num w:numId="6">
    <w:abstractNumId w:val="21"/>
  </w:num>
  <w:num w:numId="7">
    <w:abstractNumId w:val="20"/>
  </w:num>
  <w:num w:numId="8">
    <w:abstractNumId w:val="14"/>
  </w:num>
  <w:num w:numId="9">
    <w:abstractNumId w:val="18"/>
  </w:num>
  <w:num w:numId="10">
    <w:abstractNumId w:val="5"/>
  </w:num>
  <w:num w:numId="11">
    <w:abstractNumId w:val="8"/>
  </w:num>
  <w:num w:numId="12">
    <w:abstractNumId w:val="12"/>
  </w:num>
  <w:num w:numId="13">
    <w:abstractNumId w:val="16"/>
  </w:num>
  <w:num w:numId="14">
    <w:abstractNumId w:val="22"/>
  </w:num>
  <w:num w:numId="15">
    <w:abstractNumId w:val="19"/>
  </w:num>
  <w:num w:numId="16">
    <w:abstractNumId w:val="10"/>
  </w:num>
  <w:num w:numId="17">
    <w:abstractNumId w:val="1"/>
  </w:num>
  <w:num w:numId="18">
    <w:abstractNumId w:val="11"/>
  </w:num>
  <w:num w:numId="19">
    <w:abstractNumId w:val="13"/>
  </w:num>
  <w:num w:numId="20">
    <w:abstractNumId w:val="17"/>
  </w:num>
  <w:num w:numId="21">
    <w:abstractNumId w:val="9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2" w:default="1">
    <w:name w:val="Normal"/>
    <w:qFormat/>
    <w:pPr>
      <w:pBdr/>
      <w:spacing w:after="200" w:line="276" w:lineRule="auto"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733">
    <w:name w:val="Heading 1"/>
    <w:basedOn w:val="732"/>
    <w:next w:val="732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character" w:styleId="745">
    <w:name w:val="Intense Emphasis"/>
    <w:basedOn w:val="742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46">
    <w:name w:val="Intense Reference"/>
    <w:basedOn w:val="742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47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8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9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0">
    <w:name w:val="FollowedHyperlink"/>
    <w:basedOn w:val="7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1" w:customStyle="1">
    <w:name w:val="Caption Char"/>
    <w:uiPriority w:val="99"/>
    <w:pPr>
      <w:pBdr/>
      <w:spacing/>
      <w:ind/>
    </w:pPr>
  </w:style>
  <w:style w:type="paragraph" w:styleId="752">
    <w:name w:val="Header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3">
    <w:name w:val="Footer"/>
    <w:basedOn w:val="732"/>
    <w:link w:val="77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4">
    <w:name w:val="Caption"/>
    <w:basedOn w:val="732"/>
    <w:next w:val="732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table" w:styleId="755">
    <w:name w:val="Plain Table 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2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4" w:customStyle="1">
    <w:name w:val="Endnote Text Char"/>
    <w:uiPriority w:val="99"/>
    <w:pPr>
      <w:pBdr/>
      <w:spacing/>
      <w:ind/>
    </w:pPr>
    <w:rPr>
      <w:sz w:val="20"/>
    </w:rPr>
  </w:style>
  <w:style w:type="paragraph" w:styleId="775" w:customStyle="1">
    <w:name w:val="Назва об'єкта1"/>
    <w:basedOn w:val="732"/>
    <w:next w:val="732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776" w:customStyle="1">
    <w:name w:val="Нижній колонтитул Знак"/>
    <w:link w:val="753"/>
    <w:uiPriority w:val="99"/>
    <w:pPr>
      <w:pBdr/>
      <w:spacing/>
      <w:ind/>
    </w:pPr>
  </w:style>
  <w:style w:type="paragraph" w:styleId="777">
    <w:name w:val="endnote text"/>
    <w:basedOn w:val="732"/>
    <w:link w:val="7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8" w:customStyle="1">
    <w:name w:val="Текст кінцевої виноски Знак"/>
    <w:link w:val="777"/>
    <w:uiPriority w:val="99"/>
    <w:pPr>
      <w:pBdr/>
      <w:spacing/>
      <w:ind/>
    </w:pPr>
    <w:rPr>
      <w:sz w:val="20"/>
    </w:rPr>
  </w:style>
  <w:style w:type="character" w:styleId="779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780">
    <w:name w:val="table of figures"/>
    <w:basedOn w:val="732"/>
    <w:next w:val="732"/>
    <w:uiPriority w:val="99"/>
    <w:unhideWhenUsed/>
    <w:pPr>
      <w:pBdr/>
      <w:spacing w:after="0"/>
      <w:ind/>
    </w:pPr>
  </w:style>
  <w:style w:type="paragraph" w:styleId="781" w:customStyle="1">
    <w:name w:val="Заголовок 11"/>
    <w:basedOn w:val="732"/>
    <w:next w:val="732"/>
    <w:link w:val="815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82" w:customStyle="1">
    <w:name w:val="Заголовок 21"/>
    <w:basedOn w:val="732"/>
    <w:next w:val="732"/>
    <w:link w:val="816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83" w:customStyle="1">
    <w:name w:val="Заголовок 3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4" w:customStyle="1">
    <w:name w:val="Заголовок 4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 w:customStyle="1">
    <w:name w:val="Заголовок 5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 w:customStyle="1">
    <w:name w:val="Заголовок 6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 w:customStyle="1">
    <w:name w:val="Заголовок 7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 w:customStyle="1">
    <w:name w:val="Заголовок 8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 w:customStyle="1">
    <w:name w:val="Заголовок 9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 w:customStyle="1">
    <w:name w:val="Subtitle Char"/>
    <w:basedOn w:val="742"/>
    <w:uiPriority w:val="11"/>
    <w:pPr>
      <w:pBdr/>
      <w:spacing/>
      <w:ind/>
    </w:pPr>
    <w:rPr>
      <w:sz w:val="24"/>
      <w:szCs w:val="24"/>
    </w:rPr>
  </w:style>
  <w:style w:type="character" w:styleId="791" w:customStyle="1">
    <w:name w:val="Quote Char"/>
    <w:uiPriority w:val="29"/>
    <w:pPr>
      <w:pBdr/>
      <w:spacing/>
      <w:ind/>
    </w:pPr>
    <w:rPr>
      <w:i/>
    </w:rPr>
  </w:style>
  <w:style w:type="character" w:styleId="792" w:customStyle="1">
    <w:name w:val="Intense Quote Char"/>
    <w:uiPriority w:val="30"/>
    <w:pPr>
      <w:pBdr/>
      <w:spacing/>
      <w:ind/>
    </w:pPr>
    <w:rPr>
      <w:i/>
    </w:rPr>
  </w:style>
  <w:style w:type="paragraph" w:styleId="793" w:customStyle="1">
    <w:name w:val="Верхній колонтитул1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94" w:customStyle="1">
    <w:name w:val="Нижній колонтитул1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table" w:styleId="795" w:customStyle="1">
    <w:name w:val="Звичайна таблиця 1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21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Звичайна таблиця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Звичайна таблиця 5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я-сітка 1 (світл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я-сітк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ітка 4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5 (темн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6 (кольоров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я-сітка 7 (кольоров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я-список 1 (світл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я-список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я-список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я-список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писок 5 (темн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писок 6 (кольоров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я-список 7 (кольоров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4" w:customStyle="1">
    <w:name w:val="Footnote Text Char"/>
    <w:uiPriority w:val="99"/>
    <w:pPr>
      <w:pBdr/>
      <w:spacing/>
      <w:ind/>
    </w:pPr>
    <w:rPr>
      <w:sz w:val="18"/>
    </w:rPr>
  </w:style>
  <w:style w:type="character" w:styleId="815" w:customStyle="1">
    <w:name w:val="Heading 1 Char"/>
    <w:basedOn w:val="742"/>
    <w:link w:val="78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6" w:customStyle="1">
    <w:name w:val="Heading 2 Char"/>
    <w:basedOn w:val="742"/>
    <w:link w:val="78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17" w:customStyle="1">
    <w:name w:val="Заголовок 31"/>
    <w:basedOn w:val="732"/>
    <w:next w:val="732"/>
    <w:link w:val="818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18" w:customStyle="1">
    <w:name w:val="Heading 3 Char"/>
    <w:basedOn w:val="742"/>
    <w:link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19" w:customStyle="1">
    <w:name w:val="Заголовок 41"/>
    <w:basedOn w:val="732"/>
    <w:next w:val="732"/>
    <w:link w:val="820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0" w:customStyle="1">
    <w:name w:val="Heading 4 Char"/>
    <w:basedOn w:val="742"/>
    <w:link w:val="8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21" w:customStyle="1">
    <w:name w:val="Заголовок 51"/>
    <w:basedOn w:val="732"/>
    <w:next w:val="732"/>
    <w:link w:val="82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2" w:customStyle="1">
    <w:name w:val="Heading 5 Char"/>
    <w:basedOn w:val="742"/>
    <w:link w:val="8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23" w:customStyle="1">
    <w:name w:val="Заголовок 61"/>
    <w:basedOn w:val="732"/>
    <w:next w:val="732"/>
    <w:link w:val="824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Heading 6 Char"/>
    <w:basedOn w:val="742"/>
    <w:link w:val="8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25" w:customStyle="1">
    <w:name w:val="Заголовок 71"/>
    <w:basedOn w:val="732"/>
    <w:next w:val="732"/>
    <w:link w:val="82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6" w:customStyle="1">
    <w:name w:val="Heading 7 Char"/>
    <w:basedOn w:val="742"/>
    <w:link w:val="8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7" w:customStyle="1">
    <w:name w:val="Заголовок 81"/>
    <w:basedOn w:val="732"/>
    <w:next w:val="732"/>
    <w:link w:val="82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Heading 8 Char"/>
    <w:basedOn w:val="742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29" w:customStyle="1">
    <w:name w:val="Заголовок 91"/>
    <w:basedOn w:val="732"/>
    <w:next w:val="732"/>
    <w:link w:val="830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 w:customStyle="1">
    <w:name w:val="Heading 9 Char"/>
    <w:basedOn w:val="742"/>
    <w:link w:val="8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1">
    <w:name w:val="List Paragraph"/>
    <w:basedOn w:val="732"/>
    <w:uiPriority w:val="34"/>
    <w:qFormat/>
    <w:pPr>
      <w:pBdr/>
      <w:spacing/>
      <w:ind w:left="720"/>
      <w:contextualSpacing w:val="true"/>
    </w:pPr>
  </w:style>
  <w:style w:type="character" w:styleId="832" w:customStyle="1">
    <w:name w:val="Title Char"/>
    <w:basedOn w:val="742"/>
    <w:uiPriority w:val="10"/>
    <w:pPr>
      <w:pBdr/>
      <w:spacing/>
      <w:ind/>
    </w:pPr>
    <w:rPr>
      <w:sz w:val="48"/>
      <w:szCs w:val="48"/>
    </w:rPr>
  </w:style>
  <w:style w:type="paragraph" w:styleId="833">
    <w:name w:val="Subtitle"/>
    <w:basedOn w:val="732"/>
    <w:next w:val="732"/>
    <w:link w:val="834"/>
    <w:uiPriority w:val="11"/>
    <w:qFormat/>
    <w:pPr>
      <w:pBdr/>
      <w:spacing w:before="200"/>
      <w:ind/>
    </w:pPr>
    <w:rPr>
      <w:sz w:val="24"/>
      <w:szCs w:val="24"/>
    </w:rPr>
  </w:style>
  <w:style w:type="character" w:styleId="834" w:customStyle="1">
    <w:name w:val="Підзаголовок Знак"/>
    <w:basedOn w:val="742"/>
    <w:link w:val="833"/>
    <w:uiPriority w:val="11"/>
    <w:pPr>
      <w:pBdr/>
      <w:spacing/>
      <w:ind/>
    </w:pPr>
    <w:rPr>
      <w:sz w:val="24"/>
      <w:szCs w:val="24"/>
    </w:rPr>
  </w:style>
  <w:style w:type="paragraph" w:styleId="835">
    <w:name w:val="Quote"/>
    <w:basedOn w:val="732"/>
    <w:next w:val="732"/>
    <w:link w:val="836"/>
    <w:uiPriority w:val="29"/>
    <w:qFormat/>
    <w:pPr>
      <w:pBdr/>
      <w:spacing/>
      <w:ind w:right="720" w:left="720"/>
    </w:pPr>
    <w:rPr>
      <w:i/>
    </w:rPr>
  </w:style>
  <w:style w:type="character" w:styleId="836" w:customStyle="1">
    <w:name w:val="Цитата Знак"/>
    <w:link w:val="835"/>
    <w:uiPriority w:val="29"/>
    <w:pPr>
      <w:pBdr/>
      <w:spacing/>
      <w:ind/>
    </w:pPr>
    <w:rPr>
      <w:i/>
    </w:rPr>
  </w:style>
  <w:style w:type="paragraph" w:styleId="837">
    <w:name w:val="Intense Quote"/>
    <w:basedOn w:val="732"/>
    <w:next w:val="732"/>
    <w:link w:val="83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8" w:customStyle="1">
    <w:name w:val="Насичена цитата Знак"/>
    <w:link w:val="837"/>
    <w:uiPriority w:val="30"/>
    <w:pPr>
      <w:pBdr/>
      <w:spacing/>
      <w:ind/>
    </w:pPr>
    <w:rPr>
      <w:i/>
    </w:rPr>
  </w:style>
  <w:style w:type="paragraph" w:styleId="839" w:customStyle="1">
    <w:name w:val="Верхний колонтитул1"/>
    <w:basedOn w:val="732"/>
    <w:link w:val="84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40" w:customStyle="1">
    <w:name w:val="Header Char"/>
    <w:basedOn w:val="742"/>
    <w:link w:val="839"/>
    <w:uiPriority w:val="99"/>
    <w:pPr>
      <w:pBdr/>
      <w:spacing/>
      <w:ind/>
    </w:pPr>
  </w:style>
  <w:style w:type="paragraph" w:styleId="841" w:customStyle="1">
    <w:name w:val="Нижний колонтитул1"/>
    <w:basedOn w:val="732"/>
    <w:link w:val="84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42" w:customStyle="1">
    <w:name w:val="Footer Char"/>
    <w:basedOn w:val="742"/>
    <w:link w:val="841"/>
    <w:uiPriority w:val="99"/>
    <w:pPr>
      <w:pBdr/>
      <w:spacing/>
      <w:ind/>
    </w:pPr>
  </w:style>
  <w:style w:type="table" w:styleId="843">
    <w:name w:val="Table Grid"/>
    <w:basedOn w:val="74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Table Grid Light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а простая 1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а простая 21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а простая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Таблица простая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а простая 5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-сетка 1 светл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а-сетк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а-сетк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а-сетка 4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e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e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а-сетка 5 тем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а-сетка 6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а-сетка 7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Список-таблица 1 светл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писок-таблиц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Список-таблиц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da9d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Список-таблица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писок-таблица 5 тем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auto" w:fill="5b9bd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auto" w:fill="8da9d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da9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Список-таблица 6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Список-таблица 7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9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70">
    <w:name w:val="footnote text"/>
    <w:basedOn w:val="732"/>
    <w:link w:val="97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1" w:customStyle="1">
    <w:name w:val="Текст виноски Знак"/>
    <w:link w:val="970"/>
    <w:uiPriority w:val="99"/>
    <w:pPr>
      <w:pBdr/>
      <w:spacing/>
      <w:ind/>
    </w:pPr>
    <w:rPr>
      <w:sz w:val="18"/>
    </w:rPr>
  </w:style>
  <w:style w:type="character" w:styleId="972">
    <w:name w:val="footnote reference"/>
    <w:basedOn w:val="742"/>
    <w:uiPriority w:val="99"/>
    <w:unhideWhenUsed/>
    <w:pPr>
      <w:pBdr/>
      <w:spacing/>
      <w:ind/>
    </w:pPr>
    <w:rPr>
      <w:vertAlign w:val="superscript"/>
    </w:rPr>
  </w:style>
  <w:style w:type="paragraph" w:styleId="973">
    <w:name w:val="toc 1"/>
    <w:basedOn w:val="732"/>
    <w:next w:val="732"/>
    <w:uiPriority w:val="39"/>
    <w:unhideWhenUsed/>
    <w:pPr>
      <w:pBdr/>
      <w:spacing w:after="57"/>
      <w:ind/>
    </w:pPr>
  </w:style>
  <w:style w:type="paragraph" w:styleId="974">
    <w:name w:val="toc 2"/>
    <w:basedOn w:val="732"/>
    <w:next w:val="732"/>
    <w:uiPriority w:val="39"/>
    <w:unhideWhenUsed/>
    <w:pPr>
      <w:pBdr/>
      <w:spacing w:after="57"/>
      <w:ind w:left="283"/>
    </w:pPr>
  </w:style>
  <w:style w:type="paragraph" w:styleId="975">
    <w:name w:val="toc 3"/>
    <w:basedOn w:val="732"/>
    <w:next w:val="732"/>
    <w:uiPriority w:val="39"/>
    <w:unhideWhenUsed/>
    <w:pPr>
      <w:pBdr/>
      <w:spacing w:after="57"/>
      <w:ind w:left="567"/>
    </w:pPr>
  </w:style>
  <w:style w:type="paragraph" w:styleId="976">
    <w:name w:val="toc 4"/>
    <w:basedOn w:val="732"/>
    <w:next w:val="732"/>
    <w:uiPriority w:val="39"/>
    <w:unhideWhenUsed/>
    <w:pPr>
      <w:pBdr/>
      <w:spacing w:after="57"/>
      <w:ind w:left="850"/>
    </w:pPr>
  </w:style>
  <w:style w:type="paragraph" w:styleId="977">
    <w:name w:val="toc 5"/>
    <w:basedOn w:val="732"/>
    <w:next w:val="732"/>
    <w:uiPriority w:val="39"/>
    <w:unhideWhenUsed/>
    <w:pPr>
      <w:pBdr/>
      <w:spacing w:after="57"/>
      <w:ind w:left="1134"/>
    </w:pPr>
  </w:style>
  <w:style w:type="paragraph" w:styleId="978">
    <w:name w:val="toc 6"/>
    <w:basedOn w:val="732"/>
    <w:next w:val="732"/>
    <w:uiPriority w:val="39"/>
    <w:unhideWhenUsed/>
    <w:pPr>
      <w:pBdr/>
      <w:spacing w:after="57"/>
      <w:ind w:left="1417"/>
    </w:pPr>
  </w:style>
  <w:style w:type="paragraph" w:styleId="979">
    <w:name w:val="toc 7"/>
    <w:basedOn w:val="732"/>
    <w:next w:val="732"/>
    <w:uiPriority w:val="39"/>
    <w:unhideWhenUsed/>
    <w:pPr>
      <w:pBdr/>
      <w:spacing w:after="57"/>
      <w:ind w:left="1701"/>
    </w:pPr>
  </w:style>
  <w:style w:type="paragraph" w:styleId="980">
    <w:name w:val="toc 8"/>
    <w:basedOn w:val="732"/>
    <w:next w:val="732"/>
    <w:uiPriority w:val="39"/>
    <w:unhideWhenUsed/>
    <w:pPr>
      <w:pBdr/>
      <w:spacing w:after="57"/>
      <w:ind w:left="1984"/>
    </w:pPr>
  </w:style>
  <w:style w:type="paragraph" w:styleId="981">
    <w:name w:val="toc 9"/>
    <w:basedOn w:val="732"/>
    <w:next w:val="732"/>
    <w:uiPriority w:val="39"/>
    <w:unhideWhenUsed/>
    <w:pPr>
      <w:pBdr/>
      <w:spacing w:after="57"/>
      <w:ind w:left="2268"/>
    </w:pPr>
  </w:style>
  <w:style w:type="paragraph" w:styleId="982">
    <w:name w:val="TOC Heading"/>
    <w:uiPriority w:val="39"/>
    <w:unhideWhenUsed/>
    <w:pPr>
      <w:pBdr/>
      <w:spacing/>
      <w:ind/>
    </w:pPr>
  </w:style>
  <w:style w:type="paragraph" w:styleId="983" w:customStyle="1">
    <w:name w:val="Заголовок 11"/>
    <w:basedOn w:val="732"/>
    <w:next w:val="732"/>
    <w:link w:val="985"/>
    <w:qFormat/>
    <w:pPr>
      <w:keepNext w:val="true"/>
      <w:pBdr/>
      <w:spacing w:after="0" w:line="240" w:lineRule="auto"/>
      <w:ind/>
      <w:outlineLvl w:val="0"/>
    </w:pPr>
    <w:rPr>
      <w:rFonts w:eastAsia="Times New Roman"/>
      <w:sz w:val="20"/>
      <w:szCs w:val="20"/>
      <w:lang w:val="uk-UA"/>
    </w:rPr>
  </w:style>
  <w:style w:type="paragraph" w:styleId="984" w:customStyle="1">
    <w:name w:val="Заголовок 21"/>
    <w:basedOn w:val="732"/>
    <w:next w:val="732"/>
    <w:link w:val="986"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Times New Roman" w:cs="Arial"/>
      <w:b/>
      <w:bCs/>
      <w:i/>
      <w:iCs/>
      <w:lang w:val="uk-UA"/>
    </w:rPr>
  </w:style>
  <w:style w:type="character" w:styleId="985" w:customStyle="1">
    <w:name w:val="Заголовок 1 Знак"/>
    <w:basedOn w:val="742"/>
    <w:link w:val="983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86" w:customStyle="1">
    <w:name w:val="Заголовок 2 Знак"/>
    <w:basedOn w:val="742"/>
    <w:link w:val="984"/>
    <w:pPr>
      <w:pBdr/>
      <w:spacing/>
      <w:ind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987">
    <w:name w:val="Normal (Web)"/>
    <w:basedOn w:val="732"/>
    <w:link w:val="993"/>
    <w:uiPriority w:val="99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paragraph" w:styleId="988">
    <w:name w:val="Body Text"/>
    <w:basedOn w:val="732"/>
    <w:link w:val="989"/>
    <w:unhideWhenUsed/>
    <w:pPr>
      <w:pBdr/>
      <w:spacing w:after="120"/>
      <w:ind/>
    </w:pPr>
  </w:style>
  <w:style w:type="character" w:styleId="989" w:customStyle="1">
    <w:name w:val="Основний текст Знак"/>
    <w:basedOn w:val="742"/>
    <w:link w:val="988"/>
    <w:pPr>
      <w:pBdr/>
      <w:spacing/>
      <w:ind/>
    </w:pPr>
    <w:rPr>
      <w:rFonts w:ascii="Times New Roman" w:hAnsi="Times New Roman" w:eastAsia="Calibri" w:cs="Times New Roman"/>
      <w:sz w:val="28"/>
      <w:szCs w:val="28"/>
      <w:lang w:val="ru-RU" w:eastAsia="ru-RU"/>
    </w:rPr>
  </w:style>
  <w:style w:type="paragraph" w:styleId="990">
    <w:name w:val="Title"/>
    <w:basedOn w:val="732"/>
    <w:link w:val="991"/>
    <w:qFormat/>
    <w:pPr>
      <w:pBdr/>
      <w:spacing w:after="0" w:line="240" w:lineRule="auto"/>
      <w:ind/>
      <w:jc w:val="center"/>
    </w:pPr>
    <w:rPr>
      <w:rFonts w:eastAsia="Times New Roman"/>
      <w:b/>
      <w:sz w:val="20"/>
      <w:szCs w:val="20"/>
      <w:lang w:val="uk-UA" w:eastAsia="uk-UA"/>
    </w:rPr>
  </w:style>
  <w:style w:type="character" w:styleId="991" w:customStyle="1">
    <w:name w:val="Назва Знак"/>
    <w:basedOn w:val="742"/>
    <w:link w:val="990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uk-UA"/>
    </w:rPr>
  </w:style>
  <w:style w:type="character" w:styleId="992">
    <w:name w:val="Strong"/>
    <w:qFormat/>
    <w:pPr>
      <w:pBdr/>
      <w:spacing/>
      <w:ind/>
    </w:pPr>
    <w:rPr>
      <w:b/>
      <w:bCs/>
    </w:rPr>
  </w:style>
  <w:style w:type="character" w:styleId="993" w:customStyle="1">
    <w:name w:val="Звичайний (веб) Знак"/>
    <w:basedOn w:val="742"/>
    <w:link w:val="98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94">
    <w:name w:val="Emphasis"/>
    <w:qFormat/>
    <w:pPr>
      <w:pBdr/>
      <w:spacing/>
      <w:ind/>
    </w:pPr>
    <w:rPr>
      <w:i/>
      <w:iCs/>
    </w:rPr>
  </w:style>
  <w:style w:type="paragraph" w:styleId="995" w:customStyle="1">
    <w:name w:val="670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6" w:customStyle="1">
    <w:name w:val="6593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7" w:customStyle="1">
    <w:name w:val="384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8" w:customStyle="1">
    <w:name w:val="282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9" w:customStyle="1">
    <w:name w:val="13734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0" w:customStyle="1">
    <w:name w:val="315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1">
    <w:name w:val="Balloon Text"/>
    <w:basedOn w:val="732"/>
    <w:link w:val="100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02" w:customStyle="1">
    <w:name w:val="Текст у виносці Знак"/>
    <w:basedOn w:val="742"/>
    <w:link w:val="1001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ru-RU" w:eastAsia="ru-RU"/>
    </w:rPr>
  </w:style>
  <w:style w:type="paragraph" w:styleId="1003" w:customStyle="1">
    <w:name w:val="Звичайний1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04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1005" w:customStyle="1">
    <w:name w:val="docdata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6" w:customStyle="1">
    <w:name w:val="rvps1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07" w:customStyle="1">
    <w:name w:val="rvts64"/>
    <w:basedOn w:val="742"/>
    <w:pPr>
      <w:pBdr/>
      <w:spacing/>
      <w:ind/>
    </w:pPr>
  </w:style>
  <w:style w:type="paragraph" w:styleId="1008" w:customStyle="1">
    <w:name w:val="rvps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09" w:customStyle="1">
    <w:name w:val="rvts9"/>
    <w:basedOn w:val="742"/>
    <w:pPr>
      <w:pBdr/>
      <w:spacing/>
      <w:ind/>
    </w:pPr>
  </w:style>
  <w:style w:type="paragraph" w:styleId="1010" w:customStyle="1">
    <w:name w:val="rvps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11" w:customStyle="1">
    <w:name w:val="rvts23"/>
    <w:basedOn w:val="742"/>
    <w:pPr>
      <w:pBdr/>
      <w:spacing/>
      <w:ind/>
    </w:pPr>
  </w:style>
  <w:style w:type="paragraph" w:styleId="1012" w:customStyle="1">
    <w:name w:val="rvps2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paragraph" w:styleId="1013" w:customStyle="1">
    <w:name w:val="Верхній колонтитул2"/>
    <w:basedOn w:val="732"/>
    <w:link w:val="1014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4" w:customStyle="1">
    <w:name w:val="Верхний колонтитул Знак"/>
    <w:basedOn w:val="742"/>
    <w:link w:val="1013"/>
    <w:uiPriority w:val="99"/>
    <w:semiHidden/>
    <w:pPr>
      <w:pBdr/>
      <w:spacing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1015" w:customStyle="1">
    <w:name w:val="Нижній колонтитул2"/>
    <w:basedOn w:val="732"/>
    <w:link w:val="1016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6" w:customStyle="1">
    <w:name w:val="Нижний колонтитул Знак"/>
    <w:basedOn w:val="742"/>
    <w:link w:val="1015"/>
    <w:uiPriority w:val="99"/>
    <w:semiHidden/>
    <w:pPr>
      <w:pBdr/>
      <w:spacing/>
      <w:ind/>
    </w:pPr>
    <w:rPr>
      <w:rFonts w:ascii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2B26417-9C26-4BE1-8916-00AFAD4C658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016D8A79-021A-4153-9BF5-B9301C3E22FA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</dc:creator>
  <cp:lastModifiedBy>СТАЛЬНИЧЕНКО Юрій Валерійович</cp:lastModifiedBy>
  <cp:revision>3</cp:revision>
  <dcterms:created xsi:type="dcterms:W3CDTF">2026-08-21T10:44:00Z</dcterms:created>
  <dcterms:modified xsi:type="dcterms:W3CDTF">2026-08-21T15:28:46Z</dcterms:modified>
</cp:coreProperties>
</file>