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7"/>
        <w:pBdr/>
        <w:spacing w:after="0" w:afterAutospacing="0" w:before="0" w:beforeAutospacing="0"/>
        <w:ind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МЕНСЬКА МІСЬКА РАДА</w:t>
      </w:r>
      <w:r>
        <w:rPr>
          <w:b/>
          <w:color w:val="000000"/>
          <w:sz w:val="28"/>
          <w:szCs w:val="28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/>
      <w:bookmarkStart w:id="0" w:name="_Hlk82170484"/>
      <w:r>
        <w:rPr>
          <w:b/>
          <w:bCs/>
          <w:color w:val="000000"/>
          <w:sz w:val="28"/>
          <w:szCs w:val="28"/>
          <w:lang w:val="uk-UA"/>
        </w:rPr>
        <w:t xml:space="preserve">(сімдесят шоста сесія восьмого скликання) </w:t>
      </w:r>
      <w:bookmarkEnd w:id="0"/>
      <w:r/>
      <w:r>
        <w:rPr>
          <w:lang w:val="uk-UA"/>
        </w:rPr>
      </w:r>
    </w:p>
    <w:p>
      <w:pPr>
        <w:pStyle w:val="967"/>
        <w:pBdr/>
        <w:spacing w:after="0" w:afterAutospacing="0" w:before="0" w:beforeAutospacing="0"/>
        <w:ind/>
        <w:jc w:val="center"/>
        <w:rPr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РІШЕННЯ</w:t>
      </w:r>
      <w:r>
        <w:rPr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21 серпня 2026 року</w:t>
      </w:r>
      <w:r>
        <w:rPr>
          <w:color w:val="000000"/>
          <w:sz w:val="28"/>
          <w:szCs w:val="28"/>
          <w:lang w:val="uk-UA"/>
        </w:rPr>
        <w:tab/>
        <w:t xml:space="preserve"> м. </w:t>
      </w:r>
      <w:r>
        <w:rPr>
          <w:color w:val="000000"/>
          <w:sz w:val="28"/>
          <w:szCs w:val="28"/>
          <w:lang w:val="uk-UA"/>
        </w:rPr>
        <w:t xml:space="preserve">Мена</w:t>
      </w:r>
      <w:r>
        <w:rPr>
          <w:color w:val="000000"/>
          <w:sz w:val="28"/>
          <w:szCs w:val="28"/>
          <w:lang w:val="uk-UA"/>
        </w:rPr>
        <w:tab/>
        <w:t xml:space="preserve">№</w:t>
      </w:r>
      <w:bookmarkStart w:id="1" w:name="_Hlk88241009"/>
      <w:r>
        <w:rPr>
          <w:color w:val="000000"/>
          <w:sz w:val="28"/>
          <w:szCs w:val="28"/>
          <w:lang w:val="uk-UA"/>
        </w:rPr>
        <w:t xml:space="preserve"> 519</w:t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Про затвердження Положення про 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Дягівську</w:t>
      </w:r>
      <w:r>
        <w:rPr>
          <w:b/>
          <w:bCs/>
          <w:iCs/>
          <w:color w:val="000000" w:themeColor="text1"/>
          <w:sz w:val="28"/>
          <w:szCs w:val="28"/>
          <w:lang w:val="uk-UA"/>
        </w:rPr>
        <w:t xml:space="preserve"> філію «Веселка» Менського 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закладу дошкільної освіти (ясла-садок) «Дитяча академія» комбінованого типу Менської міської ради</w:t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  <w:r>
        <w:rPr>
          <w:b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Style w:val="96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 w:firstLine="567"/>
        <w:jc w:val="both"/>
        <w:rPr>
          <w:color w:val="000000" w:themeColor="text1"/>
          <w:lang w:val="uk-UA"/>
        </w:rPr>
      </w:pPr>
      <w:r>
        <w:rPr>
          <w:bCs/>
          <w:iCs/>
          <w:color w:val="000000"/>
          <w:sz w:val="28"/>
          <w:szCs w:val="28"/>
          <w:lang w:eastAsia="zh-CN"/>
        </w:rPr>
        <w:t xml:space="preserve">Відповідно</w:t>
      </w:r>
      <w:r>
        <w:rPr>
          <w:bCs/>
          <w:iCs/>
          <w:color w:val="000000"/>
          <w:sz w:val="28"/>
          <w:szCs w:val="28"/>
          <w:lang w:eastAsia="zh-CN"/>
        </w:rPr>
        <w:t xml:space="preserve"> до </w:t>
      </w:r>
      <w:r>
        <w:rPr>
          <w:bCs/>
          <w:iCs/>
          <w:color w:val="000000"/>
          <w:sz w:val="28"/>
          <w:szCs w:val="28"/>
          <w:lang w:eastAsia="zh-CN"/>
        </w:rPr>
        <w:t xml:space="preserve">Законів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eastAsia="zh-CN"/>
        </w:rPr>
        <w:t xml:space="preserve">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eastAsia="zh-CN"/>
        </w:rPr>
        <w:t xml:space="preserve">»,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дошкільну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освіту</w:t>
      </w:r>
      <w:r>
        <w:rPr>
          <w:bCs/>
          <w:iCs/>
          <w:color w:val="000000"/>
          <w:sz w:val="28"/>
          <w:szCs w:val="28"/>
          <w:lang w:eastAsia="zh-CN"/>
        </w:rPr>
        <w:t xml:space="preserve">», наказу </w:t>
      </w:r>
      <w:r>
        <w:rPr>
          <w:bCs/>
          <w:iCs/>
          <w:color w:val="000000"/>
          <w:sz w:val="28"/>
          <w:szCs w:val="28"/>
          <w:lang w:eastAsia="zh-CN"/>
        </w:rPr>
        <w:t xml:space="preserve">Міністерства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eastAsia="zh-CN"/>
        </w:rPr>
        <w:t xml:space="preserve"> і науки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України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від</w:t>
      </w:r>
      <w:r>
        <w:rPr>
          <w:bCs/>
          <w:iCs/>
          <w:color w:val="000000"/>
          <w:sz w:val="28"/>
          <w:szCs w:val="28"/>
          <w:lang w:eastAsia="zh-CN"/>
        </w:rPr>
        <w:t xml:space="preserve"> 06 грудня 2017 року №</w:t>
      </w:r>
      <w:r>
        <w:rPr>
          <w:bCs/>
          <w:iCs/>
          <w:color w:val="000000"/>
          <w:sz w:val="28"/>
          <w:szCs w:val="28"/>
          <w:lang w:val="uk-UA"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1568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затвердження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Типового </w:t>
      </w:r>
      <w:r>
        <w:rPr>
          <w:bCs/>
          <w:iCs/>
          <w:color w:val="000000"/>
          <w:sz w:val="28"/>
          <w:szCs w:val="28"/>
          <w:lang w:eastAsia="zh-CN"/>
        </w:rPr>
        <w:t xml:space="preserve">положення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про </w:t>
      </w:r>
      <w:r>
        <w:rPr>
          <w:bCs/>
          <w:iCs/>
          <w:color w:val="000000"/>
          <w:sz w:val="28"/>
          <w:szCs w:val="28"/>
          <w:lang w:eastAsia="zh-CN"/>
        </w:rPr>
        <w:t xml:space="preserve">філію</w:t>
      </w:r>
      <w:r>
        <w:rPr>
          <w:bCs/>
          <w:iCs/>
          <w:color w:val="000000"/>
          <w:sz w:val="28"/>
          <w:szCs w:val="28"/>
          <w:lang w:eastAsia="zh-CN"/>
        </w:rPr>
        <w:t xml:space="preserve"> закладу </w:t>
      </w:r>
      <w:r>
        <w:rPr>
          <w:bCs/>
          <w:iCs/>
          <w:color w:val="000000"/>
          <w:sz w:val="28"/>
          <w:szCs w:val="28"/>
          <w:lang w:eastAsia="zh-CN"/>
        </w:rPr>
        <w:t xml:space="preserve">освіти</w:t>
      </w:r>
      <w:r>
        <w:rPr>
          <w:bCs/>
          <w:iCs/>
          <w:color w:val="000000"/>
          <w:sz w:val="28"/>
          <w:szCs w:val="28"/>
          <w:lang w:eastAsia="zh-CN"/>
        </w:rPr>
        <w:t xml:space="preserve">», </w:t>
      </w:r>
      <w:r>
        <w:rPr>
          <w:sz w:val="28"/>
          <w:szCs w:val="28"/>
        </w:rPr>
        <w:t xml:space="preserve">враховуючи</w:t>
      </w:r>
      <w:r>
        <w:rPr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рішення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sz w:val="28"/>
          <w:szCs w:val="26"/>
          <w:lang w:val="uk-UA"/>
        </w:rPr>
        <w:t xml:space="preserve">сімдесят третьої </w:t>
      </w:r>
      <w:r>
        <w:rPr>
          <w:sz w:val="28"/>
          <w:szCs w:val="26"/>
        </w:rPr>
        <w:t xml:space="preserve">сесії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Менської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міської</w:t>
      </w:r>
      <w:r>
        <w:rPr>
          <w:sz w:val="28"/>
          <w:szCs w:val="26"/>
        </w:rPr>
        <w:t xml:space="preserve"> ради восьмого </w:t>
      </w:r>
      <w:r>
        <w:rPr>
          <w:sz w:val="28"/>
          <w:szCs w:val="26"/>
        </w:rPr>
        <w:t xml:space="preserve">скликання</w:t>
      </w:r>
      <w:r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від</w:t>
      </w:r>
      <w:r>
        <w:rPr>
          <w:sz w:val="28"/>
          <w:szCs w:val="26"/>
        </w:rPr>
        <w:t xml:space="preserve"> 2</w:t>
      </w:r>
      <w:r>
        <w:rPr>
          <w:sz w:val="28"/>
          <w:szCs w:val="26"/>
          <w:lang w:val="uk-UA"/>
        </w:rPr>
        <w:t xml:space="preserve">2</w:t>
      </w:r>
      <w:r>
        <w:rPr>
          <w:sz w:val="28"/>
          <w:szCs w:val="26"/>
        </w:rPr>
        <w:t xml:space="preserve"> травня 202</w:t>
      </w:r>
      <w:r>
        <w:rPr>
          <w:sz w:val="28"/>
          <w:szCs w:val="26"/>
          <w:lang w:val="uk-UA"/>
        </w:rPr>
        <w:t xml:space="preserve">6</w:t>
      </w:r>
      <w:r>
        <w:rPr>
          <w:sz w:val="28"/>
          <w:szCs w:val="26"/>
        </w:rPr>
        <w:t xml:space="preserve"> року №</w:t>
      </w:r>
      <w:r>
        <w:rPr>
          <w:sz w:val="28"/>
          <w:szCs w:val="26"/>
          <w:lang w:val="uk-UA"/>
        </w:rPr>
        <w:t xml:space="preserve"> 301</w:t>
      </w:r>
      <w:r>
        <w:rPr>
          <w:sz w:val="28"/>
          <w:szCs w:val="26"/>
        </w:rPr>
        <w:t xml:space="preserve"> «</w:t>
      </w:r>
      <w:r>
        <w:rPr>
          <w:iCs/>
          <w:sz w:val="28"/>
          <w:szCs w:val="28"/>
        </w:rPr>
        <w:t xml:space="preserve">Про </w:t>
      </w:r>
      <w:r>
        <w:rPr>
          <w:iCs/>
          <w:sz w:val="28"/>
          <w:szCs w:val="28"/>
        </w:rPr>
        <w:t xml:space="preserve">припинення</w:t>
      </w:r>
      <w:r>
        <w:rPr>
          <w:iCs/>
          <w:sz w:val="28"/>
          <w:szCs w:val="28"/>
        </w:rPr>
        <w:t xml:space="preserve"> в порядку </w:t>
      </w:r>
      <w:r>
        <w:rPr>
          <w:iCs/>
          <w:sz w:val="28"/>
          <w:szCs w:val="28"/>
        </w:rPr>
        <w:t xml:space="preserve">реорганізації</w:t>
      </w:r>
      <w:r>
        <w:rPr>
          <w:iCs/>
          <w:sz w:val="28"/>
          <w:szCs w:val="28"/>
        </w:rPr>
        <w:t xml:space="preserve"> шляхом </w:t>
      </w:r>
      <w:r>
        <w:rPr>
          <w:iCs/>
          <w:sz w:val="28"/>
          <w:szCs w:val="28"/>
        </w:rPr>
        <w:t xml:space="preserve">приєднання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юридичної</w:t>
      </w:r>
      <w:r>
        <w:rPr>
          <w:iCs/>
          <w:sz w:val="28"/>
          <w:szCs w:val="28"/>
        </w:rPr>
        <w:t xml:space="preserve"> особи –</w:t>
      </w:r>
      <w:r>
        <w:rPr>
          <w:iCs/>
          <w:sz w:val="28"/>
          <w:szCs w:val="28"/>
          <w:lang w:val="uk-UA"/>
        </w:rPr>
        <w:t xml:space="preserve"> </w:t>
      </w:r>
      <w:r>
        <w:rPr>
          <w:iCs/>
          <w:sz w:val="28"/>
          <w:szCs w:val="28"/>
          <w:lang w:val="uk-UA"/>
        </w:rPr>
        <w:t xml:space="preserve">Дягівський</w:t>
      </w:r>
      <w:r>
        <w:rPr>
          <w:iCs/>
          <w:sz w:val="28"/>
          <w:szCs w:val="28"/>
          <w:lang w:val="uk-UA"/>
        </w:rPr>
        <w:t xml:space="preserve"> заклад дошкільної освіти (дитячий садок) «Веселка» загального типу Менської міської ради – </w:t>
      </w:r>
      <w:r>
        <w:rPr>
          <w:iCs/>
          <w:sz w:val="28"/>
          <w:szCs w:val="28"/>
        </w:rPr>
        <w:t xml:space="preserve">та </w:t>
      </w:r>
      <w:r>
        <w:rPr>
          <w:iCs/>
          <w:sz w:val="28"/>
          <w:szCs w:val="28"/>
        </w:rPr>
        <w:t xml:space="preserve">створення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філії</w:t>
      </w:r>
      <w:r>
        <w:rPr>
          <w:iCs/>
          <w:sz w:val="28"/>
          <w:szCs w:val="28"/>
        </w:rPr>
        <w:t xml:space="preserve"> закладу </w:t>
      </w:r>
      <w:r>
        <w:rPr>
          <w:iCs/>
          <w:sz w:val="28"/>
          <w:szCs w:val="28"/>
        </w:rPr>
        <w:t xml:space="preserve">освіти</w:t>
      </w:r>
      <w:r>
        <w:rPr>
          <w:iCs/>
          <w:sz w:val="28"/>
          <w:szCs w:val="28"/>
        </w:rPr>
        <w:t xml:space="preserve">» та у </w:t>
      </w:r>
      <w:r>
        <w:rPr>
          <w:iCs/>
          <w:sz w:val="28"/>
          <w:szCs w:val="28"/>
        </w:rPr>
        <w:t xml:space="preserve">зв’язку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зі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створенням</w:t>
      </w:r>
      <w:r>
        <w:rPr>
          <w:iCs/>
          <w:sz w:val="28"/>
          <w:szCs w:val="28"/>
        </w:rPr>
        <w:t xml:space="preserve"> у </w:t>
      </w:r>
      <w:r>
        <w:rPr>
          <w:iCs/>
          <w:sz w:val="28"/>
          <w:szCs w:val="28"/>
        </w:rPr>
        <w:t xml:space="preserve">складі</w:t>
      </w:r>
      <w:r>
        <w:rPr>
          <w:iCs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Менського</w:t>
      </w:r>
      <w:r>
        <w:rPr>
          <w:bCs/>
          <w:iCs/>
          <w:color w:val="000000"/>
          <w:sz w:val="28"/>
          <w:szCs w:val="28"/>
        </w:rPr>
        <w:t xml:space="preserve"> закладу </w:t>
      </w:r>
      <w:r>
        <w:rPr>
          <w:bCs/>
          <w:iCs/>
          <w:color w:val="000000"/>
          <w:sz w:val="28"/>
          <w:szCs w:val="28"/>
        </w:rPr>
        <w:t xml:space="preserve">дошкільної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освіти</w:t>
      </w:r>
      <w:r>
        <w:rPr>
          <w:bCs/>
          <w:iCs/>
          <w:color w:val="000000"/>
          <w:sz w:val="28"/>
          <w:szCs w:val="28"/>
        </w:rPr>
        <w:t xml:space="preserve"> (</w:t>
      </w:r>
      <w:r>
        <w:rPr>
          <w:bCs/>
          <w:iCs/>
          <w:color w:val="000000"/>
          <w:sz w:val="28"/>
          <w:szCs w:val="28"/>
        </w:rPr>
        <w:t xml:space="preserve">ясла</w:t>
      </w:r>
      <w:r>
        <w:rPr>
          <w:bCs/>
          <w:iCs/>
          <w:color w:val="000000"/>
          <w:sz w:val="28"/>
          <w:szCs w:val="28"/>
        </w:rPr>
        <w:t xml:space="preserve">-садок) «</w:t>
      </w:r>
      <w:r>
        <w:rPr>
          <w:bCs/>
          <w:iCs/>
          <w:color w:val="000000"/>
          <w:sz w:val="28"/>
          <w:szCs w:val="28"/>
        </w:rPr>
        <w:t xml:space="preserve">Дитяча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академія</w:t>
      </w:r>
      <w:r>
        <w:rPr>
          <w:bCs/>
          <w:iCs/>
          <w:color w:val="000000"/>
          <w:sz w:val="28"/>
          <w:szCs w:val="28"/>
        </w:rPr>
        <w:t xml:space="preserve">» </w:t>
      </w:r>
      <w:r>
        <w:rPr>
          <w:bCs/>
          <w:iCs/>
          <w:color w:val="000000"/>
          <w:sz w:val="28"/>
          <w:szCs w:val="28"/>
        </w:rPr>
        <w:t xml:space="preserve">комбінованого</w:t>
      </w:r>
      <w:r>
        <w:rPr>
          <w:bCs/>
          <w:iCs/>
          <w:color w:val="000000"/>
          <w:sz w:val="28"/>
          <w:szCs w:val="28"/>
        </w:rPr>
        <w:t xml:space="preserve"> типу </w:t>
      </w:r>
      <w:r>
        <w:rPr>
          <w:bCs/>
          <w:iCs/>
          <w:color w:val="000000"/>
          <w:sz w:val="28"/>
          <w:szCs w:val="28"/>
        </w:rPr>
        <w:t xml:space="preserve">Менської</w:t>
      </w:r>
      <w:r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міської</w:t>
      </w:r>
      <w:r>
        <w:rPr>
          <w:bCs/>
          <w:iCs/>
          <w:color w:val="000000"/>
          <w:sz w:val="28"/>
          <w:szCs w:val="28"/>
        </w:rPr>
        <w:t xml:space="preserve"> ради</w:t>
      </w:r>
      <w:r>
        <w:rPr>
          <w:iCs/>
          <w:sz w:val="28"/>
          <w:szCs w:val="28"/>
        </w:rPr>
        <w:t xml:space="preserve"> структурного </w:t>
      </w:r>
      <w:r>
        <w:rPr>
          <w:iCs/>
          <w:sz w:val="28"/>
          <w:szCs w:val="28"/>
        </w:rPr>
        <w:t xml:space="preserve">підрозділу</w:t>
      </w:r>
      <w:r>
        <w:rPr>
          <w:iCs/>
          <w:sz w:val="28"/>
          <w:szCs w:val="28"/>
        </w:rPr>
        <w:t xml:space="preserve">, а </w:t>
      </w:r>
      <w:r>
        <w:rPr>
          <w:iCs/>
          <w:sz w:val="28"/>
          <w:szCs w:val="28"/>
        </w:rPr>
        <w:t xml:space="preserve">саме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філії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згідно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зі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ст. 26 Закону «Про </w:t>
      </w:r>
      <w:r>
        <w:rPr>
          <w:bCs/>
          <w:iCs/>
          <w:color w:val="000000"/>
          <w:sz w:val="28"/>
          <w:szCs w:val="28"/>
          <w:lang w:eastAsia="zh-CN"/>
        </w:rPr>
        <w:t xml:space="preserve">місцеве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самоврядування</w:t>
      </w:r>
      <w:r>
        <w:rPr>
          <w:bCs/>
          <w:iCs/>
          <w:color w:val="000000"/>
          <w:sz w:val="28"/>
          <w:szCs w:val="28"/>
          <w:lang w:eastAsia="zh-CN"/>
        </w:rPr>
        <w:t xml:space="preserve"> в </w:t>
      </w:r>
      <w:r>
        <w:rPr>
          <w:bCs/>
          <w:iCs/>
          <w:color w:val="000000"/>
          <w:sz w:val="28"/>
          <w:szCs w:val="28"/>
          <w:lang w:eastAsia="zh-CN"/>
        </w:rPr>
        <w:t xml:space="preserve">Україні</w:t>
      </w:r>
      <w:r>
        <w:rPr>
          <w:bCs/>
          <w:iCs/>
          <w:color w:val="000000"/>
          <w:sz w:val="28"/>
          <w:szCs w:val="28"/>
          <w:lang w:eastAsia="zh-CN"/>
        </w:rPr>
        <w:t xml:space="preserve">» </w:t>
      </w:r>
      <w:r>
        <w:rPr>
          <w:bCs/>
          <w:iCs/>
          <w:color w:val="000000"/>
          <w:sz w:val="28"/>
          <w:szCs w:val="28"/>
          <w:lang w:eastAsia="zh-CN"/>
        </w:rPr>
        <w:t xml:space="preserve">Менська</w:t>
      </w:r>
      <w:r>
        <w:rPr>
          <w:bCs/>
          <w:iCs/>
          <w:color w:val="000000"/>
          <w:sz w:val="28"/>
          <w:szCs w:val="28"/>
          <w:lang w:eastAsia="zh-CN"/>
        </w:rPr>
        <w:t xml:space="preserve"> </w:t>
      </w:r>
      <w:r>
        <w:rPr>
          <w:bCs/>
          <w:iCs/>
          <w:color w:val="000000"/>
          <w:sz w:val="28"/>
          <w:szCs w:val="28"/>
          <w:lang w:eastAsia="zh-CN"/>
        </w:rPr>
        <w:t xml:space="preserve">міська</w:t>
      </w:r>
      <w:r>
        <w:rPr>
          <w:bCs/>
          <w:iCs/>
          <w:color w:val="000000"/>
          <w:sz w:val="28"/>
          <w:szCs w:val="28"/>
          <w:lang w:eastAsia="zh-CN"/>
        </w:rPr>
        <w:t xml:space="preserve"> рада</w:t>
      </w:r>
      <w:r>
        <w:rPr>
          <w:color w:val="000000" w:themeColor="text1"/>
          <w:lang w:val="uk-UA"/>
        </w:rPr>
      </w:r>
    </w:p>
    <w:p>
      <w:pPr>
        <w:pStyle w:val="974"/>
        <w:pBdr/>
        <w:spacing/>
        <w:ind w:firstLine="0" w:left="0"/>
        <w:jc w:val="both"/>
        <w:rPr>
          <w:color w:val="000000"/>
          <w:sz w:val="28"/>
          <w:szCs w:val="28"/>
          <w:lang w:val="uk-UA" w:eastAsia="zh-CN"/>
        </w:rPr>
      </w:pPr>
      <w:r>
        <w:rPr>
          <w:bCs/>
          <w:iCs/>
          <w:color w:val="000000"/>
          <w:sz w:val="28"/>
          <w:szCs w:val="28"/>
          <w:lang w:val="uk-UA" w:eastAsia="zh-CN"/>
        </w:rPr>
        <w:t xml:space="preserve">ВИРІШИЛА:</w:t>
      </w:r>
      <w:r>
        <w:rPr>
          <w:color w:val="000000"/>
          <w:sz w:val="28"/>
          <w:szCs w:val="28"/>
          <w:lang w:val="uk-UA" w:eastAsia="zh-CN"/>
        </w:rPr>
      </w:r>
    </w:p>
    <w:p>
      <w:pPr>
        <w:pStyle w:val="969"/>
        <w:pBdr/>
        <w:shd w:val="clear" w:color="auto" w:fill="ffffff"/>
        <w:tabs>
          <w:tab w:val="left" w:leader="none" w:pos="0"/>
          <w:tab w:val="left" w:leader="none" w:pos="992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1. Затвердити Положення про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Дягівську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  <w:t xml:space="preserve"> філію «Веселка» Менського закладу дошкільної освіти (ясла-садок) «Дитяча академія» комбінованого типу Менської міської ради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lang w:val="uk-UA"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2. </w:t>
      </w:r>
      <w:bookmarkEnd w:id="1"/>
      <w:r>
        <w:rPr>
          <w:rFonts w:ascii="Times New Roman" w:hAnsi="Times New Roman"/>
          <w:sz w:val="28"/>
          <w:szCs w:val="28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lang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</w:r>
      <w:r>
        <w:rPr>
          <w:rFonts w:ascii="Times New Roman" w:hAnsi="Times New Roman"/>
          <w:sz w:val="28"/>
          <w:szCs w:val="28"/>
          <w:lang w:eastAsia="uk-UA"/>
        </w:rPr>
      </w:r>
    </w:p>
    <w:p>
      <w:pPr>
        <w:pStyle w:val="968"/>
        <w:pBdr/>
        <w:shd w:val="clear" w:color="auto" w:fill="ffffff"/>
        <w:tabs>
          <w:tab w:val="left" w:leader="none" w:pos="709"/>
          <w:tab w:val="left" w:leader="none" w:pos="6237"/>
        </w:tabs>
        <w:spacing w:after="0" w:afterAutospacing="0" w:before="0" w:beforeAutospacing="0"/>
        <w:ind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     Юрій СТАЛЬНИЧЕНКО</w:t>
      </w:r>
      <w:r>
        <w:rPr>
          <w:sz w:val="28"/>
          <w:lang w:val="uk-UA"/>
        </w:rPr>
        <w:t xml:space="preserve"> </w:t>
      </w:r>
      <w:r>
        <w:rPr>
          <w:sz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8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5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5"/>
      <w:pBdr/>
      <w:spacing/>
      <w:ind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526677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75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5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5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5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5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5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5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5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5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5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1065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spacing/>
        <w:ind w:hanging="585" w:left="117"/>
      </w:pPr>
      <w:rPr>
        <w:lang w:val="en-US" w:eastAsia="en-US" w:bidi="en-US"/>
      </w:rPr>
      <w:start w:val="10"/>
      <w:suff w:val="tab"/>
    </w:lvl>
    <w:lvl w:ilvl="1">
      <w:isLgl w:val="false"/>
      <w:lvlJc w:val="left"/>
      <w:lvlText w:val="%1"/>
      <w:numFmt w:val="none"/>
      <w:pPr>
        <w:pBdr/>
        <w:tabs>
          <w:tab w:val="left" w:leader="none" w:pos="36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85" w:left="2073"/>
      </w:pPr>
      <w:rPr>
        <w:lang w:val="en-US" w:eastAsia="en-US" w:bidi="en-US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85" w:left="3049"/>
      </w:pPr>
      <w:rPr>
        <w:lang w:val="en-US" w:eastAsia="en-US" w:bidi="en-US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85" w:left="4026"/>
      </w:pPr>
      <w:rPr>
        <w:lang w:val="en-US" w:eastAsia="en-US" w:bidi="en-US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85" w:left="5002"/>
      </w:pPr>
      <w:rPr>
        <w:lang w:val="en-US" w:eastAsia="en-US" w:bidi="en-US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85" w:left="5979"/>
      </w:pPr>
      <w:rPr>
        <w:lang w:val="en-US" w:eastAsia="en-US" w:bidi="en-US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85" w:left="6955"/>
      </w:pPr>
      <w:rPr>
        <w:lang w:val="en-US" w:eastAsia="en-US" w:bidi="en-US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85" w:left="7932"/>
      </w:pPr>
      <w:rPr>
        <w:lang w:val="en-US" w:eastAsia="en-US" w:bidi="en-US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1068"/>
      </w:pPr>
      <w:rPr>
        <w:rFonts w:hint="default" w:ascii="Times New Roman" w:hAnsi="Times New Roman" w:eastAsia="Calibri" w:cs="Times New Roman"/>
      </w:rPr>
      <w:start w:val="2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8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8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left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left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left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left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left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left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num w:numId="1">
    <w:abstractNumId w:val="5"/>
    <w:lvlOverride w:ilvl="0">
      <w:startOverride w:val="10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8"/>
  </w:num>
  <w:num w:numId="7">
    <w:abstractNumId w:val="10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 w:default="1">
    <w:name w:val="Normal"/>
    <w:qFormat/>
    <w:pPr>
      <w:pBdr/>
      <w:spacing/>
      <w:ind/>
    </w:pPr>
  </w:style>
  <w:style w:type="paragraph" w:styleId="731">
    <w:name w:val="Heading 1"/>
    <w:basedOn w:val="730"/>
    <w:next w:val="730"/>
    <w:link w:val="78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2">
    <w:name w:val="Heading 2"/>
    <w:basedOn w:val="730"/>
    <w:next w:val="730"/>
    <w:link w:val="7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3">
    <w:name w:val="Heading 3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4">
    <w:name w:val="Heading 4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5">
    <w:name w:val="Heading 5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6">
    <w:name w:val="Heading 6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7">
    <w:name w:val="Heading 7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8">
    <w:name w:val="Heading 8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9">
    <w:name w:val="Heading 9"/>
    <w:basedOn w:val="730"/>
    <w:next w:val="7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 w:default="1">
    <w:name w:val="Default Paragraph Font"/>
    <w:uiPriority w:val="1"/>
    <w:semiHidden/>
    <w:unhideWhenUsed/>
    <w:pPr>
      <w:pBdr/>
      <w:spacing/>
      <w:ind/>
    </w:pPr>
  </w:style>
  <w:style w:type="table" w:styleId="74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2" w:default="1">
    <w:name w:val="No List"/>
    <w:uiPriority w:val="99"/>
    <w:semiHidden/>
    <w:unhideWhenUsed/>
    <w:pPr>
      <w:pBdr/>
      <w:spacing/>
      <w:ind/>
    </w:pPr>
  </w:style>
  <w:style w:type="character" w:styleId="743">
    <w:name w:val="Intense Emphasis"/>
    <w:basedOn w:val="740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4">
    <w:name w:val="Intense Reference"/>
    <w:basedOn w:val="740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5">
    <w:name w:val="Subtle Emphasis"/>
    <w:basedOn w:val="7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Emphasis"/>
    <w:basedOn w:val="740"/>
    <w:uiPriority w:val="20"/>
    <w:qFormat/>
    <w:pPr>
      <w:pBdr/>
      <w:spacing/>
      <w:ind/>
    </w:pPr>
    <w:rPr>
      <w:i/>
      <w:iCs/>
    </w:rPr>
  </w:style>
  <w:style w:type="character" w:styleId="747">
    <w:name w:val="Subtle Reference"/>
    <w:basedOn w:val="7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0" w:customStyle="1">
    <w:name w:val="Heading 1 Char"/>
    <w:basedOn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1" w:customStyle="1">
    <w:name w:val="Heading 2 Char"/>
    <w:basedOn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2" w:customStyle="1">
    <w:name w:val="Header Char"/>
    <w:basedOn w:val="740"/>
    <w:uiPriority w:val="99"/>
    <w:pPr>
      <w:pBdr/>
      <w:spacing/>
      <w:ind/>
    </w:pPr>
  </w:style>
  <w:style w:type="character" w:styleId="753" w:customStyle="1">
    <w:name w:val="Caption Char"/>
    <w:uiPriority w:val="99"/>
    <w:pPr>
      <w:pBdr/>
      <w:spacing/>
      <w:ind/>
    </w:pPr>
  </w:style>
  <w:style w:type="character" w:styleId="754" w:customStyle="1">
    <w:name w:val="Endnote Text Char"/>
    <w:uiPriority w:val="99"/>
    <w:pPr>
      <w:pBdr/>
      <w:spacing/>
      <w:ind/>
    </w:pPr>
    <w:rPr>
      <w:sz w:val="20"/>
    </w:rPr>
  </w:style>
  <w:style w:type="paragraph" w:styleId="755">
    <w:name w:val="Header"/>
    <w:basedOn w:val="730"/>
    <w:link w:val="81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6">
    <w:name w:val="Footer"/>
    <w:basedOn w:val="730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757">
    <w:name w:val="Caption"/>
    <w:basedOn w:val="730"/>
    <w:next w:val="73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58" w:customStyle="1">
    <w:name w:val="Нижній колонтитул Знак"/>
    <w:link w:val="756"/>
    <w:uiPriority w:val="99"/>
    <w:pPr>
      <w:pBdr/>
      <w:spacing/>
      <w:ind/>
    </w:pPr>
  </w:style>
  <w:style w:type="table" w:styleId="759">
    <w:name w:val="Plain Table 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7 Colorful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8">
    <w:name w:val="endnote text"/>
    <w:basedOn w:val="730"/>
    <w:link w:val="7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79" w:customStyle="1">
    <w:name w:val="Текст кінцевої виноски Знак"/>
    <w:link w:val="778"/>
    <w:uiPriority w:val="99"/>
    <w:pPr>
      <w:pBdr/>
      <w:spacing/>
      <w:ind/>
    </w:pPr>
    <w:rPr>
      <w:sz w:val="20"/>
    </w:rPr>
  </w:style>
  <w:style w:type="character" w:styleId="780">
    <w:name w:val="endnote reference"/>
    <w:basedOn w:val="740"/>
    <w:uiPriority w:val="99"/>
    <w:semiHidden/>
    <w:unhideWhenUsed/>
    <w:pPr>
      <w:pBdr/>
      <w:spacing/>
      <w:ind/>
    </w:pPr>
    <w:rPr>
      <w:vertAlign w:val="superscript"/>
    </w:rPr>
  </w:style>
  <w:style w:type="paragraph" w:styleId="781">
    <w:name w:val="table of figures"/>
    <w:basedOn w:val="730"/>
    <w:next w:val="730"/>
    <w:uiPriority w:val="99"/>
    <w:unhideWhenUsed/>
    <w:pPr>
      <w:pBdr/>
      <w:spacing w:after="0"/>
      <w:ind/>
    </w:pPr>
  </w:style>
  <w:style w:type="character" w:styleId="782" w:customStyle="1">
    <w:name w:val="Title Char"/>
    <w:basedOn w:val="740"/>
    <w:uiPriority w:val="10"/>
    <w:pPr>
      <w:pBdr/>
      <w:spacing/>
      <w:ind/>
    </w:pPr>
    <w:rPr>
      <w:sz w:val="48"/>
      <w:szCs w:val="48"/>
    </w:rPr>
  </w:style>
  <w:style w:type="character" w:styleId="783" w:customStyle="1">
    <w:name w:val="Subtitle Char"/>
    <w:basedOn w:val="740"/>
    <w:uiPriority w:val="11"/>
    <w:pPr>
      <w:pBdr/>
      <w:spacing/>
      <w:ind/>
    </w:pPr>
    <w:rPr>
      <w:sz w:val="24"/>
      <w:szCs w:val="24"/>
    </w:rPr>
  </w:style>
  <w:style w:type="character" w:styleId="784" w:customStyle="1">
    <w:name w:val="Quote Char"/>
    <w:uiPriority w:val="29"/>
    <w:pPr>
      <w:pBdr/>
      <w:spacing/>
      <w:ind/>
    </w:pPr>
    <w:rPr>
      <w:i/>
    </w:rPr>
  </w:style>
  <w:style w:type="character" w:styleId="785" w:customStyle="1">
    <w:name w:val="Intense Quote Char"/>
    <w:uiPriority w:val="30"/>
    <w:pPr>
      <w:pBdr/>
      <w:spacing/>
      <w:ind/>
    </w:pPr>
    <w:rPr>
      <w:i/>
    </w:rPr>
  </w:style>
  <w:style w:type="character" w:styleId="786" w:customStyle="1">
    <w:name w:val="Footnote Text Char"/>
    <w:uiPriority w:val="99"/>
    <w:pPr>
      <w:pBdr/>
      <w:spacing/>
      <w:ind/>
    </w:pPr>
    <w:rPr>
      <w:sz w:val="18"/>
    </w:rPr>
  </w:style>
  <w:style w:type="character" w:styleId="787" w:customStyle="1">
    <w:name w:val="Заголовок 1 Знак1"/>
    <w:basedOn w:val="740"/>
    <w:link w:val="73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8" w:customStyle="1">
    <w:name w:val="Заголовок 2 Знак1"/>
    <w:basedOn w:val="740"/>
    <w:link w:val="73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89" w:customStyle="1">
    <w:name w:val="Заголовок 31"/>
    <w:basedOn w:val="730"/>
    <w:next w:val="730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90" w:customStyle="1">
    <w:name w:val="Heading 3 Char"/>
    <w:basedOn w:val="740"/>
    <w:link w:val="7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91" w:customStyle="1">
    <w:name w:val="Заголовок 41"/>
    <w:basedOn w:val="730"/>
    <w:next w:val="730"/>
    <w:link w:val="7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2" w:customStyle="1">
    <w:name w:val="Heading 4 Char"/>
    <w:basedOn w:val="740"/>
    <w:link w:val="7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93" w:customStyle="1">
    <w:name w:val="Заголовок 51"/>
    <w:basedOn w:val="730"/>
    <w:next w:val="730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4" w:customStyle="1">
    <w:name w:val="Heading 5 Char"/>
    <w:basedOn w:val="740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95" w:customStyle="1">
    <w:name w:val="Заголовок 61"/>
    <w:basedOn w:val="730"/>
    <w:next w:val="730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character" w:styleId="796" w:customStyle="1">
    <w:name w:val="Heading 6 Char"/>
    <w:basedOn w:val="740"/>
    <w:link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97" w:customStyle="1">
    <w:name w:val="Заголовок 71"/>
    <w:basedOn w:val="730"/>
    <w:next w:val="730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character" w:styleId="798" w:customStyle="1">
    <w:name w:val="Heading 7 Char"/>
    <w:basedOn w:val="74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 w:customStyle="1">
    <w:name w:val="Заголовок 81"/>
    <w:basedOn w:val="730"/>
    <w:next w:val="730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character" w:styleId="800" w:customStyle="1">
    <w:name w:val="Heading 8 Char"/>
    <w:basedOn w:val="740"/>
    <w:link w:val="7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01" w:customStyle="1">
    <w:name w:val="Заголовок 91"/>
    <w:basedOn w:val="730"/>
    <w:next w:val="730"/>
    <w:link w:val="8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customStyle="1">
    <w:name w:val="Heading 9 Char"/>
    <w:basedOn w:val="740"/>
    <w:link w:val="8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3">
    <w:name w:val="List Paragraph"/>
    <w:basedOn w:val="730"/>
    <w:uiPriority w:val="34"/>
    <w:qFormat/>
    <w:pPr>
      <w:pBdr/>
      <w:spacing/>
      <w:ind w:left="720"/>
      <w:contextualSpacing w:val="true"/>
    </w:pPr>
  </w:style>
  <w:style w:type="paragraph" w:styleId="804">
    <w:name w:val="No Spacing"/>
    <w:uiPriority w:val="1"/>
    <w:qFormat/>
    <w:pPr>
      <w:pBdr/>
      <w:spacing w:after="0" w:line="240" w:lineRule="auto"/>
      <w:ind/>
    </w:pPr>
  </w:style>
  <w:style w:type="paragraph" w:styleId="805">
    <w:name w:val="Title"/>
    <w:basedOn w:val="730"/>
    <w:next w:val="730"/>
    <w:link w:val="80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6" w:customStyle="1">
    <w:name w:val="Назва Знак"/>
    <w:basedOn w:val="740"/>
    <w:link w:val="805"/>
    <w:uiPriority w:val="10"/>
    <w:pPr>
      <w:pBdr/>
      <w:spacing/>
      <w:ind/>
    </w:pPr>
    <w:rPr>
      <w:sz w:val="48"/>
      <w:szCs w:val="48"/>
    </w:rPr>
  </w:style>
  <w:style w:type="paragraph" w:styleId="807">
    <w:name w:val="Subtitle"/>
    <w:basedOn w:val="730"/>
    <w:next w:val="730"/>
    <w:link w:val="80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8" w:customStyle="1">
    <w:name w:val="Підзаголовок Знак"/>
    <w:basedOn w:val="740"/>
    <w:link w:val="807"/>
    <w:uiPriority w:val="11"/>
    <w:pPr>
      <w:pBdr/>
      <w:spacing/>
      <w:ind/>
    </w:pPr>
    <w:rPr>
      <w:sz w:val="24"/>
      <w:szCs w:val="24"/>
    </w:rPr>
  </w:style>
  <w:style w:type="paragraph" w:styleId="809">
    <w:name w:val="Quote"/>
    <w:basedOn w:val="730"/>
    <w:next w:val="730"/>
    <w:link w:val="810"/>
    <w:uiPriority w:val="29"/>
    <w:qFormat/>
    <w:pPr>
      <w:pBdr/>
      <w:spacing/>
      <w:ind w:right="720" w:left="720"/>
    </w:pPr>
    <w:rPr>
      <w:i/>
    </w:rPr>
  </w:style>
  <w:style w:type="character" w:styleId="810" w:customStyle="1">
    <w:name w:val="Цитата Знак"/>
    <w:link w:val="809"/>
    <w:uiPriority w:val="29"/>
    <w:pPr>
      <w:pBdr/>
      <w:spacing/>
      <w:ind/>
    </w:pPr>
    <w:rPr>
      <w:i/>
    </w:rPr>
  </w:style>
  <w:style w:type="paragraph" w:styleId="811">
    <w:name w:val="Intense Quote"/>
    <w:basedOn w:val="730"/>
    <w:next w:val="730"/>
    <w:link w:val="81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12" w:customStyle="1">
    <w:name w:val="Насичена цитата Знак"/>
    <w:link w:val="811"/>
    <w:uiPriority w:val="30"/>
    <w:pPr>
      <w:pBdr/>
      <w:spacing/>
      <w:ind/>
    </w:pPr>
    <w:rPr>
      <w:i/>
    </w:rPr>
  </w:style>
  <w:style w:type="character" w:styleId="813" w:customStyle="1">
    <w:name w:val="Верхній колонтитул Знак1"/>
    <w:basedOn w:val="740"/>
    <w:link w:val="755"/>
    <w:uiPriority w:val="99"/>
    <w:pPr>
      <w:pBdr/>
      <w:spacing/>
      <w:ind/>
    </w:pPr>
  </w:style>
  <w:style w:type="paragraph" w:styleId="814" w:customStyle="1">
    <w:name w:val="Нижній колонтитул1"/>
    <w:basedOn w:val="730"/>
    <w:link w:val="81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15" w:customStyle="1">
    <w:name w:val="Footer Char"/>
    <w:basedOn w:val="740"/>
    <w:link w:val="814"/>
    <w:uiPriority w:val="99"/>
    <w:pPr>
      <w:pBdr/>
      <w:spacing/>
      <w:ind/>
    </w:pPr>
  </w:style>
  <w:style w:type="table" w:styleId="816">
    <w:name w:val="Table Grid"/>
    <w:basedOn w:val="74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Table Grid Light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Звичайна таблиця 11"/>
    <w:basedOn w:val="74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Звичайна таблиця 21"/>
    <w:basedOn w:val="74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5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1 (світл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ітка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ітка 4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1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3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2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3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4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5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6"/>
    <w:basedOn w:val="74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ітка 5 (темн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be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6c3a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d5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2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3d0e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cdba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ітка 6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ітка 7 (кольорова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e2f3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1 (світл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2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я-список 3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писок 4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ed7d3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c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писок 5 (темн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auto" w:fill="4472c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472c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472c4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auto" w:fill="9bc2e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bc2e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bc2e5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писок 6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писок 7 (кольоровий)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fdbf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decb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8e8e8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efbf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5e5f4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bcf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1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4d2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37dc8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2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be5d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4b18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3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cec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a5a5a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4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2c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d86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&amp; Lined - Accent 5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deaf6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b9bd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&amp; Lined - Accent 6"/>
    <w:basedOn w:val="741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1ef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0ad4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1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2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3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4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- Accent 5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- Accent 6"/>
    <w:basedOn w:val="74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43">
    <w:name w:val="footnote text"/>
    <w:basedOn w:val="730"/>
    <w:link w:val="94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0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0"/>
    <w:next w:val="730"/>
    <w:uiPriority w:val="39"/>
    <w:unhideWhenUsed/>
    <w:pPr>
      <w:pBdr/>
      <w:spacing w:after="57"/>
      <w:ind/>
    </w:pPr>
  </w:style>
  <w:style w:type="paragraph" w:styleId="947">
    <w:name w:val="toc 2"/>
    <w:basedOn w:val="730"/>
    <w:next w:val="730"/>
    <w:uiPriority w:val="39"/>
    <w:unhideWhenUsed/>
    <w:pPr>
      <w:pBdr/>
      <w:spacing w:after="57"/>
      <w:ind w:left="283"/>
    </w:pPr>
  </w:style>
  <w:style w:type="paragraph" w:styleId="948">
    <w:name w:val="toc 3"/>
    <w:basedOn w:val="730"/>
    <w:next w:val="730"/>
    <w:uiPriority w:val="39"/>
    <w:unhideWhenUsed/>
    <w:pPr>
      <w:pBdr/>
      <w:spacing w:after="57"/>
      <w:ind w:left="567"/>
    </w:pPr>
  </w:style>
  <w:style w:type="paragraph" w:styleId="949">
    <w:name w:val="toc 4"/>
    <w:basedOn w:val="730"/>
    <w:next w:val="730"/>
    <w:uiPriority w:val="39"/>
    <w:unhideWhenUsed/>
    <w:pPr>
      <w:pBdr/>
      <w:spacing w:after="57"/>
      <w:ind w:left="850"/>
    </w:pPr>
  </w:style>
  <w:style w:type="paragraph" w:styleId="950">
    <w:name w:val="toc 5"/>
    <w:basedOn w:val="730"/>
    <w:next w:val="730"/>
    <w:uiPriority w:val="39"/>
    <w:unhideWhenUsed/>
    <w:pPr>
      <w:pBdr/>
      <w:spacing w:after="57"/>
      <w:ind w:left="1134"/>
    </w:pPr>
  </w:style>
  <w:style w:type="paragraph" w:styleId="951">
    <w:name w:val="toc 6"/>
    <w:basedOn w:val="730"/>
    <w:next w:val="730"/>
    <w:uiPriority w:val="39"/>
    <w:unhideWhenUsed/>
    <w:pPr>
      <w:pBdr/>
      <w:spacing w:after="57"/>
      <w:ind w:left="1417"/>
    </w:pPr>
  </w:style>
  <w:style w:type="paragraph" w:styleId="952">
    <w:name w:val="toc 7"/>
    <w:basedOn w:val="730"/>
    <w:next w:val="730"/>
    <w:uiPriority w:val="39"/>
    <w:unhideWhenUsed/>
    <w:pPr>
      <w:pBdr/>
      <w:spacing w:after="57"/>
      <w:ind w:left="1701"/>
    </w:pPr>
  </w:style>
  <w:style w:type="paragraph" w:styleId="953">
    <w:name w:val="toc 8"/>
    <w:basedOn w:val="730"/>
    <w:next w:val="730"/>
    <w:uiPriority w:val="39"/>
    <w:unhideWhenUsed/>
    <w:pPr>
      <w:pBdr/>
      <w:spacing w:after="57"/>
      <w:ind w:left="1984"/>
    </w:pPr>
  </w:style>
  <w:style w:type="paragraph" w:styleId="954">
    <w:name w:val="toc 9"/>
    <w:basedOn w:val="730"/>
    <w:next w:val="730"/>
    <w:uiPriority w:val="39"/>
    <w:unhideWhenUsed/>
    <w:pPr>
      <w:pBdr/>
      <w:spacing w:after="57"/>
      <w:ind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 w:customStyle="1">
    <w:name w:val="Заголовок 11"/>
    <w:basedOn w:val="730"/>
    <w:next w:val="730"/>
    <w:link w:val="962"/>
    <w:qFormat/>
    <w:pPr>
      <w:keepNext w:val="true"/>
      <w:pBdr/>
      <w:spacing w:after="0" w:line="240" w:lineRule="auto"/>
      <w:ind/>
      <w:jc w:val="center"/>
      <w:outlineLvl w:val="0"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paragraph" w:styleId="957" w:customStyle="1">
    <w:name w:val="Заголовок 21"/>
    <w:basedOn w:val="730"/>
    <w:next w:val="730"/>
    <w:link w:val="963"/>
    <w:unhideWhenUsed/>
    <w:qFormat/>
    <w:pPr>
      <w:keepNext w:val="true"/>
      <w:pBdr/>
      <w:spacing w:after="60" w:before="240" w:line="240" w:lineRule="auto"/>
      <w:ind/>
      <w:outlineLvl w:val="1"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58" w:customStyle="1">
    <w:name w:val="Верхній колонтитул1"/>
    <w:basedOn w:val="730"/>
    <w:link w:val="959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59" w:customStyle="1">
    <w:name w:val="Верхній колонтитул Знак"/>
    <w:basedOn w:val="740"/>
    <w:link w:val="958"/>
    <w:uiPriority w:val="99"/>
    <w:semiHidden/>
    <w:pPr>
      <w:pBdr/>
      <w:spacing/>
      <w:ind/>
    </w:pPr>
  </w:style>
  <w:style w:type="paragraph" w:styleId="960">
    <w:name w:val="Balloon Text"/>
    <w:basedOn w:val="730"/>
    <w:link w:val="96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61" w:customStyle="1">
    <w:name w:val="Текст у виносці Знак"/>
    <w:basedOn w:val="740"/>
    <w:link w:val="960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2" w:customStyle="1">
    <w:name w:val="Заголовок 1 Знак"/>
    <w:basedOn w:val="740"/>
    <w:link w:val="956"/>
    <w:pPr>
      <w:pBdr/>
      <w:spacing/>
      <w:ind/>
    </w:pPr>
    <w:rPr>
      <w:rFonts w:ascii="Times New Roman" w:hAnsi="Times New Roman" w:eastAsia="Batang" w:cs="Times New Roman"/>
      <w:b/>
      <w:sz w:val="32"/>
      <w:szCs w:val="20"/>
      <w:lang w:eastAsia="ru-RU"/>
    </w:rPr>
  </w:style>
  <w:style w:type="character" w:styleId="963" w:customStyle="1">
    <w:name w:val="Заголовок 2 Знак"/>
    <w:basedOn w:val="740"/>
    <w:link w:val="957"/>
    <w:pPr>
      <w:pBdr/>
      <w:spacing/>
      <w:ind/>
    </w:pPr>
    <w:rPr>
      <w:rFonts w:ascii="Arial" w:hAnsi="Arial" w:eastAsia="Batang" w:cs="Arial"/>
      <w:b/>
      <w:bCs/>
      <w:i/>
      <w:iCs/>
      <w:sz w:val="28"/>
      <w:szCs w:val="28"/>
      <w:lang w:eastAsia="ru-RU"/>
    </w:rPr>
  </w:style>
  <w:style w:type="paragraph" w:styleId="964" w:customStyle="1">
    <w:name w:val="Абзац списка2"/>
    <w:basedOn w:val="730"/>
    <w:pPr>
      <w:pBdr/>
      <w:spacing w:line="254" w:lineRule="auto"/>
      <w:ind w:left="720"/>
      <w:contextualSpacing w:val="true"/>
    </w:pPr>
    <w:rPr>
      <w:rFonts w:eastAsia="Times New Roman" w:cs="Times New Roman"/>
    </w:rPr>
  </w:style>
  <w:style w:type="character" w:styleId="965" w:customStyle="1">
    <w:name w:val="docdata"/>
    <w:basedOn w:val="740"/>
    <w:pPr>
      <w:pBdr/>
      <w:spacing/>
      <w:ind/>
    </w:pPr>
  </w:style>
  <w:style w:type="character" w:styleId="966">
    <w:name w:val="Strong"/>
    <w:basedOn w:val="740"/>
    <w:uiPriority w:val="22"/>
    <w:qFormat/>
    <w:pPr>
      <w:pBdr/>
      <w:spacing/>
      <w:ind/>
    </w:pPr>
    <w:rPr>
      <w:b/>
      <w:bCs/>
    </w:rPr>
  </w:style>
  <w:style w:type="paragraph" w:styleId="967">
    <w:name w:val="Normal (Web)"/>
    <w:basedOn w:val="730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8" w:customStyle="1">
    <w:name w:val="Обычный (веб)1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uk-UA"/>
    </w:rPr>
  </w:style>
  <w:style w:type="paragraph" w:styleId="969" w:customStyle="1">
    <w:name w:val="Обычный1"/>
    <w:pPr>
      <w:pBdr/>
      <w:spacing w:after="200" w:line="276" w:lineRule="auto"/>
      <w:ind/>
    </w:pPr>
    <w:rPr>
      <w:rFonts w:cs="Times New Roman"/>
      <w:lang w:val="ru-RU"/>
    </w:rPr>
  </w:style>
  <w:style w:type="character" w:styleId="970" w:customStyle="1">
    <w:name w:val="Основний текст (2)_"/>
    <w:basedOn w:val="740"/>
    <w:link w:val="971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71" w:customStyle="1">
    <w:name w:val="Основний текст (2)"/>
    <w:basedOn w:val="730"/>
    <w:link w:val="970"/>
    <w:pPr>
      <w:widowControl w:val="false"/>
      <w:pBdr/>
      <w:shd w:val="clear" w:color="auto" w:fill="ffffff"/>
      <w:spacing w:after="480" w:before="480" w:line="322" w:lineRule="exact"/>
      <w:ind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72" w:customStyle="1">
    <w:name w:val="docy"/>
    <w:basedOn w:val="73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73" w:customStyle="1">
    <w:name w:val="2637"/>
    <w:basedOn w:val="740"/>
    <w:pPr>
      <w:pBdr/>
      <w:spacing/>
      <w:ind/>
    </w:pPr>
  </w:style>
  <w:style w:type="paragraph" w:styleId="974" w:customStyle="1">
    <w:name w:val="Абзац списку1"/>
    <w:basedOn w:val="730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8701454-5DBD-41A9-AA3F-259F502FD50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UralSOFT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СТАЛЬНИЧЕНКО Юрій Валерійович</cp:lastModifiedBy>
  <cp:revision>3</cp:revision>
  <dcterms:created xsi:type="dcterms:W3CDTF">2026-08-21T10:16:00Z</dcterms:created>
  <dcterms:modified xsi:type="dcterms:W3CDTF">2026-08-21T10:46:25Z</dcterms:modified>
</cp:coreProperties>
</file>