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09637" w14:textId="77777777" w:rsidR="00E61984" w:rsidRDefault="00000000">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line="256" w:lineRule="auto"/>
        <w:ind w:left="5812"/>
        <w:rPr>
          <w:sz w:val="28"/>
          <w:szCs w:val="28"/>
        </w:rPr>
      </w:pPr>
      <w:r>
        <w:rPr>
          <w:sz w:val="28"/>
          <w:szCs w:val="28"/>
          <w:lang w:val="uk-UA"/>
        </w:rPr>
        <w:t xml:space="preserve">Додаток </w:t>
      </w:r>
    </w:p>
    <w:p w14:paraId="426F79A6" w14:textId="77777777" w:rsidR="00E61984" w:rsidRDefault="00000000">
      <w:pPr>
        <w:pStyle w:val="aff8"/>
        <w:spacing w:before="0" w:beforeAutospacing="0" w:after="0" w:afterAutospacing="0" w:line="256" w:lineRule="auto"/>
        <w:ind w:left="5812"/>
        <w:rPr>
          <w:sz w:val="28"/>
          <w:szCs w:val="28"/>
        </w:rPr>
      </w:pPr>
      <w:r>
        <w:rPr>
          <w:sz w:val="28"/>
          <w:szCs w:val="28"/>
          <w:lang w:val="uk-UA"/>
        </w:rPr>
        <w:t xml:space="preserve">до рішення 76 сесії Менської міської ради 8 скликання </w:t>
      </w:r>
    </w:p>
    <w:p w14:paraId="499A9B96" w14:textId="09F343A6" w:rsidR="00E61984" w:rsidRDefault="00B16840">
      <w:pPr>
        <w:pStyle w:val="aff8"/>
        <w:spacing w:before="0" w:beforeAutospacing="0" w:after="0" w:afterAutospacing="0" w:line="256" w:lineRule="auto"/>
        <w:ind w:left="5812"/>
        <w:rPr>
          <w:rStyle w:val="rvts23"/>
          <w:sz w:val="28"/>
          <w:szCs w:val="28"/>
          <w:lang w:val="uk-UA"/>
        </w:rPr>
      </w:pPr>
      <w:r>
        <w:rPr>
          <w:sz w:val="28"/>
          <w:szCs w:val="28"/>
          <w:lang w:val="uk-UA"/>
        </w:rPr>
        <w:t>21</w:t>
      </w:r>
      <w:r w:rsidR="00000000">
        <w:rPr>
          <w:sz w:val="28"/>
          <w:szCs w:val="28"/>
          <w:lang w:val="uk-UA"/>
        </w:rPr>
        <w:t xml:space="preserve"> серпня 2026 року № </w:t>
      </w:r>
      <w:r>
        <w:rPr>
          <w:sz w:val="28"/>
          <w:szCs w:val="28"/>
          <w:lang w:val="uk-UA"/>
        </w:rPr>
        <w:t>515</w:t>
      </w:r>
    </w:p>
    <w:p w14:paraId="4B4FB1DE" w14:textId="77777777" w:rsidR="00E61984" w:rsidRDefault="00E61984">
      <w:pPr>
        <w:pStyle w:val="aff2"/>
        <w:jc w:val="center"/>
        <w:rPr>
          <w:rStyle w:val="rvts23"/>
          <w:rFonts w:ascii="Times New Roman" w:hAnsi="Times New Roman"/>
          <w:b/>
          <w:bCs/>
          <w:color w:val="000000"/>
          <w:sz w:val="28"/>
          <w:szCs w:val="28"/>
          <w:lang w:val="uk-UA"/>
        </w:rPr>
      </w:pPr>
    </w:p>
    <w:p w14:paraId="4B676C76" w14:textId="77777777" w:rsidR="00E61984" w:rsidRDefault="00000000">
      <w:pPr>
        <w:pStyle w:val="aff2"/>
        <w:ind w:firstLine="709"/>
        <w:jc w:val="center"/>
        <w:rPr>
          <w:rStyle w:val="apple-converted-space"/>
          <w:rFonts w:ascii="Times New Roman" w:hAnsi="Times New Roman"/>
          <w:b/>
          <w:bCs/>
          <w:color w:val="000000"/>
          <w:sz w:val="28"/>
          <w:szCs w:val="28"/>
          <w:lang w:val="uk-UA"/>
        </w:rPr>
      </w:pPr>
      <w:r>
        <w:rPr>
          <w:rStyle w:val="rvts23"/>
          <w:rFonts w:ascii="Times New Roman" w:hAnsi="Times New Roman"/>
          <w:b/>
          <w:bCs/>
          <w:color w:val="000000"/>
          <w:sz w:val="28"/>
          <w:szCs w:val="28"/>
          <w:lang w:val="uk-UA"/>
        </w:rPr>
        <w:t>ПОЛОЖЕННЯ</w:t>
      </w:r>
    </w:p>
    <w:p w14:paraId="59B8CA66" w14:textId="77777777" w:rsidR="00E61984" w:rsidRDefault="00000000">
      <w:pPr>
        <w:pStyle w:val="aff2"/>
        <w:ind w:firstLine="709"/>
        <w:jc w:val="center"/>
        <w:rPr>
          <w:rStyle w:val="rvts23"/>
          <w:rFonts w:ascii="Times New Roman" w:hAnsi="Times New Roman"/>
          <w:b/>
          <w:bCs/>
          <w:color w:val="000000"/>
          <w:sz w:val="28"/>
          <w:szCs w:val="28"/>
          <w:lang w:val="uk-UA"/>
        </w:rPr>
      </w:pPr>
      <w:r>
        <w:rPr>
          <w:rStyle w:val="rvts23"/>
          <w:rFonts w:ascii="Times New Roman" w:hAnsi="Times New Roman"/>
          <w:b/>
          <w:bCs/>
          <w:color w:val="000000"/>
          <w:sz w:val="28"/>
          <w:szCs w:val="28"/>
          <w:lang w:val="uk-UA"/>
        </w:rPr>
        <w:t xml:space="preserve">про </w:t>
      </w:r>
      <w:proofErr w:type="spellStart"/>
      <w:r>
        <w:rPr>
          <w:rStyle w:val="rvts23"/>
          <w:rFonts w:ascii="Times New Roman" w:hAnsi="Times New Roman"/>
          <w:b/>
          <w:bCs/>
          <w:color w:val="000000"/>
          <w:sz w:val="28"/>
          <w:szCs w:val="28"/>
          <w:lang w:val="uk-UA"/>
        </w:rPr>
        <w:t>Феськівську</w:t>
      </w:r>
      <w:proofErr w:type="spellEnd"/>
      <w:r>
        <w:rPr>
          <w:rStyle w:val="rvts23"/>
          <w:rFonts w:ascii="Times New Roman" w:hAnsi="Times New Roman"/>
          <w:b/>
          <w:bCs/>
          <w:color w:val="000000"/>
          <w:sz w:val="28"/>
          <w:szCs w:val="28"/>
          <w:lang w:val="uk-UA"/>
        </w:rPr>
        <w:t xml:space="preserve"> філію Менського опорного закладу</w:t>
      </w:r>
    </w:p>
    <w:p w14:paraId="21399B99" w14:textId="77777777" w:rsidR="00E61984" w:rsidRDefault="00000000">
      <w:pPr>
        <w:pStyle w:val="aff2"/>
        <w:ind w:firstLine="709"/>
        <w:jc w:val="center"/>
        <w:rPr>
          <w:rStyle w:val="rvts23"/>
          <w:rFonts w:ascii="Times New Roman" w:hAnsi="Times New Roman"/>
          <w:b/>
          <w:bCs/>
          <w:color w:val="000000"/>
          <w:sz w:val="28"/>
          <w:szCs w:val="28"/>
        </w:rPr>
      </w:pPr>
      <w:r>
        <w:rPr>
          <w:rStyle w:val="rvts23"/>
          <w:rFonts w:ascii="Times New Roman" w:hAnsi="Times New Roman"/>
          <w:b/>
          <w:bCs/>
          <w:color w:val="000000"/>
          <w:sz w:val="28"/>
          <w:szCs w:val="28"/>
          <w:lang w:val="uk-UA"/>
        </w:rPr>
        <w:t>загальної середньої освіти І-ІІІ ступенів ім. Т.Г. Шевченка</w:t>
      </w:r>
    </w:p>
    <w:p w14:paraId="3A130FAE" w14:textId="77777777" w:rsidR="00E61984" w:rsidRDefault="00000000">
      <w:pPr>
        <w:pStyle w:val="aff2"/>
        <w:ind w:firstLine="709"/>
        <w:jc w:val="center"/>
        <w:rPr>
          <w:rFonts w:ascii="Times New Roman" w:hAnsi="Times New Roman"/>
          <w:sz w:val="28"/>
          <w:szCs w:val="28"/>
        </w:rPr>
      </w:pPr>
      <w:r>
        <w:rPr>
          <w:rFonts w:ascii="Times New Roman" w:hAnsi="Times New Roman"/>
          <w:b/>
          <w:sz w:val="28"/>
          <w:szCs w:val="28"/>
          <w:lang w:val="uk-UA"/>
        </w:rPr>
        <w:t>Менської міської ради</w:t>
      </w:r>
    </w:p>
    <w:p w14:paraId="084D4A8D" w14:textId="77777777" w:rsidR="00E61984" w:rsidRDefault="00E61984">
      <w:pPr>
        <w:pStyle w:val="aff4"/>
        <w:shd w:val="clear" w:color="auto" w:fill="FFFFFF"/>
        <w:spacing w:after="0" w:line="240" w:lineRule="auto"/>
        <w:ind w:left="0"/>
        <w:jc w:val="center"/>
        <w:rPr>
          <w:rFonts w:ascii="Times New Roman" w:eastAsia="Times New Roman" w:hAnsi="Times New Roman"/>
          <w:sz w:val="28"/>
          <w:szCs w:val="28"/>
        </w:rPr>
      </w:pPr>
    </w:p>
    <w:p w14:paraId="1831A984" w14:textId="77777777" w:rsidR="00E61984" w:rsidRDefault="00000000">
      <w:pPr>
        <w:pStyle w:val="aff2"/>
        <w:ind w:firstLine="709"/>
        <w:jc w:val="center"/>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І. Загальні положення</w:t>
      </w:r>
    </w:p>
    <w:p w14:paraId="4440D976"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1. Це Положення визначає основні засади діяльності </w:t>
      </w:r>
      <w:proofErr w:type="spellStart"/>
      <w:r>
        <w:rPr>
          <w:rFonts w:ascii="Times New Roman" w:hAnsi="Times New Roman"/>
          <w:sz w:val="28"/>
          <w:szCs w:val="28"/>
          <w:lang w:val="uk-UA"/>
        </w:rPr>
        <w:t>Феськівської</w:t>
      </w:r>
      <w:proofErr w:type="spellEnd"/>
      <w:r>
        <w:rPr>
          <w:rFonts w:ascii="Times New Roman" w:hAnsi="Times New Roman"/>
          <w:sz w:val="28"/>
          <w:szCs w:val="28"/>
          <w:lang w:val="uk-UA"/>
        </w:rPr>
        <w:t xml:space="preserve"> філії Менського опорного закладу загальної середньої освіти І-ІІІ ступенів ім. Т.Г. Шевченка Менської міської ради, яка утворена згідно з рішенням сімдесят третьої сесії Менської міської ради восьмого скликання від 22 травня 2026 року № 308 «Про припинення в порядку реорганізації шляхом приєднання юридичної особи – </w:t>
      </w:r>
      <w:proofErr w:type="spellStart"/>
      <w:r>
        <w:rPr>
          <w:rFonts w:ascii="Times New Roman" w:hAnsi="Times New Roman"/>
          <w:sz w:val="28"/>
          <w:szCs w:val="28"/>
          <w:lang w:val="uk-UA"/>
        </w:rPr>
        <w:t>Феськівська</w:t>
      </w:r>
      <w:proofErr w:type="spellEnd"/>
      <w:r>
        <w:rPr>
          <w:rFonts w:ascii="Times New Roman" w:hAnsi="Times New Roman"/>
          <w:sz w:val="28"/>
          <w:szCs w:val="28"/>
          <w:lang w:val="uk-UA"/>
        </w:rPr>
        <w:t xml:space="preserve"> гімназія Менської міської ради – та створення філії закладу освіти».</w:t>
      </w:r>
    </w:p>
    <w:p w14:paraId="06E359AA"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w:t>
      </w:r>
      <w:proofErr w:type="spellStart"/>
      <w:r>
        <w:rPr>
          <w:rFonts w:ascii="Times New Roman" w:hAnsi="Times New Roman"/>
          <w:sz w:val="28"/>
          <w:szCs w:val="28"/>
          <w:lang w:val="uk-UA"/>
        </w:rPr>
        <w:t>Феськівська</w:t>
      </w:r>
      <w:proofErr w:type="spellEnd"/>
      <w:r>
        <w:rPr>
          <w:rFonts w:ascii="Times New Roman" w:hAnsi="Times New Roman"/>
          <w:sz w:val="28"/>
          <w:szCs w:val="28"/>
          <w:lang w:val="uk-UA"/>
        </w:rPr>
        <w:t xml:space="preserve"> філія Менського опорного закладу загальної середньої освіти І-ІІІ ступенів ім. Т.Г. Шевченка Менської міської ради (далі – філія) – територіально відокремлений структурний підрозділ Менського опорного закладу загальної середньої освіти І-ІІІ ступенів ім. Т.Г. Шевченка Менської міської ради, що не має статусу юридичної особи і діє на підставі цього Положення, затвердженого засновником, – Менською міською радою – на основі Типового положення. </w:t>
      </w:r>
    </w:p>
    <w:p w14:paraId="5AF38168"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Філія забезпечує здобуття освіти на таких рівнях:</w:t>
      </w:r>
    </w:p>
    <w:p w14:paraId="4AB86AE4"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початкова освіта (1-4 класи) (початкова школа) – перший рівень повної загальної середньої освіти, що передбачає виконання здобувачем освіти вимог до результатів навчання, визначених державним стандартом початкової освіти;</w:t>
      </w:r>
    </w:p>
    <w:p w14:paraId="1FE98D30"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базова середня освіта (5-9 класи) (гімназія) – другий рівень повної загальної середньої освіти, що передбачає виконання здобувачем освіти вимог до результатів навчання, визначених державним стандартом базової середньої освіти.</w:t>
      </w:r>
    </w:p>
    <w:p w14:paraId="5DDA348A"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Місцезнаходження </w:t>
      </w:r>
      <w:proofErr w:type="spellStart"/>
      <w:r>
        <w:rPr>
          <w:rFonts w:ascii="Times New Roman" w:hAnsi="Times New Roman"/>
          <w:sz w:val="28"/>
          <w:szCs w:val="28"/>
          <w:lang w:val="uk-UA"/>
        </w:rPr>
        <w:t>Феськівської</w:t>
      </w:r>
      <w:proofErr w:type="spellEnd"/>
      <w:r>
        <w:rPr>
          <w:rFonts w:ascii="Times New Roman" w:hAnsi="Times New Roman"/>
          <w:sz w:val="28"/>
          <w:szCs w:val="28"/>
          <w:lang w:val="uk-UA"/>
        </w:rPr>
        <w:t xml:space="preserve"> філії Менського опорного закладу загальної середньої освіти І-ІІІ ступенів ім. Т.Г. Шевченка Менської міської ради: 15671, Чернігівська область, </w:t>
      </w:r>
      <w:proofErr w:type="spellStart"/>
      <w:r>
        <w:rPr>
          <w:rFonts w:ascii="Times New Roman" w:hAnsi="Times New Roman"/>
          <w:sz w:val="28"/>
          <w:szCs w:val="28"/>
          <w:lang w:val="uk-UA"/>
        </w:rPr>
        <w:t>Корюківський</w:t>
      </w:r>
      <w:proofErr w:type="spellEnd"/>
      <w:r>
        <w:rPr>
          <w:rFonts w:ascii="Times New Roman" w:hAnsi="Times New Roman"/>
          <w:sz w:val="28"/>
          <w:szCs w:val="28"/>
          <w:lang w:val="uk-UA"/>
        </w:rPr>
        <w:t xml:space="preserve"> район, село </w:t>
      </w:r>
      <w:proofErr w:type="spellStart"/>
      <w:r>
        <w:rPr>
          <w:rFonts w:ascii="Times New Roman" w:hAnsi="Times New Roman"/>
          <w:sz w:val="28"/>
          <w:szCs w:val="28"/>
          <w:lang w:val="uk-UA"/>
        </w:rPr>
        <w:t>Феськівка</w:t>
      </w:r>
      <w:proofErr w:type="spellEnd"/>
      <w:r>
        <w:rPr>
          <w:rFonts w:ascii="Times New Roman" w:hAnsi="Times New Roman"/>
          <w:sz w:val="28"/>
          <w:szCs w:val="28"/>
          <w:lang w:val="uk-UA"/>
        </w:rPr>
        <w:t>, вул. Миру, 14.</w:t>
      </w:r>
    </w:p>
    <w:p w14:paraId="171E84A0"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Повне найменування: </w:t>
      </w:r>
      <w:proofErr w:type="spellStart"/>
      <w:r>
        <w:rPr>
          <w:rFonts w:ascii="Times New Roman" w:hAnsi="Times New Roman"/>
          <w:sz w:val="28"/>
          <w:szCs w:val="28"/>
          <w:lang w:val="uk-UA"/>
        </w:rPr>
        <w:t>Феськівська</w:t>
      </w:r>
      <w:proofErr w:type="spellEnd"/>
      <w:r>
        <w:rPr>
          <w:rFonts w:ascii="Times New Roman" w:hAnsi="Times New Roman"/>
          <w:sz w:val="28"/>
          <w:szCs w:val="28"/>
          <w:lang w:val="uk-UA"/>
        </w:rPr>
        <w:t xml:space="preserve"> філія Менського опорного закладу загальної середньої освіти І-ІІІ ступенів ім. Т.Г. Шевченка Менської міської ради.</w:t>
      </w:r>
    </w:p>
    <w:p w14:paraId="08D2B696"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Скорочене найменування: </w:t>
      </w:r>
      <w:proofErr w:type="spellStart"/>
      <w:r>
        <w:rPr>
          <w:rFonts w:ascii="Times New Roman" w:hAnsi="Times New Roman"/>
          <w:sz w:val="28"/>
          <w:szCs w:val="28"/>
          <w:lang w:val="uk-UA"/>
        </w:rPr>
        <w:t>Феськівська</w:t>
      </w:r>
      <w:proofErr w:type="spellEnd"/>
      <w:r>
        <w:rPr>
          <w:rFonts w:ascii="Times New Roman" w:hAnsi="Times New Roman"/>
          <w:sz w:val="28"/>
          <w:szCs w:val="28"/>
          <w:lang w:val="uk-UA"/>
        </w:rPr>
        <w:t xml:space="preserve"> філія. </w:t>
      </w:r>
    </w:p>
    <w:p w14:paraId="16B33E69"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Філія закладу освіти у своїй діяльності керується чинним законодавством, у тому числі Типовим положенням та Положенням про філію, затвердженим Засновником. </w:t>
      </w:r>
    </w:p>
    <w:p w14:paraId="756DF22C"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6. Філія створюється з метою формування єдиного освітнього простору,  забезпечення рівного доступу осіб, у тому числі з особливими освітніми потребами, до здобуття якісної освіти, раціонального та ефективного використання наявних ресурсів суб’єктів закладу освіти.  </w:t>
      </w:r>
    </w:p>
    <w:p w14:paraId="15F06C63"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7. Створює, змінює тип, ліквідовує та реорганізовує філію закладу освіти Засновник. Уповноваженим органом Засновника є Відділ освіти Менської міської ради (далі – Орган управління).</w:t>
      </w:r>
    </w:p>
    <w:p w14:paraId="437AC2BE" w14:textId="77777777" w:rsidR="00E61984" w:rsidRDefault="00E61984">
      <w:pPr>
        <w:pStyle w:val="aff2"/>
        <w:ind w:firstLine="567"/>
        <w:jc w:val="both"/>
        <w:rPr>
          <w:rFonts w:ascii="Times New Roman" w:hAnsi="Times New Roman"/>
          <w:sz w:val="28"/>
          <w:szCs w:val="28"/>
        </w:rPr>
      </w:pPr>
    </w:p>
    <w:p w14:paraId="578DD661" w14:textId="77777777" w:rsidR="00E61984" w:rsidRDefault="00000000">
      <w:pPr>
        <w:pStyle w:val="aff2"/>
        <w:ind w:firstLine="567"/>
        <w:jc w:val="center"/>
        <w:rPr>
          <w:rFonts w:ascii="Times New Roman" w:hAnsi="Times New Roman"/>
          <w:b/>
          <w:bCs/>
          <w:sz w:val="28"/>
          <w:szCs w:val="28"/>
          <w:lang w:val="uk-UA"/>
        </w:rPr>
      </w:pPr>
      <w:r>
        <w:rPr>
          <w:rFonts w:ascii="Times New Roman" w:hAnsi="Times New Roman"/>
          <w:b/>
          <w:bCs/>
          <w:sz w:val="28"/>
          <w:szCs w:val="28"/>
          <w:lang w:val="uk-UA"/>
        </w:rPr>
        <w:t>ІІ</w:t>
      </w:r>
      <w:r>
        <w:rPr>
          <w:rFonts w:ascii="Times New Roman" w:hAnsi="Times New Roman"/>
          <w:b/>
          <w:bCs/>
          <w:sz w:val="28"/>
          <w:szCs w:val="28"/>
        </w:rPr>
        <w:t xml:space="preserve">. </w:t>
      </w:r>
      <w:r>
        <w:rPr>
          <w:rFonts w:ascii="Times New Roman" w:hAnsi="Times New Roman"/>
          <w:b/>
          <w:bCs/>
          <w:sz w:val="28"/>
          <w:szCs w:val="28"/>
          <w:lang w:val="uk-UA"/>
        </w:rPr>
        <w:t>Організація освітнього процесу</w:t>
      </w:r>
    </w:p>
    <w:p w14:paraId="77661B88" w14:textId="77777777" w:rsidR="00E61984" w:rsidRDefault="00000000">
      <w:pPr>
        <w:pStyle w:val="aff2"/>
        <w:ind w:firstLine="567"/>
        <w:jc w:val="both"/>
        <w:rPr>
          <w:rFonts w:ascii="Times New Roman" w:hAnsi="Times New Roman"/>
          <w:sz w:val="28"/>
          <w:szCs w:val="28"/>
        </w:rPr>
      </w:pPr>
      <w:r>
        <w:rPr>
          <w:rFonts w:ascii="Times New Roman" w:hAnsi="Times New Roman"/>
          <w:sz w:val="28"/>
          <w:szCs w:val="28"/>
        </w:rPr>
        <w:t xml:space="preserve">1. Права та </w:t>
      </w:r>
      <w:proofErr w:type="spellStart"/>
      <w:r>
        <w:rPr>
          <w:rFonts w:ascii="Times New Roman" w:hAnsi="Times New Roman"/>
          <w:sz w:val="28"/>
          <w:szCs w:val="28"/>
        </w:rPr>
        <w:t>обов</w:t>
      </w:r>
      <w:proofErr w:type="spellEnd"/>
      <w:r>
        <w:rPr>
          <w:rFonts w:ascii="Times New Roman" w:hAnsi="Times New Roman"/>
          <w:sz w:val="28"/>
          <w:szCs w:val="28"/>
          <w:lang w:val="en-US"/>
        </w:rPr>
        <w:t>’</w:t>
      </w:r>
      <w:proofErr w:type="spellStart"/>
      <w:r>
        <w:rPr>
          <w:rFonts w:ascii="Times New Roman" w:hAnsi="Times New Roman"/>
          <w:sz w:val="28"/>
          <w:szCs w:val="28"/>
        </w:rPr>
        <w:t>язки</w:t>
      </w:r>
      <w:proofErr w:type="spellEnd"/>
      <w:r>
        <w:rPr>
          <w:rFonts w:ascii="Times New Roman" w:hAnsi="Times New Roman"/>
          <w:sz w:val="28"/>
          <w:szCs w:val="28"/>
        </w:rPr>
        <w:t xml:space="preserve"> </w:t>
      </w:r>
      <w:proofErr w:type="spellStart"/>
      <w:r>
        <w:rPr>
          <w:rFonts w:ascii="Times New Roman" w:hAnsi="Times New Roman"/>
          <w:sz w:val="28"/>
          <w:szCs w:val="28"/>
        </w:rPr>
        <w:t>учасників</w:t>
      </w:r>
      <w:proofErr w:type="spellEnd"/>
      <w:r>
        <w:rPr>
          <w:rFonts w:ascii="Times New Roman" w:hAnsi="Times New Roman"/>
          <w:sz w:val="28"/>
          <w:szCs w:val="28"/>
        </w:rPr>
        <w:t xml:space="preserve"> </w:t>
      </w:r>
      <w:proofErr w:type="spellStart"/>
      <w:r>
        <w:rPr>
          <w:rFonts w:ascii="Times New Roman" w:hAnsi="Times New Roman"/>
          <w:sz w:val="28"/>
          <w:szCs w:val="28"/>
        </w:rPr>
        <w:t>освітнього</w:t>
      </w:r>
      <w:proofErr w:type="spellEnd"/>
      <w:r>
        <w:rPr>
          <w:rFonts w:ascii="Times New Roman" w:hAnsi="Times New Roman"/>
          <w:sz w:val="28"/>
          <w:szCs w:val="28"/>
        </w:rPr>
        <w:t xml:space="preserve"> </w:t>
      </w:r>
      <w:proofErr w:type="spellStart"/>
      <w:r>
        <w:rPr>
          <w:rFonts w:ascii="Times New Roman" w:hAnsi="Times New Roman"/>
          <w:sz w:val="28"/>
          <w:szCs w:val="28"/>
        </w:rPr>
        <w:t>процесу</w:t>
      </w:r>
      <w:proofErr w:type="spellEnd"/>
      <w:r>
        <w:rPr>
          <w:rFonts w:ascii="Times New Roman" w:hAnsi="Times New Roman"/>
          <w:sz w:val="28"/>
          <w:szCs w:val="28"/>
        </w:rPr>
        <w:t xml:space="preserve"> </w:t>
      </w:r>
      <w:proofErr w:type="spellStart"/>
      <w:r>
        <w:rPr>
          <w:rFonts w:ascii="Times New Roman" w:hAnsi="Times New Roman"/>
          <w:sz w:val="28"/>
          <w:szCs w:val="28"/>
        </w:rPr>
        <w:t>визначаються</w:t>
      </w:r>
      <w:proofErr w:type="spellEnd"/>
      <w:r>
        <w:rPr>
          <w:rFonts w:ascii="Times New Roman" w:hAnsi="Times New Roman"/>
          <w:sz w:val="28"/>
          <w:szCs w:val="28"/>
        </w:rPr>
        <w:t xml:space="preserve"> Законами </w:t>
      </w:r>
      <w:proofErr w:type="spellStart"/>
      <w:r>
        <w:rPr>
          <w:rFonts w:ascii="Times New Roman" w:hAnsi="Times New Roman"/>
          <w:sz w:val="28"/>
          <w:szCs w:val="28"/>
        </w:rPr>
        <w:t>України</w:t>
      </w:r>
      <w:proofErr w:type="spellEnd"/>
      <w:r>
        <w:rPr>
          <w:rFonts w:ascii="Times New Roman" w:hAnsi="Times New Roman"/>
          <w:sz w:val="28"/>
          <w:szCs w:val="28"/>
        </w:rPr>
        <w:t xml:space="preserve"> «Про </w:t>
      </w:r>
      <w:proofErr w:type="spellStart"/>
      <w:r>
        <w:rPr>
          <w:rFonts w:ascii="Times New Roman" w:hAnsi="Times New Roman"/>
          <w:sz w:val="28"/>
          <w:szCs w:val="28"/>
        </w:rPr>
        <w:t>освіту</w:t>
      </w:r>
      <w:proofErr w:type="spellEnd"/>
      <w:r>
        <w:rPr>
          <w:rFonts w:ascii="Times New Roman" w:hAnsi="Times New Roman"/>
          <w:sz w:val="28"/>
          <w:szCs w:val="28"/>
        </w:rPr>
        <w:t xml:space="preserve">», «Про </w:t>
      </w:r>
      <w:r>
        <w:rPr>
          <w:rFonts w:ascii="Times New Roman" w:hAnsi="Times New Roman"/>
          <w:sz w:val="28"/>
          <w:szCs w:val="28"/>
          <w:lang w:val="uk-UA"/>
        </w:rPr>
        <w:t>повну загальну середню освіту</w:t>
      </w:r>
      <w:r>
        <w:rPr>
          <w:rFonts w:ascii="Times New Roman" w:hAnsi="Times New Roman"/>
          <w:sz w:val="28"/>
          <w:szCs w:val="28"/>
        </w:rPr>
        <w:t xml:space="preserve">», </w:t>
      </w:r>
      <w:proofErr w:type="spellStart"/>
      <w:r>
        <w:rPr>
          <w:rFonts w:ascii="Times New Roman" w:hAnsi="Times New Roman"/>
          <w:sz w:val="28"/>
          <w:szCs w:val="28"/>
        </w:rPr>
        <w:t>іншими</w:t>
      </w:r>
      <w:proofErr w:type="spellEnd"/>
      <w:r>
        <w:rPr>
          <w:rFonts w:ascii="Times New Roman" w:hAnsi="Times New Roman"/>
          <w:sz w:val="28"/>
          <w:szCs w:val="28"/>
        </w:rPr>
        <w:t xml:space="preserve"> нормативно-</w:t>
      </w:r>
      <w:proofErr w:type="spellStart"/>
      <w:r>
        <w:rPr>
          <w:rFonts w:ascii="Times New Roman" w:hAnsi="Times New Roman"/>
          <w:sz w:val="28"/>
          <w:szCs w:val="28"/>
        </w:rPr>
        <w:t>правовими</w:t>
      </w:r>
      <w:proofErr w:type="spellEnd"/>
      <w:r>
        <w:rPr>
          <w:rFonts w:ascii="Times New Roman" w:hAnsi="Times New Roman"/>
          <w:sz w:val="28"/>
          <w:szCs w:val="28"/>
        </w:rPr>
        <w:t xml:space="preserve"> актами, у тому </w:t>
      </w:r>
      <w:proofErr w:type="spellStart"/>
      <w:r>
        <w:rPr>
          <w:rFonts w:ascii="Times New Roman" w:hAnsi="Times New Roman"/>
          <w:sz w:val="28"/>
          <w:szCs w:val="28"/>
        </w:rPr>
        <w:t>числі</w:t>
      </w:r>
      <w:proofErr w:type="spellEnd"/>
      <w:r>
        <w:rPr>
          <w:rFonts w:ascii="Times New Roman" w:hAnsi="Times New Roman"/>
          <w:sz w:val="28"/>
          <w:szCs w:val="28"/>
        </w:rPr>
        <w:t xml:space="preserve"> </w:t>
      </w:r>
      <w:proofErr w:type="spellStart"/>
      <w:r>
        <w:rPr>
          <w:rFonts w:ascii="Times New Roman" w:hAnsi="Times New Roman"/>
          <w:sz w:val="28"/>
          <w:szCs w:val="28"/>
        </w:rPr>
        <w:t>Типовим</w:t>
      </w:r>
      <w:proofErr w:type="spellEnd"/>
      <w:r>
        <w:rPr>
          <w:rFonts w:ascii="Times New Roman" w:hAnsi="Times New Roman"/>
          <w:sz w:val="28"/>
          <w:szCs w:val="28"/>
        </w:rPr>
        <w:t xml:space="preserve"> </w:t>
      </w:r>
      <w:proofErr w:type="spellStart"/>
      <w:r>
        <w:rPr>
          <w:rFonts w:ascii="Times New Roman" w:hAnsi="Times New Roman"/>
          <w:sz w:val="28"/>
          <w:szCs w:val="28"/>
        </w:rPr>
        <w:t>положенням</w:t>
      </w:r>
      <w:proofErr w:type="spellEnd"/>
      <w:r>
        <w:rPr>
          <w:rFonts w:ascii="Times New Roman" w:hAnsi="Times New Roman"/>
          <w:sz w:val="28"/>
          <w:szCs w:val="28"/>
        </w:rPr>
        <w:t xml:space="preserve">, </w:t>
      </w:r>
      <w:r>
        <w:rPr>
          <w:rFonts w:ascii="Times New Roman" w:hAnsi="Times New Roman"/>
          <w:sz w:val="28"/>
          <w:szCs w:val="28"/>
          <w:lang w:val="uk-UA"/>
        </w:rPr>
        <w:t xml:space="preserve">цим Положенням </w:t>
      </w:r>
      <w:r>
        <w:rPr>
          <w:rFonts w:ascii="Times New Roman" w:hAnsi="Times New Roman"/>
          <w:sz w:val="28"/>
          <w:szCs w:val="28"/>
        </w:rPr>
        <w:t xml:space="preserve">про </w:t>
      </w:r>
      <w:proofErr w:type="spellStart"/>
      <w:r>
        <w:rPr>
          <w:rFonts w:ascii="Times New Roman" w:hAnsi="Times New Roman"/>
          <w:sz w:val="28"/>
          <w:szCs w:val="28"/>
        </w:rPr>
        <w:t>філію</w:t>
      </w:r>
      <w:proofErr w:type="spellEnd"/>
      <w:r>
        <w:rPr>
          <w:rFonts w:ascii="Times New Roman" w:hAnsi="Times New Roman"/>
          <w:sz w:val="28"/>
          <w:szCs w:val="28"/>
          <w:lang w:val="uk-UA"/>
        </w:rPr>
        <w:t xml:space="preserve"> закладу освіти</w:t>
      </w:r>
      <w:r>
        <w:rPr>
          <w:rFonts w:ascii="Times New Roman" w:hAnsi="Times New Roman"/>
          <w:sz w:val="28"/>
          <w:szCs w:val="28"/>
        </w:rPr>
        <w:t xml:space="preserve">, </w:t>
      </w:r>
      <w:r>
        <w:rPr>
          <w:rFonts w:ascii="Times New Roman" w:hAnsi="Times New Roman"/>
          <w:sz w:val="28"/>
          <w:szCs w:val="28"/>
          <w:lang w:val="uk-UA"/>
        </w:rPr>
        <w:t>С</w:t>
      </w:r>
      <w:proofErr w:type="spellStart"/>
      <w:r>
        <w:rPr>
          <w:rFonts w:ascii="Times New Roman" w:hAnsi="Times New Roman"/>
          <w:sz w:val="28"/>
          <w:szCs w:val="28"/>
        </w:rPr>
        <w:t>татутом</w:t>
      </w:r>
      <w:proofErr w:type="spellEnd"/>
      <w:r>
        <w:rPr>
          <w:rFonts w:ascii="Times New Roman" w:hAnsi="Times New Roman"/>
          <w:sz w:val="28"/>
          <w:szCs w:val="28"/>
        </w:rPr>
        <w:t xml:space="preserve"> та правилами </w:t>
      </w:r>
      <w:proofErr w:type="spellStart"/>
      <w:r>
        <w:rPr>
          <w:rFonts w:ascii="Times New Roman" w:hAnsi="Times New Roman"/>
          <w:sz w:val="28"/>
          <w:szCs w:val="28"/>
        </w:rPr>
        <w:t>внутрішнього</w:t>
      </w:r>
      <w:proofErr w:type="spellEnd"/>
      <w:r>
        <w:rPr>
          <w:rFonts w:ascii="Times New Roman" w:hAnsi="Times New Roman"/>
          <w:sz w:val="28"/>
          <w:szCs w:val="28"/>
        </w:rPr>
        <w:t xml:space="preserve"> </w:t>
      </w:r>
      <w:r>
        <w:rPr>
          <w:rFonts w:ascii="Times New Roman" w:hAnsi="Times New Roman"/>
          <w:sz w:val="28"/>
          <w:szCs w:val="28"/>
          <w:lang w:val="uk-UA"/>
        </w:rPr>
        <w:t xml:space="preserve">трудового </w:t>
      </w:r>
      <w:proofErr w:type="spellStart"/>
      <w:r>
        <w:rPr>
          <w:rFonts w:ascii="Times New Roman" w:hAnsi="Times New Roman"/>
          <w:sz w:val="28"/>
          <w:szCs w:val="28"/>
        </w:rPr>
        <w:t>розпорядку</w:t>
      </w:r>
      <w:proofErr w:type="spellEnd"/>
      <w:r>
        <w:rPr>
          <w:rFonts w:ascii="Times New Roman" w:hAnsi="Times New Roman"/>
          <w:sz w:val="28"/>
          <w:szCs w:val="28"/>
        </w:rPr>
        <w:t xml:space="preserve"> </w:t>
      </w:r>
      <w:r>
        <w:rPr>
          <w:rFonts w:ascii="Times New Roman" w:hAnsi="Times New Roman"/>
          <w:sz w:val="28"/>
          <w:szCs w:val="28"/>
          <w:lang w:val="uk-UA"/>
        </w:rPr>
        <w:t>Менського опорного закладу загальної середньої освіти І-ІІІ ступенів ім. Т.Г. Шевченка Менської міської ради</w:t>
      </w:r>
      <w:r>
        <w:rPr>
          <w:rFonts w:ascii="Times New Roman" w:hAnsi="Times New Roman"/>
          <w:sz w:val="28"/>
          <w:szCs w:val="28"/>
        </w:rPr>
        <w:t>.</w:t>
      </w:r>
    </w:p>
    <w:p w14:paraId="233B1782"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2. Освітній процес у філії організовується у формах здобуття загальної середньої освіти з урахуванням особливостей освітньої діяльності Менського опорного закладу загальної середньої освіти І-ІІІ ступенів ім. Т.Г. Шевченка Менської міської ради.</w:t>
      </w:r>
    </w:p>
    <w:p w14:paraId="2D01ADAB"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3. Освітній процес у філії здійснюється відповідно до освітніх програм Менського опорного закладу загальної середньої освіти І-ІІІ ступенів ім. Т.Г. Шевченка Менської міської ради.</w:t>
      </w:r>
    </w:p>
    <w:p w14:paraId="347051FD"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4. Структуру навчального року та режим роботи філії затверджує директор Менського опорного закладу загальної середньої освіти І-ІІІ ступенів ім. Т.Г. Шевченка Менської міської ради.</w:t>
      </w:r>
    </w:p>
    <w:p w14:paraId="54061AB8"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5. Учні, які здобувають освіту у філії, є учнями Менського опорного закладу загальної середньої освіти І-ІІІ ступенів ім. Т.Г. Шевченка Менської міської ради. Зарахування, переведення та відрахування таких учнів  здійснюються згідно з наказом директора закладу освіти відповідно до вимог чинного законодавства.</w:t>
      </w:r>
    </w:p>
    <w:p w14:paraId="093BED73"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6. Випускникам філії, яка забезпечує здобуття базової середньої освіти, документ про освіту видається Менським опорним закладом загальної середньої освіти І-ІІІ ступенів ім. Т.Г. Шевченка Менської міської ради.</w:t>
      </w:r>
    </w:p>
    <w:p w14:paraId="5B10F7C4"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7. Створення у філії з’єднаних класів (класів-комплектів) початкової школи здійснюється відповідно до Положення про з’єднаний клас (клас-комплект) початкової школи, затвердженого наказом Міністерства освіти і науки України від 05 серпня 2016 року № 944 (зі змінами).</w:t>
      </w:r>
    </w:p>
    <w:p w14:paraId="34FE13BD"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8. У філії можуть створюватися та діяти групи продовженого дня.</w:t>
      </w:r>
    </w:p>
    <w:p w14:paraId="124804F7" w14:textId="77777777" w:rsidR="00E61984" w:rsidRDefault="00E61984">
      <w:pPr>
        <w:pStyle w:val="aff2"/>
        <w:ind w:firstLine="567"/>
        <w:jc w:val="both"/>
        <w:rPr>
          <w:rFonts w:ascii="Times New Roman" w:hAnsi="Times New Roman"/>
          <w:sz w:val="28"/>
          <w:szCs w:val="28"/>
          <w:lang w:val="uk-UA"/>
        </w:rPr>
      </w:pPr>
    </w:p>
    <w:p w14:paraId="6FF34042" w14:textId="77777777" w:rsidR="00E61984" w:rsidRDefault="00000000">
      <w:pPr>
        <w:pStyle w:val="aff2"/>
        <w:ind w:firstLine="567"/>
        <w:jc w:val="center"/>
        <w:rPr>
          <w:rFonts w:ascii="Times New Roman" w:hAnsi="Times New Roman"/>
          <w:b/>
          <w:sz w:val="28"/>
          <w:szCs w:val="28"/>
          <w:lang w:val="uk-UA"/>
        </w:rPr>
      </w:pPr>
      <w:r>
        <w:rPr>
          <w:rFonts w:ascii="Times New Roman" w:hAnsi="Times New Roman"/>
          <w:b/>
          <w:sz w:val="28"/>
          <w:szCs w:val="28"/>
          <w:lang w:val="uk-UA"/>
        </w:rPr>
        <w:t>ІІІ. Управління філією</w:t>
      </w:r>
    </w:p>
    <w:p w14:paraId="61F51D95"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1. Штатний розпис філії є складовою штатного розпису Менського опорного закладу загальної середньої освіти І-ІІІ ступенів ім. Т.Г. Шевченка Менської міської ради, що розробляється і затверджується директором за погодженням із начальником Відділу освіти Менської міської ради на підставі Типових штатних </w:t>
      </w:r>
      <w:r>
        <w:rPr>
          <w:rFonts w:ascii="Times New Roman" w:hAnsi="Times New Roman"/>
          <w:sz w:val="28"/>
          <w:szCs w:val="28"/>
          <w:lang w:val="uk-UA"/>
        </w:rPr>
        <w:lastRenderedPageBreak/>
        <w:t>нормативів загальноосвітніх навчальних закладів, затверджених наказом Міністерства освіти і науки України від 06 грудня 2010 року № 1205 (зі змінами) (далі – Типові штатні нормативи).</w:t>
      </w:r>
    </w:p>
    <w:p w14:paraId="137CD5D7"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2. Філію очолює завідувач.</w:t>
      </w:r>
    </w:p>
    <w:p w14:paraId="3724647C"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Якщо відповідно до Типових штатних нормативів посада завідувача філії відсутня, то директор Менського опорного закладу загальної середньої освіти І-ІІІ ступенів ім. Т.Г. Шевченка Менської міської ради виконання обов’язків завідувача філії може покласти на одного з учителів.</w:t>
      </w:r>
    </w:p>
    <w:p w14:paraId="0A2FB88D"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3. Завідувач філії, його заступник (за наявності), педагогічні та інші працівники філії є працівниками Менського опорного закладу загальної середньої освіти І-ІІІ ступенів ім. Т.Г. Шевченка Менської міської ради.</w:t>
      </w:r>
    </w:p>
    <w:p w14:paraId="63C7A1FB"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4. Директор Менського опорного закладу загальної середньої освіти І-ІІІ ступенів ім. Т.Г. Шевченка Менської міської ради визначає обсяг педагогічного навантаження педагогічних працівників, які забезпечують освітній процес у філії.</w:t>
      </w:r>
    </w:p>
    <w:p w14:paraId="7C9E1330"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Педагогічні працівники Менського опорного закладу загальної середньої освіти І-ІІІ ступенів ім. Т.Г. Шевченка Менської міської ради, які здійснюють освітній процес у філії, можуть мати педагогічне навантаження у закладі освіти та цій філії.</w:t>
      </w:r>
    </w:p>
    <w:p w14:paraId="5753260D"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Педагогічні працівники </w:t>
      </w:r>
      <w:proofErr w:type="spellStart"/>
      <w:r>
        <w:rPr>
          <w:rFonts w:ascii="Times New Roman" w:hAnsi="Times New Roman"/>
          <w:sz w:val="28"/>
          <w:szCs w:val="28"/>
          <w:lang w:val="uk-UA"/>
        </w:rPr>
        <w:t>Феськівської</w:t>
      </w:r>
      <w:proofErr w:type="spellEnd"/>
      <w:r>
        <w:rPr>
          <w:rFonts w:ascii="Times New Roman" w:hAnsi="Times New Roman"/>
          <w:sz w:val="28"/>
          <w:szCs w:val="28"/>
          <w:lang w:val="uk-UA"/>
        </w:rPr>
        <w:t xml:space="preserve"> філії є членами педагогічної ради Менського опорного закладу загальної середньої освіти І-ІІІ ступенів ім. Т.Г. Шевченка Менської міської ради та беруть участь у її засіданнях.</w:t>
      </w:r>
    </w:p>
    <w:p w14:paraId="2BE7A641"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6. Методична робота у філії є складовою методичної роботи Менського опорного закладу загальної середньої освіти І-ІІІ ступенів ім. Т.Г. Шевченка Менської міської ради.</w:t>
      </w:r>
    </w:p>
    <w:p w14:paraId="70E1C3CF"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7. Рішення вищого колегіального органу громадського самоврядування – загальних зборів трудового колективу Менського опорного закладу загальної середньої освіти І-ІІІ ступенів ім. Т.Г. Шевченка Менської міської ради – є обов’язковими для виконання філією.</w:t>
      </w:r>
    </w:p>
    <w:p w14:paraId="2021BEE2"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У філії можуть створюватися органи громадського самоврядування філії.</w:t>
      </w:r>
    </w:p>
    <w:p w14:paraId="49A4A01E" w14:textId="77777777" w:rsidR="00E61984" w:rsidRDefault="00E61984">
      <w:pPr>
        <w:pStyle w:val="aff2"/>
        <w:ind w:firstLine="567"/>
        <w:jc w:val="both"/>
        <w:rPr>
          <w:rFonts w:ascii="Times New Roman" w:hAnsi="Times New Roman"/>
          <w:sz w:val="28"/>
          <w:szCs w:val="28"/>
          <w:lang w:val="uk-UA"/>
        </w:rPr>
      </w:pPr>
    </w:p>
    <w:p w14:paraId="4B9F8BB2" w14:textId="77777777" w:rsidR="00E61984" w:rsidRDefault="00000000">
      <w:pPr>
        <w:pStyle w:val="aff2"/>
        <w:ind w:firstLine="567"/>
        <w:jc w:val="center"/>
        <w:rPr>
          <w:rFonts w:ascii="Times New Roman" w:hAnsi="Times New Roman"/>
          <w:b/>
          <w:sz w:val="28"/>
          <w:szCs w:val="28"/>
          <w:lang w:val="uk-UA"/>
        </w:rPr>
      </w:pPr>
      <w:r>
        <w:rPr>
          <w:rFonts w:ascii="Times New Roman" w:hAnsi="Times New Roman"/>
          <w:b/>
          <w:sz w:val="28"/>
          <w:szCs w:val="28"/>
          <w:lang w:val="uk-UA"/>
        </w:rPr>
        <w:t>ІV. Фінансування та матеріально-технічна база філії</w:t>
      </w:r>
    </w:p>
    <w:p w14:paraId="42BEFB9D"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1. Порядок фінансування та матеріально-технічного забезпечення філії визначається Законами України «Про освіту», «Про повну загальну середню освіту», Статутом закладу освіти та іншими нормативно-правовими актами.</w:t>
      </w:r>
    </w:p>
    <w:p w14:paraId="33C7889B"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2. Фінансування філії здійснюється відповідно до єдиного кошторису Менського опорного закладу загальної середньої освіти І-ІІІ ступенів ім. Т.Г. Шевченка Менської міської ради, затвердженого Відділом освіти Менської міської ради як головним розпорядником бюджетних коштів.</w:t>
      </w:r>
    </w:p>
    <w:p w14:paraId="08D08298"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3. Філія може залучати додаткові джерела фінансування, не заборонені законодавством України.</w:t>
      </w:r>
    </w:p>
    <w:p w14:paraId="422EC45B"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Філія може забезпечувати надання платних освітніх та інших послуг, перелік яких визначає педагогічна рада Менського опорного закладу загальної середньої освіти І-ІІІ ступенів ім. Т.Г. Шевченка Менської міської ради </w:t>
      </w:r>
      <w:r>
        <w:rPr>
          <w:rFonts w:ascii="Times New Roman" w:hAnsi="Times New Roman"/>
          <w:sz w:val="28"/>
          <w:szCs w:val="28"/>
          <w:lang w:val="uk-UA"/>
        </w:rPr>
        <w:lastRenderedPageBreak/>
        <w:t>відповідно до Переліку платних послуг, які можуть надаватися закладами освіти, іншими установами та закладами системи освіти, що належать до державної та комунальної форми власності, затвердженого постановою Кабінету Міністрів України від 27 серпня 2010 року № 796 (зі змінами).</w:t>
      </w:r>
    </w:p>
    <w:p w14:paraId="172FA74F"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Майно Менського опорного закладу загальної середньої освіти І-ІІІ ступенів ім. Т.Г. Шевченка Менської міської ради перебуває у користуванні філії на праві </w:t>
      </w:r>
      <w:proofErr w:type="spellStart"/>
      <w:r>
        <w:rPr>
          <w:rFonts w:ascii="Times New Roman" w:hAnsi="Times New Roman"/>
          <w:sz w:val="28"/>
          <w:szCs w:val="28"/>
          <w:lang w:val="uk-UA"/>
        </w:rPr>
        <w:t>узуфрукту</w:t>
      </w:r>
      <w:proofErr w:type="spellEnd"/>
      <w:r>
        <w:rPr>
          <w:rFonts w:ascii="Times New Roman" w:hAnsi="Times New Roman"/>
          <w:sz w:val="28"/>
          <w:szCs w:val="28"/>
          <w:lang w:val="uk-UA"/>
        </w:rPr>
        <w:t>.</w:t>
      </w:r>
    </w:p>
    <w:p w14:paraId="1A3249C8" w14:textId="77777777" w:rsidR="00E61984"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Менський опорний заклад загальної середньої освіти І-ІІІ ступенів ім. Т.Г. Шевченка Менської міської ради та </w:t>
      </w:r>
      <w:proofErr w:type="spellStart"/>
      <w:r>
        <w:rPr>
          <w:rFonts w:ascii="Times New Roman" w:hAnsi="Times New Roman"/>
          <w:sz w:val="28"/>
          <w:szCs w:val="28"/>
          <w:lang w:val="uk-UA"/>
        </w:rPr>
        <w:t>Феськівська</w:t>
      </w:r>
      <w:proofErr w:type="spellEnd"/>
      <w:r>
        <w:rPr>
          <w:rFonts w:ascii="Times New Roman" w:hAnsi="Times New Roman"/>
          <w:sz w:val="28"/>
          <w:szCs w:val="28"/>
          <w:lang w:val="uk-UA"/>
        </w:rPr>
        <w:t xml:space="preserve"> філія можуть спільно використовувати наявне майно, у тому числі транспортні засоби, шкільні автобуси, спортивне обладнання тощо.</w:t>
      </w:r>
    </w:p>
    <w:p w14:paraId="16454D75" w14:textId="77777777" w:rsidR="00E61984" w:rsidRDefault="00E61984">
      <w:pPr>
        <w:pStyle w:val="aff2"/>
        <w:ind w:firstLine="567"/>
        <w:jc w:val="both"/>
        <w:rPr>
          <w:rFonts w:ascii="Times New Roman" w:hAnsi="Times New Roman"/>
          <w:sz w:val="28"/>
          <w:szCs w:val="28"/>
          <w:lang w:val="uk-UA"/>
        </w:rPr>
      </w:pPr>
    </w:p>
    <w:p w14:paraId="7BB94623" w14:textId="77777777" w:rsidR="00E61984" w:rsidRDefault="00E61984">
      <w:pPr>
        <w:pStyle w:val="aff2"/>
        <w:ind w:firstLine="709"/>
        <w:jc w:val="both"/>
        <w:rPr>
          <w:rFonts w:ascii="Times New Roman" w:hAnsi="Times New Roman"/>
          <w:sz w:val="28"/>
          <w:szCs w:val="28"/>
          <w:lang w:val="uk-UA"/>
        </w:rPr>
      </w:pPr>
    </w:p>
    <w:p w14:paraId="0DC4953E" w14:textId="77777777" w:rsidR="00E61984" w:rsidRDefault="00000000">
      <w:pPr>
        <w:pStyle w:val="rvps2"/>
        <w:shd w:val="clear" w:color="auto" w:fill="FFFFFF"/>
        <w:spacing w:before="0" w:beforeAutospacing="0" w:after="0" w:afterAutospacing="0"/>
        <w:jc w:val="both"/>
        <w:rPr>
          <w:sz w:val="28"/>
          <w:szCs w:val="28"/>
        </w:rPr>
      </w:pPr>
      <w:r>
        <w:rPr>
          <w:sz w:val="28"/>
          <w:szCs w:val="28"/>
        </w:rPr>
        <w:t>Начальник Відділу освіти</w:t>
      </w:r>
    </w:p>
    <w:p w14:paraId="499E2DFC" w14:textId="77777777" w:rsidR="00E61984" w:rsidRDefault="00000000">
      <w:pPr>
        <w:pStyle w:val="rvps2"/>
        <w:shd w:val="clear" w:color="auto" w:fill="FFFFFF"/>
        <w:spacing w:before="0" w:beforeAutospacing="0" w:after="0" w:afterAutospacing="0"/>
        <w:jc w:val="both"/>
        <w:rPr>
          <w:sz w:val="28"/>
          <w:szCs w:val="28"/>
        </w:rPr>
      </w:pPr>
      <w:r>
        <w:rPr>
          <w:sz w:val="28"/>
          <w:szCs w:val="28"/>
        </w:rPr>
        <w:t>Менської міської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Ірина ЛУК’ЯНЕНКО</w:t>
      </w:r>
    </w:p>
    <w:sectPr w:rsidR="00E61984">
      <w:headerReference w:type="default" r:id="rId9"/>
      <w:footerReference w:type="default" r:id="rId10"/>
      <w:headerReference w:type="first" r:id="rId11"/>
      <w:footerReference w:type="first" r:id="rId12"/>
      <w:pgSz w:w="11906" w:h="16838"/>
      <w:pgMar w:top="1134" w:right="567" w:bottom="1134"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83C4E" w14:textId="77777777" w:rsidR="00941D72" w:rsidRDefault="00941D72">
      <w:r>
        <w:separator/>
      </w:r>
    </w:p>
  </w:endnote>
  <w:endnote w:type="continuationSeparator" w:id="0">
    <w:p w14:paraId="0E47C093" w14:textId="77777777" w:rsidR="00941D72" w:rsidRDefault="0094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iqua">
    <w:charset w:val="00"/>
    <w:family w:val="auto"/>
    <w:pitch w:val="default"/>
  </w:font>
  <w:font w:name="Tahoma">
    <w:panose1 w:val="020B0604030504040204"/>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4EF3" w14:textId="77777777" w:rsidR="00E61984" w:rsidRDefault="00E6198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9BAC" w14:textId="77777777" w:rsidR="00E61984" w:rsidRDefault="00E6198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1E4FF" w14:textId="77777777" w:rsidR="00941D72" w:rsidRDefault="00941D72">
      <w:r>
        <w:separator/>
      </w:r>
    </w:p>
  </w:footnote>
  <w:footnote w:type="continuationSeparator" w:id="0">
    <w:p w14:paraId="58EB719D" w14:textId="77777777" w:rsidR="00941D72" w:rsidRDefault="00941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CE0B" w14:textId="77777777" w:rsidR="00E61984" w:rsidRDefault="00000000">
    <w:pPr>
      <w:pStyle w:val="ab"/>
      <w:tabs>
        <w:tab w:val="clear" w:pos="7143"/>
        <w:tab w:val="clear" w:pos="14287"/>
        <w:tab w:val="left" w:pos="2835"/>
        <w:tab w:val="left" w:pos="3685"/>
      </w:tabs>
      <w:jc w:val="right"/>
      <w:rPr>
        <w:i/>
      </w:rPr>
    </w:pPr>
    <w:r>
      <w:rPr>
        <w:i/>
      </w:rPr>
      <w:fldChar w:fldCharType="begin"/>
    </w:r>
    <w:r>
      <w:rPr>
        <w:i/>
      </w:rPr>
      <w:instrText>PAGE \* MERGEFORMAT</w:instrText>
    </w:r>
    <w:r>
      <w:rPr>
        <w:i/>
      </w:rPr>
      <w:fldChar w:fldCharType="separate"/>
    </w:r>
    <w:r>
      <w:rPr>
        <w:i/>
      </w:rPr>
      <w:t>1</w:t>
    </w:r>
    <w:r>
      <w:rPr>
        <w:i/>
      </w:rPr>
      <w:fldChar w:fldCharType="end"/>
    </w:r>
    <w:r>
      <w:rPr>
        <w:i/>
      </w:rPr>
      <w:tab/>
      <w:t>продовження додатка</w:t>
    </w:r>
  </w:p>
  <w:p w14:paraId="13E375D5" w14:textId="77777777" w:rsidR="00E61984" w:rsidRDefault="00E6198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5774" w14:textId="77777777" w:rsidR="00E61984" w:rsidRDefault="00E6198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A4492"/>
    <w:multiLevelType w:val="multilevel"/>
    <w:tmpl w:val="D040C572"/>
    <w:lvl w:ilvl="0">
      <w:start w:val="1"/>
      <w:numFmt w:val="decimal"/>
      <w:lvlText w:val="%1."/>
      <w:lvlJc w:val="left"/>
      <w:pPr>
        <w:ind w:left="720" w:hanging="360"/>
      </w:pPr>
      <w:rPr>
        <w:rFonts w:eastAsia="Calibri"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A25359"/>
    <w:multiLevelType w:val="multilevel"/>
    <w:tmpl w:val="553659A2"/>
    <w:lvl w:ilvl="0">
      <w:start w:val="3"/>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 w15:restartNumberingAfterBreak="0">
    <w:nsid w:val="34BF51F6"/>
    <w:multiLevelType w:val="multilevel"/>
    <w:tmpl w:val="3C4826FA"/>
    <w:lvl w:ilvl="0">
      <w:start w:val="1"/>
      <w:numFmt w:val="decimal"/>
      <w:lvlText w:val="%1."/>
      <w:lvlJc w:val="left"/>
      <w:pPr>
        <w:ind w:left="720" w:hanging="360"/>
      </w:pPr>
      <w:rPr>
        <w:sz w:val="28"/>
      </w:rPr>
    </w:lvl>
    <w:lvl w:ilvl="1">
      <w:start w:val="1"/>
      <w:numFmt w:val="bullet"/>
      <w:lvlText w:val="-"/>
      <w:lvlJc w:val="left"/>
      <w:pPr>
        <w:ind w:left="1440" w:hanging="360"/>
      </w:pPr>
      <w:rPr>
        <w:rFonts w:ascii="Times New Roman" w:eastAsia="Times New Roman" w:hAnsi="Times New Roman" w:cs="Times New Roman" w:hint="default"/>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DA75C1"/>
    <w:multiLevelType w:val="multilevel"/>
    <w:tmpl w:val="82928072"/>
    <w:lvl w:ilvl="0">
      <w:start w:val="3"/>
      <w:numFmt w:val="decimal"/>
      <w:lvlText w:val="%1."/>
      <w:lvlJc w:val="left"/>
      <w:pPr>
        <w:tabs>
          <w:tab w:val="left" w:pos="720"/>
        </w:tabs>
        <w:ind w:left="720" w:hanging="360"/>
      </w:pPr>
      <w:rPr>
        <w:rFonts w:hint="default"/>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524E4CE9"/>
    <w:multiLevelType w:val="multilevel"/>
    <w:tmpl w:val="78C6A92C"/>
    <w:lvl w:ilvl="0">
      <w:start w:val="2"/>
      <w:numFmt w:val="bullet"/>
      <w:lvlText w:val="-"/>
      <w:lvlJc w:val="left"/>
      <w:pPr>
        <w:tabs>
          <w:tab w:val="left" w:pos="380"/>
        </w:tabs>
        <w:ind w:left="38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55FA1DCB"/>
    <w:multiLevelType w:val="multilevel"/>
    <w:tmpl w:val="33EAFC2A"/>
    <w:lvl w:ilvl="0">
      <w:start w:val="1"/>
      <w:numFmt w:val="decimal"/>
      <w:lvlText w:val="%1."/>
      <w:lvlJc w:val="left"/>
      <w:pPr>
        <w:ind w:left="450" w:hanging="450"/>
      </w:pPr>
      <w:rPr>
        <w:rFonts w:hint="default"/>
      </w:rPr>
    </w:lvl>
    <w:lvl w:ilvl="1">
      <w:start w:val="1"/>
      <w:numFmt w:val="none"/>
      <w:lvlText w:val="曯¤㡜曯¤ཀ⡉ƽ翻&lt;ƽĀ"/>
      <w:lvlJc w:val="left"/>
      <w:pPr>
        <w:tabs>
          <w:tab w:val="num" w:pos="360"/>
        </w:tabs>
      </w:pPr>
    </w:lvl>
    <w:lvl w:ilvl="2">
      <w:start w:val="1"/>
      <w:numFmt w:val="none"/>
      <w:lvlText w:val="ഠᕙƽ"/>
      <w:lvlJc w:val="left"/>
      <w:pPr>
        <w:tabs>
          <w:tab w:val="num" w:pos="360"/>
        </w:tabs>
      </w:pPr>
    </w:lvl>
    <w:lvl w:ilvl="3">
      <w:start w:val="1"/>
      <w:numFmt w:val="none"/>
      <w:lvlText w:val="ഠᕙƽ"/>
      <w:lvlJc w:val="left"/>
      <w:pPr>
        <w:tabs>
          <w:tab w:val="num" w:pos="360"/>
        </w:tabs>
      </w:pPr>
    </w:lvl>
    <w:lvl w:ilvl="4">
      <w:start w:val="1"/>
      <w:numFmt w:val="none"/>
      <w:lvlText w:val="ഠᕙƽ"/>
      <w:lvlJc w:val="left"/>
      <w:pPr>
        <w:tabs>
          <w:tab w:val="num" w:pos="360"/>
        </w:tabs>
      </w:pPr>
    </w:lvl>
    <w:lvl w:ilvl="5">
      <w:start w:val="1"/>
      <w:numFmt w:val="none"/>
      <w:lvlText w:val="ഠᕙƽ"/>
      <w:lvlJc w:val="left"/>
      <w:pPr>
        <w:tabs>
          <w:tab w:val="num" w:pos="360"/>
        </w:tabs>
      </w:pPr>
    </w:lvl>
    <w:lvl w:ilvl="6">
      <w:start w:val="1"/>
      <w:numFmt w:val="none"/>
      <w:lvlText w:val="ഠᕙƽ"/>
      <w:lvlJc w:val="left"/>
      <w:pPr>
        <w:tabs>
          <w:tab w:val="num" w:pos="360"/>
        </w:tabs>
      </w:pPr>
    </w:lvl>
    <w:lvl w:ilvl="7">
      <w:start w:val="1"/>
      <w:numFmt w:val="none"/>
      <w:lvlText w:val="ഠᕙƽ"/>
      <w:lvlJc w:val="left"/>
      <w:pPr>
        <w:tabs>
          <w:tab w:val="num" w:pos="360"/>
        </w:tabs>
      </w:pPr>
    </w:lvl>
    <w:lvl w:ilvl="8">
      <w:start w:val="1"/>
      <w:numFmt w:val="none"/>
      <w:lvlText w:val="ഠᕙƽ"/>
      <w:lvlJc w:val="left"/>
      <w:pPr>
        <w:tabs>
          <w:tab w:val="num" w:pos="360"/>
        </w:tabs>
      </w:pPr>
    </w:lvl>
  </w:abstractNum>
  <w:abstractNum w:abstractNumId="6" w15:restartNumberingAfterBreak="0">
    <w:nsid w:val="6C541194"/>
    <w:multiLevelType w:val="multilevel"/>
    <w:tmpl w:val="FB1E5BFA"/>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539250535">
    <w:abstractNumId w:val="1"/>
  </w:num>
  <w:num w:numId="2" w16cid:durableId="22826464">
    <w:abstractNumId w:val="6"/>
  </w:num>
  <w:num w:numId="3" w16cid:durableId="22483206">
    <w:abstractNumId w:val="4"/>
  </w:num>
  <w:num w:numId="4" w16cid:durableId="560868759">
    <w:abstractNumId w:val="5"/>
  </w:num>
  <w:num w:numId="5" w16cid:durableId="869418393">
    <w:abstractNumId w:val="3"/>
  </w:num>
  <w:num w:numId="6" w16cid:durableId="80639969">
    <w:abstractNumId w:val="2"/>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020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984"/>
    <w:rsid w:val="00941D72"/>
    <w:rsid w:val="00B16840"/>
    <w:rsid w:val="00D95936"/>
    <w:rsid w:val="00E619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72FD"/>
  <w15:docId w15:val="{9458B067-7BC3-4A72-BD7F-47DFDFEC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2F5496" w:themeColor="accent1" w:themeShade="BF"/>
    </w:rPr>
  </w:style>
  <w:style w:type="character" w:styleId="a4">
    <w:name w:val="Intense Reference"/>
    <w:basedOn w:val="a0"/>
    <w:uiPriority w:val="32"/>
    <w:qFormat/>
    <w:rPr>
      <w:b/>
      <w:bCs/>
      <w:smallCaps/>
      <w:color w:val="2F5496"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954F72" w:themeColor="followedHyperlink"/>
      <w:u w:val="single"/>
    </w:rPr>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b">
    <w:name w:val="header"/>
    <w:basedOn w:val="a"/>
    <w:uiPriority w:val="99"/>
    <w:unhideWhenUsed/>
    <w:pPr>
      <w:tabs>
        <w:tab w:val="center" w:pos="7143"/>
        <w:tab w:val="right" w:pos="14287"/>
      </w:tabs>
    </w:pPr>
  </w:style>
  <w:style w:type="paragraph" w:styleId="ac">
    <w:name w:val="footer"/>
    <w:basedOn w:val="a"/>
    <w:link w:val="ad"/>
    <w:uiPriority w:val="99"/>
    <w:unhideWhenUsed/>
    <w:pPr>
      <w:tabs>
        <w:tab w:val="center" w:pos="7143"/>
        <w:tab w:val="right" w:pos="14287"/>
      </w:tabs>
    </w:pPr>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ій колонтитул Знак"/>
    <w:link w:val="ac"/>
    <w:uiPriority w:val="99"/>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0">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0">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0">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rPr>
      <w:sz w:val="20"/>
    </w:rPr>
  </w:style>
  <w:style w:type="character" w:customStyle="1" w:styleId="af0">
    <w:name w:val="Текст кінцевої ви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able of figures"/>
    <w:basedOn w:val="a"/>
    <w:next w:val="a"/>
    <w:uiPriority w:val="99"/>
    <w:unhideWhenUsed/>
  </w:style>
  <w:style w:type="paragraph" w:customStyle="1" w:styleId="11">
    <w:name w:val="Заголовок 11"/>
    <w:basedOn w:val="a"/>
    <w:next w:val="a"/>
    <w:link w:val="Heading1Char"/>
    <w:uiPriority w:val="9"/>
    <w:qFormat/>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f3">
    <w:name w:val="Title"/>
    <w:basedOn w:val="a"/>
    <w:next w:val="a"/>
    <w:link w:val="af4"/>
    <w:qFormat/>
    <w:pPr>
      <w:spacing w:before="300" w:after="200"/>
      <w:contextualSpacing/>
    </w:pPr>
    <w:rPr>
      <w:sz w:val="48"/>
      <w:szCs w:val="48"/>
    </w:rPr>
  </w:style>
  <w:style w:type="character" w:customStyle="1" w:styleId="af4">
    <w:name w:val="Назва Знак"/>
    <w:basedOn w:val="a0"/>
    <w:link w:val="af3"/>
    <w:rPr>
      <w:sz w:val="48"/>
      <w:szCs w:val="48"/>
    </w:rPr>
  </w:style>
  <w:style w:type="paragraph" w:styleId="af5">
    <w:name w:val="Subtitle"/>
    <w:basedOn w:val="a"/>
    <w:next w:val="a"/>
    <w:link w:val="af6"/>
    <w:uiPriority w:val="11"/>
    <w:qFormat/>
    <w:pPr>
      <w:spacing w:before="200" w:after="200"/>
    </w:pPr>
  </w:style>
  <w:style w:type="character" w:customStyle="1" w:styleId="af6">
    <w:name w:val="Підзаголовок Знак"/>
    <w:basedOn w:val="a0"/>
    <w:link w:val="af5"/>
    <w:uiPriority w:val="11"/>
    <w:rPr>
      <w:sz w:val="24"/>
      <w:szCs w:val="24"/>
    </w:rPr>
  </w:style>
  <w:style w:type="paragraph" w:styleId="af7">
    <w:name w:val="Quote"/>
    <w:basedOn w:val="a"/>
    <w:next w:val="a"/>
    <w:link w:val="af8"/>
    <w:uiPriority w:val="29"/>
    <w:qFormat/>
    <w:pPr>
      <w:ind w:left="720" w:right="720"/>
    </w:pPr>
    <w:rPr>
      <w:i/>
    </w:rPr>
  </w:style>
  <w:style w:type="character" w:customStyle="1" w:styleId="af8">
    <w:name w:val="Цитата Знак"/>
    <w:link w:val="af7"/>
    <w:uiPriority w:val="29"/>
    <w:rPr>
      <w:i/>
    </w:rPr>
  </w:style>
  <w:style w:type="paragraph" w:styleId="af9">
    <w:name w:val="Intense Quote"/>
    <w:basedOn w:val="a"/>
    <w:next w:val="a"/>
    <w:link w:val="af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a">
    <w:name w:val="Насичена цитата Знак"/>
    <w:link w:val="af9"/>
    <w:uiPriority w:val="30"/>
    <w:rPr>
      <w:i/>
    </w:rPr>
  </w:style>
  <w:style w:type="paragraph" w:customStyle="1" w:styleId="12">
    <w:name w:val="Верхний колонтитул1"/>
    <w:basedOn w:val="a"/>
    <w:link w:val="HeaderChar"/>
    <w:uiPriority w:val="99"/>
    <w:unhideWhenUsed/>
    <w:pPr>
      <w:tabs>
        <w:tab w:val="center" w:pos="7143"/>
        <w:tab w:val="right" w:pos="14287"/>
      </w:tabs>
    </w:pPr>
  </w:style>
  <w:style w:type="character" w:customStyle="1" w:styleId="HeaderChar">
    <w:name w:val="Header Char"/>
    <w:basedOn w:val="a0"/>
    <w:link w:val="12"/>
    <w:uiPriority w:val="99"/>
  </w:style>
  <w:style w:type="paragraph" w:customStyle="1" w:styleId="13">
    <w:name w:val="Нижний колонтитул1"/>
    <w:basedOn w:val="a"/>
    <w:link w:val="FooterChar"/>
    <w:uiPriority w:val="99"/>
    <w:unhideWhenUsed/>
    <w:pPr>
      <w:tabs>
        <w:tab w:val="center" w:pos="7143"/>
        <w:tab w:val="right" w:pos="14287"/>
      </w:tabs>
    </w:pPr>
  </w:style>
  <w:style w:type="character" w:customStyle="1" w:styleId="FooterChar">
    <w:name w:val="Footer Char"/>
    <w:basedOn w:val="a0"/>
    <w:link w:val="13"/>
    <w:uiPriority w:val="99"/>
  </w:style>
  <w:style w:type="table" w:styleId="af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cPr>
    </w:tblStylePr>
    <w:tblStylePr w:type="band1Horz">
      <w:rPr>
        <w:rFonts w:ascii="Arial" w:hAnsi="Arial"/>
        <w:color w:val="404040"/>
        <w:sz w:val="22"/>
      </w:rPr>
      <w:tblPr/>
      <w:tcPr>
        <w:shd w:val="clear" w:color="auto" w:fill="DAE3F3"/>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blPr>
    <w:tblStylePr w:type="firstRow">
      <w:rPr>
        <w:rFonts w:ascii="Arial" w:hAnsi="Arial"/>
        <w:b/>
        <w:color w:val="FFFFFF"/>
        <w:sz w:val="22"/>
      </w:rPr>
      <w:tblPr/>
      <w:tcPr>
        <w:shd w:val="clear" w:color="auto" w:fill="4472C4"/>
      </w:tcPr>
    </w:tblStylePr>
    <w:tblStylePr w:type="lastRow">
      <w:rPr>
        <w:rFonts w:ascii="Arial" w:hAnsi="Arial"/>
        <w:b/>
        <w:color w:val="FFFFFF"/>
        <w:sz w:val="22"/>
      </w:rPr>
      <w:tblPr/>
      <w:tcPr>
        <w:tcBorders>
          <w:top w:val="single" w:sz="4" w:space="0" w:color="FFFFFF" w:themeColor="light1"/>
        </w:tcBorders>
        <w:shd w:val="clear" w:color="auto" w:fill="4472C4"/>
      </w:tcPr>
    </w:tblStylePr>
    <w:tblStylePr w:type="firstCol">
      <w:rPr>
        <w:rFonts w:ascii="Arial" w:hAnsi="Arial"/>
        <w:b/>
        <w:color w:val="FFFFFF"/>
        <w:sz w:val="22"/>
      </w:rPr>
      <w:tblPr/>
      <w:tcPr>
        <w:shd w:val="clear" w:color="auto" w:fill="4472C4"/>
      </w:tcPr>
    </w:tblStylePr>
    <w:tblStylePr w:type="lastCol">
      <w:rPr>
        <w:rFonts w:ascii="Arial" w:hAnsi="Arial"/>
        <w:b/>
        <w:color w:val="FFFFFF"/>
        <w:sz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blPr>
    <w:tblStylePr w:type="firstRow">
      <w:rPr>
        <w:rFonts w:ascii="Arial" w:hAnsi="Arial"/>
        <w:b/>
        <w:color w:val="FFFFFF"/>
        <w:sz w:val="22"/>
      </w:rPr>
      <w:tblPr/>
      <w:tcPr>
        <w:shd w:val="clear" w:color="auto" w:fill="ED7D31"/>
      </w:tcPr>
    </w:tblStylePr>
    <w:tblStylePr w:type="lastRow">
      <w:rPr>
        <w:rFonts w:ascii="Arial" w:hAnsi="Arial"/>
        <w:b/>
        <w:color w:val="FFFFFF"/>
        <w:sz w:val="22"/>
      </w:rPr>
      <w:tblPr/>
      <w:tcPr>
        <w:tcBorders>
          <w:top w:val="single" w:sz="4" w:space="0" w:color="FFFFFF" w:themeColor="light1"/>
        </w:tcBorders>
        <w:shd w:val="clear" w:color="auto" w:fill="ED7D31"/>
      </w:tcPr>
    </w:tblStylePr>
    <w:tblStylePr w:type="firstCol">
      <w:rPr>
        <w:rFonts w:ascii="Arial" w:hAnsi="Arial"/>
        <w:b/>
        <w:color w:val="FFFFFF"/>
        <w:sz w:val="22"/>
      </w:rPr>
      <w:tblPr/>
      <w:tcPr>
        <w:shd w:val="clear" w:color="auto" w:fill="ED7D31"/>
      </w:tcPr>
    </w:tblStylePr>
    <w:tblStylePr w:type="lastCol">
      <w:rPr>
        <w:rFonts w:ascii="Arial" w:hAnsi="Arial"/>
        <w:b/>
        <w:color w:val="FFFFFF"/>
        <w:sz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blPr>
    <w:tblStylePr w:type="firstRow">
      <w:rPr>
        <w:rFonts w:ascii="Arial" w:hAnsi="Arial"/>
        <w:b/>
        <w:color w:val="FFFFFF"/>
        <w:sz w:val="22"/>
      </w:rPr>
      <w:tblPr/>
      <w:tcPr>
        <w:shd w:val="clear" w:color="auto" w:fill="A5A5A5"/>
      </w:tcPr>
    </w:tblStylePr>
    <w:tblStylePr w:type="lastRow">
      <w:rPr>
        <w:rFonts w:ascii="Arial" w:hAnsi="Arial"/>
        <w:b/>
        <w:color w:val="FFFFFF"/>
        <w:sz w:val="22"/>
      </w:rPr>
      <w:tblPr/>
      <w:tcPr>
        <w:tcBorders>
          <w:top w:val="single" w:sz="4" w:space="0" w:color="FFFFFF" w:themeColor="light1"/>
        </w:tcBorders>
        <w:shd w:val="clear" w:color="auto" w:fill="A5A5A5"/>
      </w:tcPr>
    </w:tblStylePr>
    <w:tblStylePr w:type="firstCol">
      <w:rPr>
        <w:rFonts w:ascii="Arial" w:hAnsi="Arial"/>
        <w:b/>
        <w:color w:val="FFFFFF"/>
        <w:sz w:val="22"/>
      </w:rPr>
      <w:tblPr/>
      <w:tcPr>
        <w:shd w:val="clear" w:color="auto" w:fill="A5A5A5"/>
      </w:tcPr>
    </w:tblStylePr>
    <w:tblStylePr w:type="lastCol">
      <w:rPr>
        <w:rFonts w:ascii="Arial" w:hAnsi="Arial"/>
        <w:b/>
        <w:color w:val="FFFFFF"/>
        <w:sz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blPr>
    <w:tblStylePr w:type="firstRow">
      <w:rPr>
        <w:rFonts w:ascii="Arial" w:hAnsi="Arial"/>
        <w:b/>
        <w:color w:val="FFFFFF"/>
        <w:sz w:val="22"/>
      </w:rPr>
      <w:tblPr/>
      <w:tcPr>
        <w:shd w:val="clear" w:color="auto" w:fill="FFC000"/>
      </w:tcPr>
    </w:tblStylePr>
    <w:tblStylePr w:type="lastRow">
      <w:rPr>
        <w:rFonts w:ascii="Arial" w:hAnsi="Arial"/>
        <w:b/>
        <w:color w:val="FFFFFF"/>
        <w:sz w:val="22"/>
      </w:rPr>
      <w:tblPr/>
      <w:tcPr>
        <w:tcBorders>
          <w:top w:val="single" w:sz="4" w:space="0" w:color="FFFFFF" w:themeColor="light1"/>
        </w:tcBorders>
        <w:shd w:val="clear" w:color="auto" w:fill="FFC000"/>
      </w:tcPr>
    </w:tblStylePr>
    <w:tblStylePr w:type="firstCol">
      <w:rPr>
        <w:rFonts w:ascii="Arial" w:hAnsi="Arial"/>
        <w:b/>
        <w:color w:val="FFFFFF"/>
        <w:sz w:val="22"/>
      </w:rPr>
      <w:tblPr/>
      <w:tcPr>
        <w:shd w:val="clear" w:color="auto" w:fill="FFC000"/>
      </w:tcPr>
    </w:tblStylePr>
    <w:tblStylePr w:type="lastCol">
      <w:rPr>
        <w:rFonts w:ascii="Arial" w:hAnsi="Arial"/>
        <w:b/>
        <w:color w:val="FFFFFF"/>
        <w:sz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blPr>
    <w:tblStylePr w:type="firstRow">
      <w:rPr>
        <w:rFonts w:ascii="Arial" w:hAnsi="Arial"/>
        <w:b/>
        <w:color w:val="FFFFFF"/>
        <w:sz w:val="22"/>
      </w:rPr>
      <w:tblPr/>
      <w:tcPr>
        <w:shd w:val="clear" w:color="auto" w:fill="5B9BD5"/>
      </w:tcPr>
    </w:tblStylePr>
    <w:tblStylePr w:type="lastRow">
      <w:rPr>
        <w:rFonts w:ascii="Arial" w:hAnsi="Arial"/>
        <w:b/>
        <w:color w:val="FFFFFF"/>
        <w:sz w:val="22"/>
      </w:rPr>
      <w:tblPr/>
      <w:tcPr>
        <w:tcBorders>
          <w:top w:val="single" w:sz="4" w:space="0" w:color="FFFFFF" w:themeColor="light1"/>
        </w:tcBorders>
        <w:shd w:val="clear" w:color="auto" w:fill="5B9BD5"/>
      </w:tcPr>
    </w:tblStylePr>
    <w:tblStylePr w:type="firstCol">
      <w:rPr>
        <w:rFonts w:ascii="Arial" w:hAnsi="Arial"/>
        <w:b/>
        <w:color w:val="FFFFFF"/>
        <w:sz w:val="22"/>
      </w:rPr>
      <w:tblPr/>
      <w:tcPr>
        <w:shd w:val="clear" w:color="auto" w:fill="5B9BD5"/>
      </w:tcPr>
    </w:tblStylePr>
    <w:tblStylePr w:type="lastCol">
      <w:rPr>
        <w:rFonts w:ascii="Arial" w:hAnsi="Arial"/>
        <w:b/>
        <w:color w:val="FFFFFF"/>
        <w:sz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blPr>
    <w:tblStylePr w:type="firstRow">
      <w:rPr>
        <w:rFonts w:ascii="Arial" w:hAnsi="Arial"/>
        <w:b/>
        <w:color w:val="FFFFFF"/>
        <w:sz w:val="22"/>
      </w:rPr>
      <w:tblPr/>
      <w:tcPr>
        <w:shd w:val="clear" w:color="auto" w:fill="70AD47"/>
      </w:tcPr>
    </w:tblStylePr>
    <w:tblStylePr w:type="lastRow">
      <w:rPr>
        <w:rFonts w:ascii="Arial" w:hAnsi="Arial"/>
        <w:b/>
        <w:color w:val="FFFFFF"/>
        <w:sz w:val="22"/>
      </w:rPr>
      <w:tblPr/>
      <w:tcPr>
        <w:tcBorders>
          <w:top w:val="single" w:sz="4" w:space="0" w:color="FFFFFF" w:themeColor="light1"/>
        </w:tcBorders>
        <w:shd w:val="clear" w:color="auto" w:fill="70AD47"/>
      </w:tcPr>
    </w:tblStylePr>
    <w:tblStylePr w:type="firstCol">
      <w:rPr>
        <w:rFonts w:ascii="Arial" w:hAnsi="Arial"/>
        <w:b/>
        <w:color w:val="FFFFFF"/>
        <w:sz w:val="22"/>
      </w:rPr>
      <w:tblPr/>
      <w:tcPr>
        <w:shd w:val="clear" w:color="auto" w:fill="70AD47"/>
      </w:tcPr>
    </w:tblStylePr>
    <w:tblStylePr w:type="lastCol">
      <w:rPr>
        <w:rFonts w:ascii="Arial" w:hAnsi="Arial"/>
        <w:b/>
        <w:color w:val="FFFFFF"/>
        <w:sz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cPr>
    </w:tblStylePr>
    <w:tblStylePr w:type="band1Horz">
      <w:rPr>
        <w:rFonts w:ascii="Arial" w:hAnsi="Arial"/>
        <w:color w:val="A0B7E1" w:themeColor="accent1" w:themeTint="80" w:themeShade="95"/>
        <w:sz w:val="22"/>
      </w:rPr>
      <w:tblPr/>
      <w:tcPr>
        <w:shd w:val="clear" w:color="auto" w:fill="D8E2F3"/>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cPr>
    </w:tblStylePr>
    <w:tblStylePr w:type="band1Horz">
      <w:rPr>
        <w:rFonts w:ascii="Arial" w:hAnsi="Arial"/>
        <w:color w:val="245A8D" w:themeColor="accent5" w:themeShade="95"/>
        <w:sz w:val="22"/>
      </w:rPr>
      <w:tblPr/>
      <w:tcPr>
        <w:shd w:val="clear" w:color="auto" w:fill="DDEAF6"/>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cPr>
    </w:tblStylePr>
    <w:tblStylePr w:type="band1Horz">
      <w:rPr>
        <w:rFonts w:ascii="Arial" w:hAnsi="Arial"/>
        <w:color w:val="245A8D" w:themeColor="accent5" w:themeShade="95"/>
        <w:sz w:val="22"/>
      </w:rPr>
      <w:tblPr/>
      <w:tcPr>
        <w:shd w:val="clear" w:color="auto" w:fill="E1EFD8"/>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cPr>
    </w:tblStylePr>
    <w:tblStylePr w:type="band1Horz">
      <w:rPr>
        <w:rFonts w:ascii="Arial" w:hAnsi="Arial"/>
        <w:color w:val="A0B7E1" w:themeColor="accent1" w:themeTint="80" w:themeShade="95"/>
        <w:sz w:val="22"/>
      </w:rPr>
      <w:tblPr/>
      <w:tcPr>
        <w:shd w:val="clear" w:color="auto" w:fill="D8E2F3"/>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cPr>
    </w:tblStylePr>
    <w:tblStylePr w:type="band1Horz">
      <w:rPr>
        <w:rFonts w:ascii="Arial" w:hAnsi="Arial"/>
        <w:color w:val="245A8D" w:themeColor="accent5" w:themeShade="95"/>
        <w:sz w:val="22"/>
      </w:rPr>
      <w:tblPr/>
      <w:tcPr>
        <w:shd w:val="clear" w:color="auto" w:fill="DDEAF6"/>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cPr>
    </w:tblStylePr>
    <w:tblStylePr w:type="band1Horz">
      <w:rPr>
        <w:rFonts w:ascii="Arial" w:hAnsi="Arial"/>
        <w:color w:val="416429" w:themeColor="accent6" w:themeShade="95"/>
        <w:sz w:val="22"/>
      </w:rPr>
      <w:tblPr/>
      <w:tcPr>
        <w:shd w:val="clear" w:color="auto" w:fill="E1EFD8"/>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cPr>
    </w:tblStylePr>
    <w:tblStylePr w:type="band2Horz">
      <w:tblPr/>
      <w:tcPr>
        <w:tcBorders>
          <w:top w:val="single" w:sz="4" w:space="0" w:color="FFFFFF" w:themeColor="light1"/>
          <w:bottom w:val="single" w:sz="4" w:space="0" w:color="FFFFFF" w:themeColor="light1"/>
        </w:tcBorders>
        <w:shd w:val="clear" w:color="auto" w:fill="4472C4"/>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cPr>
    </w:tblStylePr>
    <w:tblStylePr w:type="band2Horz">
      <w:tblPr/>
      <w:tcPr>
        <w:tcBorders>
          <w:top w:val="single" w:sz="4" w:space="0" w:color="FFFFFF" w:themeColor="light1"/>
          <w:bottom w:val="single" w:sz="4" w:space="0" w:color="FFFFFF" w:themeColor="light1"/>
        </w:tcBorders>
        <w:shd w:val="clear" w:color="auto" w:fill="F4B184"/>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cPr>
    </w:tblStylePr>
    <w:tblStylePr w:type="band2Horz">
      <w:tblPr/>
      <w:tcPr>
        <w:tcBorders>
          <w:top w:val="single" w:sz="4" w:space="0" w:color="FFFFFF" w:themeColor="light1"/>
          <w:bottom w:val="single" w:sz="4" w:space="0" w:color="FFFFFF" w:themeColor="light1"/>
        </w:tcBorders>
        <w:shd w:val="clear" w:color="auto" w:fill="C9C9C9"/>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cPr>
    </w:tblStylePr>
    <w:tblStylePr w:type="band2Horz">
      <w:tblPr/>
      <w:tcPr>
        <w:tcBorders>
          <w:top w:val="single" w:sz="4" w:space="0" w:color="FFFFFF" w:themeColor="light1"/>
          <w:bottom w:val="single" w:sz="4" w:space="0" w:color="FFFFFF" w:themeColor="light1"/>
        </w:tcBorders>
        <w:shd w:val="clear" w:color="auto" w:fill="FFD865"/>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cPr>
    </w:tblStylePr>
    <w:tblStylePr w:type="band2Horz">
      <w:tblPr/>
      <w:tcPr>
        <w:tcBorders>
          <w:top w:val="single" w:sz="4" w:space="0" w:color="FFFFFF" w:themeColor="light1"/>
          <w:bottom w:val="single" w:sz="4" w:space="0" w:color="FFFFFF" w:themeColor="light1"/>
        </w:tcBorders>
        <w:shd w:val="clear" w:color="auto" w:fill="9BC2E5"/>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cPr>
    </w:tblStylePr>
    <w:tblStylePr w:type="band2Horz">
      <w:tblPr/>
      <w:tcPr>
        <w:tcBorders>
          <w:top w:val="single" w:sz="4" w:space="0" w:color="FFFFFF" w:themeColor="light1"/>
          <w:bottom w:val="single" w:sz="4" w:space="0" w:color="FFFFFF" w:themeColor="light1"/>
        </w:tcBorders>
        <w:shd w:val="clear" w:color="auto" w:fill="A9D08E"/>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cPr>
    </w:tblStylePr>
    <w:tblStylePr w:type="band1Horz">
      <w:rPr>
        <w:rFonts w:ascii="Arial" w:hAnsi="Arial"/>
        <w:color w:val="254175" w:themeColor="accent1" w:themeShade="95"/>
        <w:sz w:val="22"/>
      </w:rPr>
      <w:tblPr/>
      <w:tcPr>
        <w:shd w:val="clear" w:color="auto" w:fill="CFDBF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cPr>
    </w:tblStylePr>
    <w:tblStylePr w:type="band1Horz">
      <w:rPr>
        <w:rFonts w:ascii="Arial" w:hAnsi="Arial"/>
        <w:color w:val="9BC2E5" w:themeColor="accent5" w:themeTint="9A" w:themeShade="95"/>
        <w:sz w:val="22"/>
      </w:rPr>
      <w:tblPr/>
      <w:tcPr>
        <w:shd w:val="clear" w:color="auto" w:fill="D5E5F4"/>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cPr>
    </w:tblStylePr>
    <w:tblStylePr w:type="band1Horz">
      <w:rPr>
        <w:rFonts w:ascii="Arial" w:hAnsi="Arial"/>
        <w:color w:val="254175" w:themeColor="accent1" w:themeShade="95"/>
        <w:sz w:val="22"/>
      </w:rPr>
      <w:tblPr/>
      <w:tcPr>
        <w:shd w:val="clear" w:color="auto" w:fill="CFDBF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cPr>
    </w:tblStylePr>
    <w:tblStylePr w:type="band1Horz">
      <w:rPr>
        <w:rFonts w:ascii="Arial" w:hAnsi="Arial"/>
        <w:color w:val="9BC2E5" w:themeColor="accent5" w:themeTint="9A" w:themeShade="95"/>
        <w:sz w:val="22"/>
      </w:rPr>
      <w:tblPr/>
      <w:tcPr>
        <w:shd w:val="clear" w:color="auto" w:fill="D5E5F4"/>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537DC8"/>
      </w:tcPr>
    </w:tblStylePr>
    <w:tblStylePr w:type="lastRow">
      <w:rPr>
        <w:rFonts w:ascii="Arial" w:hAnsi="Arial"/>
        <w:color w:val="F2F2F2"/>
        <w:sz w:val="22"/>
      </w:rPr>
      <w:tblPr/>
      <w:tcPr>
        <w:shd w:val="clear" w:color="auto" w:fill="537DC8"/>
      </w:tcPr>
    </w:tblStylePr>
    <w:tblStylePr w:type="firstCol">
      <w:rPr>
        <w:rFonts w:ascii="Arial" w:hAnsi="Arial"/>
        <w:color w:val="F2F2F2"/>
        <w:sz w:val="22"/>
      </w:rPr>
      <w:tblPr/>
      <w:tcPr>
        <w:shd w:val="clear" w:color="auto" w:fill="537DC8"/>
      </w:tcPr>
    </w:tblStylePr>
    <w:tblStylePr w:type="lastCol">
      <w:rPr>
        <w:rFonts w:ascii="Arial" w:hAnsi="Arial"/>
        <w:color w:val="F2F2F2"/>
        <w:sz w:val="22"/>
      </w:rPr>
      <w:tblPr/>
      <w:tcPr>
        <w:shd w:val="clear" w:color="auto" w:fill="537DC8"/>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5B9BD5"/>
      </w:tcPr>
    </w:tblStylePr>
    <w:tblStylePr w:type="lastRow">
      <w:rPr>
        <w:rFonts w:ascii="Arial" w:hAnsi="Arial"/>
        <w:color w:val="F2F2F2"/>
        <w:sz w:val="22"/>
      </w:rPr>
      <w:tblPr/>
      <w:tcPr>
        <w:shd w:val="clear" w:color="auto" w:fill="5B9BD5"/>
      </w:tcPr>
    </w:tblStylePr>
    <w:tblStylePr w:type="firstCol">
      <w:rPr>
        <w:rFonts w:ascii="Arial" w:hAnsi="Arial"/>
        <w:color w:val="F2F2F2"/>
        <w:sz w:val="22"/>
      </w:rPr>
      <w:tblPr/>
      <w:tcPr>
        <w:shd w:val="clear" w:color="auto" w:fill="5B9BD5"/>
      </w:tcPr>
    </w:tblStylePr>
    <w:tblStylePr w:type="lastCol">
      <w:rPr>
        <w:rFonts w:ascii="Arial" w:hAnsi="Arial"/>
        <w:color w:val="F2F2F2"/>
        <w:sz w:val="22"/>
      </w:rPr>
      <w:tblPr/>
      <w:tcPr>
        <w:shd w:val="clear" w:color="auto" w:fill="5B9BD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cPr>
    </w:tblStylePr>
    <w:tblStylePr w:type="lastRow">
      <w:rPr>
        <w:rFonts w:ascii="Arial" w:hAnsi="Arial"/>
        <w:color w:val="F2F2F2"/>
        <w:sz w:val="22"/>
      </w:rPr>
      <w:tblPr/>
      <w:tcPr>
        <w:shd w:val="clear" w:color="auto" w:fill="537DC8"/>
      </w:tcPr>
    </w:tblStylePr>
    <w:tblStylePr w:type="firstCol">
      <w:rPr>
        <w:rFonts w:ascii="Arial" w:hAnsi="Arial"/>
        <w:color w:val="F2F2F2"/>
        <w:sz w:val="22"/>
      </w:rPr>
      <w:tblPr/>
      <w:tcPr>
        <w:shd w:val="clear" w:color="auto" w:fill="537DC8"/>
      </w:tcPr>
    </w:tblStylePr>
    <w:tblStylePr w:type="lastCol">
      <w:rPr>
        <w:rFonts w:ascii="Arial" w:hAnsi="Arial"/>
        <w:color w:val="F2F2F2"/>
        <w:sz w:val="22"/>
      </w:rPr>
      <w:tblPr/>
      <w:tcPr>
        <w:shd w:val="clear" w:color="auto" w:fill="537DC8"/>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cPr>
    </w:tblStylePr>
    <w:tblStylePr w:type="lastRow">
      <w:rPr>
        <w:rFonts w:ascii="Arial" w:hAnsi="Arial"/>
        <w:color w:val="F2F2F2"/>
        <w:sz w:val="22"/>
      </w:rPr>
      <w:tblPr/>
      <w:tcPr>
        <w:shd w:val="clear" w:color="auto" w:fill="5B9BD5"/>
      </w:tcPr>
    </w:tblStylePr>
    <w:tblStylePr w:type="firstCol">
      <w:rPr>
        <w:rFonts w:ascii="Arial" w:hAnsi="Arial"/>
        <w:color w:val="F2F2F2"/>
        <w:sz w:val="22"/>
      </w:rPr>
      <w:tblPr/>
      <w:tcPr>
        <w:shd w:val="clear" w:color="auto" w:fill="5B9BD5"/>
      </w:tcPr>
    </w:tblStylePr>
    <w:tblStylePr w:type="lastCol">
      <w:rPr>
        <w:rFonts w:ascii="Arial" w:hAnsi="Arial"/>
        <w:color w:val="F2F2F2"/>
        <w:sz w:val="22"/>
      </w:rPr>
      <w:tblPr/>
      <w:tcPr>
        <w:shd w:val="clear" w:color="auto" w:fill="5B9BD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c">
    <w:name w:val="footnote text"/>
    <w:basedOn w:val="a"/>
    <w:link w:val="afd"/>
    <w:uiPriority w:val="99"/>
    <w:semiHidden/>
    <w:unhideWhenUsed/>
    <w:pPr>
      <w:spacing w:after="40"/>
    </w:pPr>
    <w:rPr>
      <w:sz w:val="18"/>
    </w:rPr>
  </w:style>
  <w:style w:type="character" w:customStyle="1" w:styleId="afd">
    <w:name w:val="Текст виноски Знак"/>
    <w:link w:val="afc"/>
    <w:uiPriority w:val="99"/>
    <w:rPr>
      <w:sz w:val="18"/>
    </w:rPr>
  </w:style>
  <w:style w:type="character" w:styleId="afe">
    <w:name w:val="footnote reference"/>
    <w:basedOn w:val="a0"/>
    <w:uiPriority w:val="99"/>
    <w:unhideWhenUsed/>
    <w:rPr>
      <w:vertAlign w:val="superscript"/>
    </w:rPr>
  </w:style>
  <w:style w:type="paragraph" w:styleId="14">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f">
    <w:name w:val="TOC Heading"/>
    <w:uiPriority w:val="39"/>
    <w:unhideWhenUsed/>
  </w:style>
  <w:style w:type="character" w:customStyle="1" w:styleId="aff0">
    <w:name w:val="Основной текст_"/>
    <w:link w:val="23"/>
    <w:rPr>
      <w:sz w:val="25"/>
      <w:szCs w:val="25"/>
      <w:shd w:val="clear" w:color="auto" w:fill="FFFFFF"/>
    </w:rPr>
  </w:style>
  <w:style w:type="paragraph" w:customStyle="1" w:styleId="23">
    <w:name w:val="Основной текст2"/>
    <w:basedOn w:val="a"/>
    <w:link w:val="aff0"/>
    <w:pPr>
      <w:widowControl w:val="0"/>
      <w:shd w:val="clear" w:color="auto" w:fill="FFFFFF"/>
      <w:spacing w:line="322" w:lineRule="exact"/>
      <w:ind w:hanging="340"/>
    </w:pPr>
    <w:rPr>
      <w:rFonts w:ascii="Calibri" w:eastAsia="Calibri" w:hAnsi="Calibri" w:cs="Calibri"/>
      <w:sz w:val="25"/>
      <w:szCs w:val="25"/>
      <w:shd w:val="clear" w:color="auto" w:fill="FFFFFF"/>
      <w:lang w:eastAsia="en-US"/>
    </w:rPr>
  </w:style>
  <w:style w:type="character" w:customStyle="1" w:styleId="apple-converted-space">
    <w:name w:val="apple-converted-space"/>
    <w:basedOn w:val="a0"/>
  </w:style>
  <w:style w:type="character" w:styleId="aff1">
    <w:name w:val="Hyperlink"/>
    <w:rPr>
      <w:color w:val="0000FF"/>
      <w:u w:val="single"/>
    </w:rPr>
  </w:style>
  <w:style w:type="character" w:customStyle="1" w:styleId="rvts23">
    <w:name w:val="rvts23"/>
    <w:rPr>
      <w:rFonts w:cs="Times New Roman"/>
    </w:rPr>
  </w:style>
  <w:style w:type="paragraph" w:styleId="aff2">
    <w:name w:val="No Spacing"/>
    <w:qFormat/>
    <w:pPr>
      <w:spacing w:after="0" w:line="240" w:lineRule="auto"/>
    </w:pPr>
    <w:rPr>
      <w:rFonts w:eastAsia="Times New Roman" w:cs="Times New Roman"/>
      <w:lang w:val="ru-RU" w:eastAsia="ru-RU"/>
    </w:rPr>
  </w:style>
  <w:style w:type="paragraph" w:customStyle="1" w:styleId="aff3">
    <w:name w:val="a"/>
    <w:basedOn w:val="a"/>
    <w:pPr>
      <w:spacing w:before="100" w:beforeAutospacing="1" w:after="100" w:afterAutospacing="1"/>
    </w:pPr>
    <w:rPr>
      <w:lang w:val="ru-RU" w:eastAsia="ru-RU"/>
    </w:rPr>
  </w:style>
  <w:style w:type="paragraph" w:styleId="aff4">
    <w:name w:val="List Paragraph"/>
    <w:basedOn w:val="a"/>
    <w:qFormat/>
    <w:pPr>
      <w:spacing w:after="200" w:line="276" w:lineRule="auto"/>
      <w:ind w:left="720"/>
      <w:contextualSpacing/>
    </w:pPr>
    <w:rPr>
      <w:rFonts w:ascii="Calibri" w:eastAsia="Calibri" w:hAnsi="Calibri"/>
      <w:sz w:val="22"/>
      <w:szCs w:val="22"/>
      <w:lang w:eastAsia="en-US"/>
    </w:rPr>
  </w:style>
  <w:style w:type="paragraph" w:customStyle="1" w:styleId="aff5">
    <w:name w:val="Нормальний текст"/>
    <w:basedOn w:val="a"/>
    <w:pPr>
      <w:spacing w:before="120"/>
      <w:ind w:firstLine="567"/>
      <w:jc w:val="both"/>
    </w:pPr>
    <w:rPr>
      <w:rFonts w:ascii="antiqua" w:eastAsia="Calibri" w:hAnsi="antiqua"/>
      <w:sz w:val="26"/>
      <w:szCs w:val="20"/>
      <w:lang w:eastAsia="ru-RU"/>
    </w:rPr>
  </w:style>
  <w:style w:type="paragraph" w:styleId="aff6">
    <w:name w:val="Balloon Text"/>
    <w:basedOn w:val="a"/>
    <w:link w:val="aff7"/>
    <w:uiPriority w:val="99"/>
    <w:semiHidden/>
    <w:unhideWhenUsed/>
    <w:rPr>
      <w:rFonts w:ascii="Tahoma" w:hAnsi="Tahoma" w:cs="Tahoma"/>
      <w:sz w:val="16"/>
      <w:szCs w:val="16"/>
    </w:rPr>
  </w:style>
  <w:style w:type="character" w:customStyle="1" w:styleId="aff7">
    <w:name w:val="Текст у виносці Знак"/>
    <w:basedOn w:val="a0"/>
    <w:link w:val="aff6"/>
    <w:uiPriority w:val="99"/>
    <w:semiHidden/>
    <w:rPr>
      <w:rFonts w:ascii="Tahoma" w:eastAsia="Times New Roman" w:hAnsi="Tahoma" w:cs="Tahoma"/>
      <w:sz w:val="16"/>
      <w:szCs w:val="16"/>
      <w:lang w:eastAsia="uk-UA"/>
    </w:rPr>
  </w:style>
  <w:style w:type="paragraph" w:styleId="aff8">
    <w:name w:val="Normal (Web)"/>
    <w:basedOn w:val="a"/>
    <w:uiPriority w:val="99"/>
    <w:unhideWhenUsed/>
    <w:pPr>
      <w:spacing w:before="100" w:beforeAutospacing="1" w:after="100" w:afterAutospacing="1"/>
    </w:pPr>
    <w:rPr>
      <w:lang w:val="ru-RU" w:eastAsia="ru-RU"/>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lang w:val="ru-RU" w:eastAsia="ru-RU"/>
    </w:rPr>
  </w:style>
  <w:style w:type="paragraph" w:customStyle="1" w:styleId="pptdata">
    <w:name w:val="pptdata"/>
    <w:basedOn w:val="a"/>
    <w:pPr>
      <w:spacing w:before="100" w:beforeAutospacing="1" w:after="100" w:afterAutospacing="1"/>
    </w:pPr>
    <w:rPr>
      <w:lang w:val="ru-RU" w:eastAsia="ru-RU"/>
    </w:rPr>
  </w:style>
  <w:style w:type="character" w:customStyle="1" w:styleId="rvts15">
    <w:name w:val="rvts15"/>
    <w:basedOn w:val="a0"/>
  </w:style>
  <w:style w:type="paragraph" w:customStyle="1" w:styleId="15">
    <w:name w:val="Абзац списку1"/>
    <w:qFormat/>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pPr>
    <w:rPr>
      <w:rFonts w:ascii="Times New Roman" w:eastAsia="Times New Roman" w:hAnsi="Times New Roman" w:cs="Times New Roman"/>
      <w:sz w:val="24"/>
      <w:szCs w:val="24"/>
      <w:lang w:val="ru-RU" w:eastAsia="ru-RU"/>
    </w:rPr>
  </w:style>
  <w:style w:type="paragraph" w:customStyle="1" w:styleId="rvps2">
    <w:name w:val="rvps2"/>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Arial"/>
        <a:cs typeface="Arial"/>
      </a:majorFont>
      <a:minorFont>
        <a:latin typeface="Calibri"/>
        <a:ea typeface="Arial"/>
        <a:cs typeface="Arial"/>
      </a:minorFont>
    </a:fontScheme>
    <a:fmtScheme name="Офіс">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EEA2ED1F-BE69-41AC-A848-385996647E15}">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5387</Words>
  <Characters>3072</Characters>
  <Application>Microsoft Office Word</Application>
  <DocSecurity>0</DocSecurity>
  <Lines>25</Lines>
  <Paragraphs>16</Paragraphs>
  <ScaleCrop>false</ScaleCrop>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dc:creator>
  <cp:lastModifiedBy>User</cp:lastModifiedBy>
  <cp:revision>2</cp:revision>
  <dcterms:created xsi:type="dcterms:W3CDTF">2026-08-21T10:05:00Z</dcterms:created>
  <dcterms:modified xsi:type="dcterms:W3CDTF">2026-08-21T10:05:00Z</dcterms:modified>
</cp:coreProperties>
</file>