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F903" w14:textId="77777777" w:rsidR="00AE1C17" w:rsidRDefault="00000000">
      <w:pPr>
        <w:pStyle w:val="docdatadocyv59849baiaagaaboqcaaadaiaaaav4iaaaaaaaaaaaaaaaaaaaaaaaaaaaaaaaaaaaaaaaaaaaaaaaaaaaaaaaaaaaaaaaaaaaaaaaaaaaaaaaaaaaaaaaaaaaaaaaaaaaaaaaaaaaaaaaaaaaaaaaaaaaaaaaaaaaaaaaaaaaaaaaaaaaaaaaaaaaaaaaaaaaaaaaaaaaaaaaaaaaaaaaaaaaaaaaaaaaaaaaaaaaaaaa"/>
        <w:spacing w:before="0" w:beforeAutospacing="0" w:after="0" w:afterAutospacing="0" w:line="256" w:lineRule="auto"/>
        <w:ind w:left="5812"/>
        <w:rPr>
          <w:sz w:val="28"/>
          <w:szCs w:val="28"/>
        </w:rPr>
      </w:pPr>
      <w:r>
        <w:rPr>
          <w:sz w:val="28"/>
          <w:szCs w:val="28"/>
          <w:lang w:val="uk-UA"/>
        </w:rPr>
        <w:t xml:space="preserve">Додаток </w:t>
      </w:r>
    </w:p>
    <w:p w14:paraId="1027CFF2" w14:textId="77777777" w:rsidR="00AE1C17" w:rsidRDefault="00000000">
      <w:pPr>
        <w:pStyle w:val="aff8"/>
        <w:spacing w:before="0" w:beforeAutospacing="0" w:after="0" w:afterAutospacing="0" w:line="256" w:lineRule="auto"/>
        <w:ind w:left="5812"/>
        <w:rPr>
          <w:sz w:val="28"/>
          <w:szCs w:val="28"/>
        </w:rPr>
      </w:pPr>
      <w:r>
        <w:rPr>
          <w:sz w:val="28"/>
          <w:szCs w:val="28"/>
          <w:lang w:val="uk-UA"/>
        </w:rPr>
        <w:t xml:space="preserve">до рішення 76 сесії Менської міської ради 8 скликання </w:t>
      </w:r>
    </w:p>
    <w:p w14:paraId="626120F2" w14:textId="7AB09A16" w:rsidR="00AE1C17" w:rsidRDefault="00F26996">
      <w:pPr>
        <w:pStyle w:val="aff8"/>
        <w:spacing w:before="0" w:beforeAutospacing="0" w:after="0" w:afterAutospacing="0" w:line="256" w:lineRule="auto"/>
        <w:ind w:left="5812"/>
        <w:rPr>
          <w:rStyle w:val="rvts23"/>
          <w:sz w:val="28"/>
          <w:szCs w:val="28"/>
          <w:lang w:val="uk-UA"/>
        </w:rPr>
      </w:pPr>
      <w:r>
        <w:rPr>
          <w:sz w:val="28"/>
          <w:szCs w:val="28"/>
          <w:lang w:val="uk-UA"/>
        </w:rPr>
        <w:t>21</w:t>
      </w:r>
      <w:r w:rsidR="00000000">
        <w:rPr>
          <w:sz w:val="28"/>
          <w:szCs w:val="28"/>
          <w:lang w:val="uk-UA"/>
        </w:rPr>
        <w:t xml:space="preserve"> серпня 2026 року № </w:t>
      </w:r>
      <w:r>
        <w:rPr>
          <w:sz w:val="28"/>
          <w:szCs w:val="28"/>
          <w:lang w:val="uk-UA"/>
        </w:rPr>
        <w:t>513</w:t>
      </w:r>
    </w:p>
    <w:p w14:paraId="4339E04C" w14:textId="77777777" w:rsidR="00AE1C17" w:rsidRDefault="00AE1C17">
      <w:pPr>
        <w:pStyle w:val="aff2"/>
        <w:jc w:val="center"/>
        <w:rPr>
          <w:rStyle w:val="rvts23"/>
          <w:rFonts w:ascii="Times New Roman" w:hAnsi="Times New Roman"/>
          <w:b/>
          <w:bCs/>
          <w:color w:val="000000"/>
          <w:sz w:val="28"/>
          <w:szCs w:val="28"/>
          <w:lang w:val="uk-UA"/>
        </w:rPr>
      </w:pPr>
    </w:p>
    <w:p w14:paraId="1E5E8B2B" w14:textId="77777777" w:rsidR="00AE1C17" w:rsidRDefault="00000000">
      <w:pPr>
        <w:pStyle w:val="aff2"/>
        <w:ind w:firstLine="709"/>
        <w:jc w:val="center"/>
        <w:rPr>
          <w:rStyle w:val="rvts23"/>
          <w:rFonts w:ascii="Times New Roman" w:hAnsi="Times New Roman"/>
          <w:b/>
          <w:bCs/>
          <w:color w:val="000000"/>
          <w:sz w:val="28"/>
          <w:szCs w:val="28"/>
        </w:rPr>
      </w:pPr>
      <w:r>
        <w:rPr>
          <w:rStyle w:val="rvts23"/>
          <w:rFonts w:ascii="Times New Roman" w:hAnsi="Times New Roman"/>
          <w:b/>
          <w:bCs/>
          <w:color w:val="000000"/>
          <w:sz w:val="28"/>
          <w:szCs w:val="28"/>
          <w:lang w:val="uk-UA"/>
        </w:rPr>
        <w:t>ПОЛОЖЕННЯ</w:t>
      </w:r>
      <w:r>
        <w:rPr>
          <w:rStyle w:val="apple-converted-space"/>
          <w:rFonts w:ascii="Times New Roman" w:hAnsi="Times New Roman"/>
          <w:b/>
          <w:bCs/>
          <w:color w:val="000000"/>
          <w:sz w:val="28"/>
          <w:szCs w:val="28"/>
          <w:lang w:val="uk-UA"/>
        </w:rPr>
        <w:t> </w:t>
      </w:r>
      <w:r>
        <w:rPr>
          <w:rFonts w:ascii="Times New Roman" w:hAnsi="Times New Roman"/>
          <w:sz w:val="28"/>
          <w:szCs w:val="28"/>
          <w:lang w:val="uk-UA"/>
        </w:rPr>
        <w:br/>
      </w:r>
      <w:r>
        <w:rPr>
          <w:rStyle w:val="rvts23"/>
          <w:rFonts w:ascii="Times New Roman" w:hAnsi="Times New Roman"/>
          <w:b/>
          <w:bCs/>
          <w:color w:val="000000"/>
          <w:sz w:val="28"/>
          <w:szCs w:val="28"/>
          <w:lang w:val="uk-UA"/>
        </w:rPr>
        <w:t xml:space="preserve">про </w:t>
      </w:r>
      <w:proofErr w:type="spellStart"/>
      <w:r>
        <w:rPr>
          <w:rStyle w:val="rvts23"/>
          <w:rFonts w:ascii="Times New Roman" w:hAnsi="Times New Roman"/>
          <w:b/>
          <w:bCs/>
          <w:color w:val="000000"/>
          <w:sz w:val="28"/>
          <w:szCs w:val="28"/>
          <w:lang w:val="uk-UA"/>
        </w:rPr>
        <w:t>Синявську</w:t>
      </w:r>
      <w:proofErr w:type="spellEnd"/>
      <w:r>
        <w:rPr>
          <w:rStyle w:val="rvts23"/>
          <w:rFonts w:ascii="Times New Roman" w:hAnsi="Times New Roman"/>
          <w:b/>
          <w:bCs/>
          <w:color w:val="000000"/>
          <w:sz w:val="28"/>
          <w:szCs w:val="28"/>
          <w:lang w:val="uk-UA"/>
        </w:rPr>
        <w:t xml:space="preserve"> філію </w:t>
      </w:r>
      <w:proofErr w:type="spellStart"/>
      <w:r>
        <w:rPr>
          <w:rStyle w:val="rvts23"/>
          <w:rFonts w:ascii="Times New Roman" w:hAnsi="Times New Roman"/>
          <w:b/>
          <w:bCs/>
          <w:color w:val="000000"/>
          <w:sz w:val="28"/>
          <w:szCs w:val="28"/>
          <w:lang w:val="uk-UA"/>
        </w:rPr>
        <w:t>Стольненської</w:t>
      </w:r>
      <w:proofErr w:type="spellEnd"/>
      <w:r>
        <w:rPr>
          <w:rStyle w:val="rvts23"/>
          <w:rFonts w:ascii="Times New Roman" w:hAnsi="Times New Roman"/>
          <w:b/>
          <w:bCs/>
          <w:color w:val="000000"/>
          <w:sz w:val="28"/>
          <w:szCs w:val="28"/>
          <w:lang w:val="uk-UA"/>
        </w:rPr>
        <w:t xml:space="preserve"> гімназії</w:t>
      </w:r>
    </w:p>
    <w:p w14:paraId="2C0DB602" w14:textId="77777777" w:rsidR="00AE1C17" w:rsidRDefault="00000000">
      <w:pPr>
        <w:pStyle w:val="aff2"/>
        <w:ind w:firstLine="709"/>
        <w:jc w:val="center"/>
        <w:rPr>
          <w:rFonts w:ascii="Times New Roman" w:hAnsi="Times New Roman"/>
          <w:sz w:val="28"/>
          <w:szCs w:val="28"/>
        </w:rPr>
      </w:pPr>
      <w:r>
        <w:rPr>
          <w:rFonts w:ascii="Times New Roman" w:hAnsi="Times New Roman"/>
          <w:b/>
          <w:sz w:val="28"/>
          <w:szCs w:val="28"/>
          <w:lang w:val="uk-UA"/>
        </w:rPr>
        <w:t>Менської міської ради</w:t>
      </w:r>
    </w:p>
    <w:p w14:paraId="250C25D9" w14:textId="77777777" w:rsidR="00AE1C17" w:rsidRDefault="00AE1C17">
      <w:pPr>
        <w:pStyle w:val="aff4"/>
        <w:shd w:val="clear" w:color="auto" w:fill="FFFFFF"/>
        <w:spacing w:after="0" w:line="240" w:lineRule="auto"/>
        <w:ind w:left="0"/>
        <w:jc w:val="center"/>
        <w:rPr>
          <w:rFonts w:ascii="Times New Roman" w:eastAsia="Times New Roman" w:hAnsi="Times New Roman"/>
          <w:sz w:val="28"/>
          <w:szCs w:val="28"/>
        </w:rPr>
      </w:pPr>
    </w:p>
    <w:p w14:paraId="5E14B55F" w14:textId="77777777" w:rsidR="00AE1C17" w:rsidRDefault="00000000">
      <w:pPr>
        <w:pStyle w:val="aff2"/>
        <w:ind w:firstLine="709"/>
        <w:jc w:val="center"/>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І. Загальні положення</w:t>
      </w:r>
    </w:p>
    <w:p w14:paraId="5B7ED88C"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1. Це Положення визначає основні засади діяльності </w:t>
      </w:r>
      <w:proofErr w:type="spellStart"/>
      <w:r>
        <w:rPr>
          <w:rFonts w:ascii="Times New Roman" w:hAnsi="Times New Roman"/>
          <w:sz w:val="28"/>
          <w:szCs w:val="28"/>
          <w:lang w:val="uk-UA"/>
        </w:rPr>
        <w:t>Синявської</w:t>
      </w:r>
      <w:proofErr w:type="spellEnd"/>
      <w:r>
        <w:rPr>
          <w:rFonts w:ascii="Times New Roman" w:hAnsi="Times New Roman"/>
          <w:sz w:val="28"/>
          <w:szCs w:val="28"/>
          <w:lang w:val="uk-UA"/>
        </w:rPr>
        <w:t xml:space="preserve"> філії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яка утворена згідно з рішенням сімдесят третьої сесії Менської міської ради восьмого скликання від 22 травня 2026 року № 304 «Про припинення в порядку реорганізації шляхом приєднання юридичної особи – </w:t>
      </w:r>
      <w:proofErr w:type="spellStart"/>
      <w:r>
        <w:rPr>
          <w:rFonts w:ascii="Times New Roman" w:hAnsi="Times New Roman"/>
          <w:sz w:val="28"/>
          <w:szCs w:val="28"/>
          <w:lang w:val="uk-UA"/>
        </w:rPr>
        <w:t>Синявський</w:t>
      </w:r>
      <w:proofErr w:type="spellEnd"/>
      <w:r>
        <w:rPr>
          <w:rFonts w:ascii="Times New Roman" w:hAnsi="Times New Roman"/>
          <w:sz w:val="28"/>
          <w:szCs w:val="28"/>
          <w:lang w:val="uk-UA"/>
        </w:rPr>
        <w:t xml:space="preserve"> заклад загальної середньої освіти І-ІІІ ступенів Менської міської ради – та створення філії закладу освіти».</w:t>
      </w:r>
    </w:p>
    <w:p w14:paraId="2C46674D"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w:t>
      </w:r>
      <w:proofErr w:type="spellStart"/>
      <w:r>
        <w:rPr>
          <w:rFonts w:ascii="Times New Roman" w:hAnsi="Times New Roman"/>
          <w:sz w:val="28"/>
          <w:szCs w:val="28"/>
          <w:lang w:val="uk-UA"/>
        </w:rPr>
        <w:t>Синявська</w:t>
      </w:r>
      <w:proofErr w:type="spellEnd"/>
      <w:r>
        <w:rPr>
          <w:rFonts w:ascii="Times New Roman" w:hAnsi="Times New Roman"/>
          <w:sz w:val="28"/>
          <w:szCs w:val="28"/>
          <w:lang w:val="uk-UA"/>
        </w:rPr>
        <w:t xml:space="preserve"> філія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(далі – філія) – територіально відокремлений структурний підрозділ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що не має статусу юридичної особи і діє на підставі цього Положення, затвердженого засновником, – Менською міською радою – на основі Типового положення. </w:t>
      </w:r>
    </w:p>
    <w:p w14:paraId="23F5B2CA"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Філія забезпечує здобуття освіти на таких рівнях:</w:t>
      </w:r>
    </w:p>
    <w:p w14:paraId="23D8C39B"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початкова освіта (1-4 класи) (початкова школа) – перший рівень повної загальної середньої освіти, що передбачає виконання здобувачем освіти вимог до результатів навчання, визначених державним стандартом початкової освіти;</w:t>
      </w:r>
    </w:p>
    <w:p w14:paraId="4DD4CB14"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базова середня освіта (5-9 класи) (гімназія) – другий рівень повної загальної середньої освіти, що передбачає виконання здобувачем освіти вимог до результатів навчання, визначених державним стандартом базової середньої освіти.</w:t>
      </w:r>
    </w:p>
    <w:p w14:paraId="777F99D3"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Місцезнаходження </w:t>
      </w:r>
      <w:proofErr w:type="spellStart"/>
      <w:r>
        <w:rPr>
          <w:rFonts w:ascii="Times New Roman" w:hAnsi="Times New Roman"/>
          <w:sz w:val="28"/>
          <w:szCs w:val="28"/>
          <w:lang w:val="uk-UA"/>
        </w:rPr>
        <w:t>Синявської</w:t>
      </w:r>
      <w:proofErr w:type="spellEnd"/>
      <w:r>
        <w:rPr>
          <w:rFonts w:ascii="Times New Roman" w:hAnsi="Times New Roman"/>
          <w:sz w:val="28"/>
          <w:szCs w:val="28"/>
          <w:lang w:val="uk-UA"/>
        </w:rPr>
        <w:t xml:space="preserve"> філії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15630, Чернігівська область, </w:t>
      </w:r>
      <w:proofErr w:type="spellStart"/>
      <w:r>
        <w:rPr>
          <w:rFonts w:ascii="Times New Roman" w:hAnsi="Times New Roman"/>
          <w:sz w:val="28"/>
          <w:szCs w:val="28"/>
          <w:lang w:val="uk-UA"/>
        </w:rPr>
        <w:t>Корюківський</w:t>
      </w:r>
      <w:proofErr w:type="spellEnd"/>
      <w:r>
        <w:rPr>
          <w:rFonts w:ascii="Times New Roman" w:hAnsi="Times New Roman"/>
          <w:sz w:val="28"/>
          <w:szCs w:val="28"/>
          <w:lang w:val="uk-UA"/>
        </w:rPr>
        <w:t xml:space="preserve"> район, село Синявка, вул. Шкільна, 10.</w:t>
      </w:r>
    </w:p>
    <w:p w14:paraId="753D3281"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Повне найменування: </w:t>
      </w:r>
      <w:proofErr w:type="spellStart"/>
      <w:r>
        <w:rPr>
          <w:rFonts w:ascii="Times New Roman" w:hAnsi="Times New Roman"/>
          <w:sz w:val="28"/>
          <w:szCs w:val="28"/>
          <w:lang w:val="uk-UA"/>
        </w:rPr>
        <w:t>Синявська</w:t>
      </w:r>
      <w:proofErr w:type="spellEnd"/>
      <w:r>
        <w:rPr>
          <w:rFonts w:ascii="Times New Roman" w:hAnsi="Times New Roman"/>
          <w:sz w:val="28"/>
          <w:szCs w:val="28"/>
          <w:lang w:val="uk-UA"/>
        </w:rPr>
        <w:t xml:space="preserve"> філія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47C76CA2"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Скорочене найменування: </w:t>
      </w:r>
      <w:proofErr w:type="spellStart"/>
      <w:r>
        <w:rPr>
          <w:rFonts w:ascii="Times New Roman" w:hAnsi="Times New Roman"/>
          <w:sz w:val="28"/>
          <w:szCs w:val="28"/>
          <w:lang w:val="uk-UA"/>
        </w:rPr>
        <w:t>Синявська</w:t>
      </w:r>
      <w:proofErr w:type="spellEnd"/>
      <w:r>
        <w:rPr>
          <w:rFonts w:ascii="Times New Roman" w:hAnsi="Times New Roman"/>
          <w:sz w:val="28"/>
          <w:szCs w:val="28"/>
          <w:lang w:val="uk-UA"/>
        </w:rPr>
        <w:t xml:space="preserve"> філія. </w:t>
      </w:r>
    </w:p>
    <w:p w14:paraId="489F60BD"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Філія закладу освіти у своїй діяльності керується чинним законодавством, у тому числі Типовим положенням та Положенням про філію, затвердженим Засновником. </w:t>
      </w:r>
    </w:p>
    <w:p w14:paraId="254EFCFE"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Філія створюється з метою формування єдиного освітнього простору,  забезпечення рівного доступу осіб, у тому числі з особливими освітніми потребами, до здобуття якісної освіти, раціонального та ефективного використання наявних ресурсів суб’єктів закладу освіти.  </w:t>
      </w:r>
    </w:p>
    <w:p w14:paraId="624C56F1"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lastRenderedPageBreak/>
        <w:t>7. Створює, змінює тип, ліквідовує та реорганізовує філію закладу освіти Засновник. Уповноваженим органом Засновника є Відділ освіти Менської міської ради (далі – Орган управління).</w:t>
      </w:r>
    </w:p>
    <w:p w14:paraId="25B03E02" w14:textId="77777777" w:rsidR="00AE1C17" w:rsidRDefault="00AE1C17">
      <w:pPr>
        <w:pStyle w:val="aff2"/>
        <w:ind w:firstLine="567"/>
        <w:jc w:val="both"/>
        <w:rPr>
          <w:rFonts w:ascii="Times New Roman" w:hAnsi="Times New Roman"/>
          <w:sz w:val="28"/>
          <w:szCs w:val="28"/>
        </w:rPr>
      </w:pPr>
    </w:p>
    <w:p w14:paraId="7547A020" w14:textId="77777777" w:rsidR="00AE1C17" w:rsidRDefault="00000000">
      <w:pPr>
        <w:pStyle w:val="aff2"/>
        <w:ind w:firstLine="567"/>
        <w:jc w:val="center"/>
        <w:rPr>
          <w:rFonts w:ascii="Times New Roman" w:hAnsi="Times New Roman"/>
          <w:b/>
          <w:bCs/>
          <w:sz w:val="28"/>
          <w:szCs w:val="28"/>
          <w:lang w:val="uk-UA"/>
        </w:rPr>
      </w:pPr>
      <w:r>
        <w:rPr>
          <w:rFonts w:ascii="Times New Roman" w:hAnsi="Times New Roman"/>
          <w:b/>
          <w:bCs/>
          <w:sz w:val="28"/>
          <w:szCs w:val="28"/>
          <w:lang w:val="uk-UA"/>
        </w:rPr>
        <w:t>ІІ</w:t>
      </w:r>
      <w:r>
        <w:rPr>
          <w:rFonts w:ascii="Times New Roman" w:hAnsi="Times New Roman"/>
          <w:b/>
          <w:bCs/>
          <w:sz w:val="28"/>
          <w:szCs w:val="28"/>
        </w:rPr>
        <w:t xml:space="preserve">. </w:t>
      </w:r>
      <w:r>
        <w:rPr>
          <w:rFonts w:ascii="Times New Roman" w:hAnsi="Times New Roman"/>
          <w:b/>
          <w:bCs/>
          <w:sz w:val="28"/>
          <w:szCs w:val="28"/>
          <w:lang w:val="uk-UA"/>
        </w:rPr>
        <w:t>Організація освітнього процесу</w:t>
      </w:r>
    </w:p>
    <w:p w14:paraId="57D6DDD1" w14:textId="77777777" w:rsidR="00AE1C17" w:rsidRDefault="00000000">
      <w:pPr>
        <w:pStyle w:val="aff2"/>
        <w:ind w:firstLine="567"/>
        <w:jc w:val="both"/>
        <w:rPr>
          <w:rFonts w:ascii="Times New Roman" w:hAnsi="Times New Roman"/>
          <w:sz w:val="28"/>
          <w:szCs w:val="28"/>
        </w:rPr>
      </w:pPr>
      <w:r>
        <w:rPr>
          <w:rFonts w:ascii="Times New Roman" w:hAnsi="Times New Roman"/>
          <w:sz w:val="28"/>
          <w:szCs w:val="28"/>
        </w:rPr>
        <w:t xml:space="preserve">1. Права та </w:t>
      </w:r>
      <w:proofErr w:type="spellStart"/>
      <w:r>
        <w:rPr>
          <w:rFonts w:ascii="Times New Roman" w:hAnsi="Times New Roman"/>
          <w:sz w:val="28"/>
          <w:szCs w:val="28"/>
        </w:rPr>
        <w:t>обов</w:t>
      </w:r>
      <w:proofErr w:type="spellEnd"/>
      <w:r>
        <w:rPr>
          <w:rFonts w:ascii="Times New Roman" w:hAnsi="Times New Roman"/>
          <w:sz w:val="28"/>
          <w:szCs w:val="28"/>
          <w:lang w:val="en-US"/>
        </w:rPr>
        <w:t>’</w:t>
      </w:r>
      <w:proofErr w:type="spellStart"/>
      <w:r>
        <w:rPr>
          <w:rFonts w:ascii="Times New Roman" w:hAnsi="Times New Roman"/>
          <w:sz w:val="28"/>
          <w:szCs w:val="28"/>
        </w:rPr>
        <w:t>язки</w:t>
      </w:r>
      <w:proofErr w:type="spellEnd"/>
      <w:r>
        <w:rPr>
          <w:rFonts w:ascii="Times New Roman" w:hAnsi="Times New Roman"/>
          <w:sz w:val="28"/>
          <w:szCs w:val="28"/>
        </w:rPr>
        <w:t xml:space="preserve"> </w:t>
      </w:r>
      <w:proofErr w:type="spellStart"/>
      <w:r>
        <w:rPr>
          <w:rFonts w:ascii="Times New Roman" w:hAnsi="Times New Roman"/>
          <w:sz w:val="28"/>
          <w:szCs w:val="28"/>
        </w:rPr>
        <w:t>учасників</w:t>
      </w:r>
      <w:proofErr w:type="spellEnd"/>
      <w:r>
        <w:rPr>
          <w:rFonts w:ascii="Times New Roman" w:hAnsi="Times New Roman"/>
          <w:sz w:val="28"/>
          <w:szCs w:val="28"/>
        </w:rPr>
        <w:t xml:space="preserve"> </w:t>
      </w:r>
      <w:proofErr w:type="spellStart"/>
      <w:r>
        <w:rPr>
          <w:rFonts w:ascii="Times New Roman" w:hAnsi="Times New Roman"/>
          <w:sz w:val="28"/>
          <w:szCs w:val="28"/>
        </w:rPr>
        <w:t>освітнього</w:t>
      </w:r>
      <w:proofErr w:type="spellEnd"/>
      <w:r>
        <w:rPr>
          <w:rFonts w:ascii="Times New Roman" w:hAnsi="Times New Roman"/>
          <w:sz w:val="28"/>
          <w:szCs w:val="28"/>
        </w:rPr>
        <w:t xml:space="preserve"> </w:t>
      </w:r>
      <w:proofErr w:type="spellStart"/>
      <w:r>
        <w:rPr>
          <w:rFonts w:ascii="Times New Roman" w:hAnsi="Times New Roman"/>
          <w:sz w:val="28"/>
          <w:szCs w:val="28"/>
        </w:rPr>
        <w:t>процесу</w:t>
      </w:r>
      <w:proofErr w:type="spellEnd"/>
      <w:r>
        <w:rPr>
          <w:rFonts w:ascii="Times New Roman" w:hAnsi="Times New Roman"/>
          <w:sz w:val="28"/>
          <w:szCs w:val="28"/>
        </w:rPr>
        <w:t xml:space="preserve"> </w:t>
      </w:r>
      <w:proofErr w:type="spellStart"/>
      <w:r>
        <w:rPr>
          <w:rFonts w:ascii="Times New Roman" w:hAnsi="Times New Roman"/>
          <w:sz w:val="28"/>
          <w:szCs w:val="28"/>
        </w:rPr>
        <w:t>визначаються</w:t>
      </w:r>
      <w:proofErr w:type="spellEnd"/>
      <w:r>
        <w:rPr>
          <w:rFonts w:ascii="Times New Roman" w:hAnsi="Times New Roman"/>
          <w:sz w:val="28"/>
          <w:szCs w:val="28"/>
        </w:rPr>
        <w:t xml:space="preserve"> Законами </w:t>
      </w:r>
      <w:proofErr w:type="spellStart"/>
      <w:r>
        <w:rPr>
          <w:rFonts w:ascii="Times New Roman" w:hAnsi="Times New Roman"/>
          <w:sz w:val="28"/>
          <w:szCs w:val="28"/>
        </w:rPr>
        <w:t>України</w:t>
      </w:r>
      <w:proofErr w:type="spellEnd"/>
      <w:r>
        <w:rPr>
          <w:rFonts w:ascii="Times New Roman" w:hAnsi="Times New Roman"/>
          <w:sz w:val="28"/>
          <w:szCs w:val="28"/>
        </w:rPr>
        <w:t xml:space="preserve"> «Про </w:t>
      </w:r>
      <w:proofErr w:type="spellStart"/>
      <w:r>
        <w:rPr>
          <w:rFonts w:ascii="Times New Roman" w:hAnsi="Times New Roman"/>
          <w:sz w:val="28"/>
          <w:szCs w:val="28"/>
        </w:rPr>
        <w:t>освіту</w:t>
      </w:r>
      <w:proofErr w:type="spellEnd"/>
      <w:r>
        <w:rPr>
          <w:rFonts w:ascii="Times New Roman" w:hAnsi="Times New Roman"/>
          <w:sz w:val="28"/>
          <w:szCs w:val="28"/>
        </w:rPr>
        <w:t xml:space="preserve">», «Про </w:t>
      </w:r>
      <w:r>
        <w:rPr>
          <w:rFonts w:ascii="Times New Roman" w:hAnsi="Times New Roman"/>
          <w:sz w:val="28"/>
          <w:szCs w:val="28"/>
          <w:lang w:val="uk-UA"/>
        </w:rPr>
        <w:t>повну загальну середню освіту</w:t>
      </w:r>
      <w:r>
        <w:rPr>
          <w:rFonts w:ascii="Times New Roman" w:hAnsi="Times New Roman"/>
          <w:sz w:val="28"/>
          <w:szCs w:val="28"/>
        </w:rPr>
        <w:t xml:space="preserve">», </w:t>
      </w:r>
      <w:proofErr w:type="spellStart"/>
      <w:r>
        <w:rPr>
          <w:rFonts w:ascii="Times New Roman" w:hAnsi="Times New Roman"/>
          <w:sz w:val="28"/>
          <w:szCs w:val="28"/>
        </w:rPr>
        <w:t>іншими</w:t>
      </w:r>
      <w:proofErr w:type="spellEnd"/>
      <w:r>
        <w:rPr>
          <w:rFonts w:ascii="Times New Roman" w:hAnsi="Times New Roman"/>
          <w:sz w:val="28"/>
          <w:szCs w:val="28"/>
        </w:rPr>
        <w:t xml:space="preserve"> нормативно-</w:t>
      </w:r>
      <w:proofErr w:type="spellStart"/>
      <w:r>
        <w:rPr>
          <w:rFonts w:ascii="Times New Roman" w:hAnsi="Times New Roman"/>
          <w:sz w:val="28"/>
          <w:szCs w:val="28"/>
        </w:rPr>
        <w:t>правовими</w:t>
      </w:r>
      <w:proofErr w:type="spellEnd"/>
      <w:r>
        <w:rPr>
          <w:rFonts w:ascii="Times New Roman" w:hAnsi="Times New Roman"/>
          <w:sz w:val="28"/>
          <w:szCs w:val="28"/>
        </w:rPr>
        <w:t xml:space="preserve"> актами, у тому </w:t>
      </w:r>
      <w:proofErr w:type="spellStart"/>
      <w:r>
        <w:rPr>
          <w:rFonts w:ascii="Times New Roman" w:hAnsi="Times New Roman"/>
          <w:sz w:val="28"/>
          <w:szCs w:val="28"/>
        </w:rPr>
        <w:t>числі</w:t>
      </w:r>
      <w:proofErr w:type="spellEnd"/>
      <w:r>
        <w:rPr>
          <w:rFonts w:ascii="Times New Roman" w:hAnsi="Times New Roman"/>
          <w:sz w:val="28"/>
          <w:szCs w:val="28"/>
        </w:rPr>
        <w:t xml:space="preserve"> </w:t>
      </w:r>
      <w:proofErr w:type="spellStart"/>
      <w:r>
        <w:rPr>
          <w:rFonts w:ascii="Times New Roman" w:hAnsi="Times New Roman"/>
          <w:sz w:val="28"/>
          <w:szCs w:val="28"/>
        </w:rPr>
        <w:t>Типовим</w:t>
      </w:r>
      <w:proofErr w:type="spellEnd"/>
      <w:r>
        <w:rPr>
          <w:rFonts w:ascii="Times New Roman" w:hAnsi="Times New Roman"/>
          <w:sz w:val="28"/>
          <w:szCs w:val="28"/>
        </w:rPr>
        <w:t xml:space="preserve"> </w:t>
      </w:r>
      <w:proofErr w:type="spellStart"/>
      <w:r>
        <w:rPr>
          <w:rFonts w:ascii="Times New Roman" w:hAnsi="Times New Roman"/>
          <w:sz w:val="28"/>
          <w:szCs w:val="28"/>
        </w:rPr>
        <w:t>положенням</w:t>
      </w:r>
      <w:proofErr w:type="spellEnd"/>
      <w:r>
        <w:rPr>
          <w:rFonts w:ascii="Times New Roman" w:hAnsi="Times New Roman"/>
          <w:sz w:val="28"/>
          <w:szCs w:val="28"/>
        </w:rPr>
        <w:t xml:space="preserve">, </w:t>
      </w:r>
      <w:r>
        <w:rPr>
          <w:rFonts w:ascii="Times New Roman" w:hAnsi="Times New Roman"/>
          <w:sz w:val="28"/>
          <w:szCs w:val="28"/>
          <w:lang w:val="uk-UA"/>
        </w:rPr>
        <w:t xml:space="preserve">цим Положенням </w:t>
      </w:r>
      <w:r>
        <w:rPr>
          <w:rFonts w:ascii="Times New Roman" w:hAnsi="Times New Roman"/>
          <w:sz w:val="28"/>
          <w:szCs w:val="28"/>
        </w:rPr>
        <w:t xml:space="preserve">про </w:t>
      </w:r>
      <w:proofErr w:type="spellStart"/>
      <w:r>
        <w:rPr>
          <w:rFonts w:ascii="Times New Roman" w:hAnsi="Times New Roman"/>
          <w:sz w:val="28"/>
          <w:szCs w:val="28"/>
        </w:rPr>
        <w:t>філію</w:t>
      </w:r>
      <w:proofErr w:type="spellEnd"/>
      <w:r>
        <w:rPr>
          <w:rFonts w:ascii="Times New Roman" w:hAnsi="Times New Roman"/>
          <w:sz w:val="28"/>
          <w:szCs w:val="28"/>
          <w:lang w:val="uk-UA"/>
        </w:rPr>
        <w:t xml:space="preserve"> закладу освіти</w:t>
      </w:r>
      <w:r>
        <w:rPr>
          <w:rFonts w:ascii="Times New Roman" w:hAnsi="Times New Roman"/>
          <w:sz w:val="28"/>
          <w:szCs w:val="28"/>
        </w:rPr>
        <w:t xml:space="preserve">, </w:t>
      </w:r>
      <w:r>
        <w:rPr>
          <w:rFonts w:ascii="Times New Roman" w:hAnsi="Times New Roman"/>
          <w:sz w:val="28"/>
          <w:szCs w:val="28"/>
          <w:lang w:val="uk-UA"/>
        </w:rPr>
        <w:t>С</w:t>
      </w:r>
      <w:proofErr w:type="spellStart"/>
      <w:r>
        <w:rPr>
          <w:rFonts w:ascii="Times New Roman" w:hAnsi="Times New Roman"/>
          <w:sz w:val="28"/>
          <w:szCs w:val="28"/>
        </w:rPr>
        <w:t>татутом</w:t>
      </w:r>
      <w:proofErr w:type="spellEnd"/>
      <w:r>
        <w:rPr>
          <w:rFonts w:ascii="Times New Roman" w:hAnsi="Times New Roman"/>
          <w:sz w:val="28"/>
          <w:szCs w:val="28"/>
        </w:rPr>
        <w:t xml:space="preserve"> та правилами </w:t>
      </w:r>
      <w:proofErr w:type="spellStart"/>
      <w:r>
        <w:rPr>
          <w:rFonts w:ascii="Times New Roman" w:hAnsi="Times New Roman"/>
          <w:sz w:val="28"/>
          <w:szCs w:val="28"/>
        </w:rPr>
        <w:t>внутрішнього</w:t>
      </w:r>
      <w:proofErr w:type="spellEnd"/>
      <w:r>
        <w:rPr>
          <w:rFonts w:ascii="Times New Roman" w:hAnsi="Times New Roman"/>
          <w:sz w:val="28"/>
          <w:szCs w:val="28"/>
        </w:rPr>
        <w:t xml:space="preserve"> </w:t>
      </w:r>
      <w:r>
        <w:rPr>
          <w:rFonts w:ascii="Times New Roman" w:hAnsi="Times New Roman"/>
          <w:sz w:val="28"/>
          <w:szCs w:val="28"/>
          <w:lang w:val="uk-UA"/>
        </w:rPr>
        <w:t xml:space="preserve">трудового </w:t>
      </w:r>
      <w:proofErr w:type="spellStart"/>
      <w:r>
        <w:rPr>
          <w:rFonts w:ascii="Times New Roman" w:hAnsi="Times New Roman"/>
          <w:sz w:val="28"/>
          <w:szCs w:val="28"/>
        </w:rPr>
        <w:t>розпорядку</w:t>
      </w:r>
      <w:proofErr w:type="spellEnd"/>
      <w:r>
        <w:rPr>
          <w:rFonts w:ascii="Times New Roman" w:hAnsi="Times New Roman"/>
          <w:sz w:val="28"/>
          <w:szCs w:val="28"/>
        </w:rPr>
        <w:t xml:space="preserve">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w:t>
      </w:r>
      <w:proofErr w:type="spellStart"/>
      <w:r>
        <w:rPr>
          <w:rFonts w:ascii="Times New Roman" w:hAnsi="Times New Roman"/>
          <w:sz w:val="28"/>
          <w:szCs w:val="28"/>
        </w:rPr>
        <w:t>Менської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p w14:paraId="69086DDF"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Освітній процес у філії організовується у формах здобуття загальної середньої освіти з урахуванням особливостей освітньої діяльності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036BE0C7"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Освітній процес у філії здійснюється відповідно до освітніх програм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5C9AE0D2"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Структуру навчального року та режим роботи філії затверджує директор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3CAFD0C6"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Учні, які здобувають освіту у філії, є учнями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Зарахування, переведення та відрахування таких учнів  здійснюються згідно з наказом директора закладу освіти відповідно до вимог чинного законодавства.</w:t>
      </w:r>
    </w:p>
    <w:p w14:paraId="3FE918C4"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Випускникам філії, яка забезпечує здобуття базової середньої освіти, документ про освіту видається </w:t>
      </w:r>
      <w:proofErr w:type="spellStart"/>
      <w:r>
        <w:rPr>
          <w:rFonts w:ascii="Times New Roman" w:hAnsi="Times New Roman"/>
          <w:sz w:val="28"/>
          <w:szCs w:val="28"/>
          <w:lang w:val="uk-UA"/>
        </w:rPr>
        <w:t>Стольненською</w:t>
      </w:r>
      <w:proofErr w:type="spellEnd"/>
      <w:r>
        <w:rPr>
          <w:rFonts w:ascii="Times New Roman" w:hAnsi="Times New Roman"/>
          <w:sz w:val="28"/>
          <w:szCs w:val="28"/>
          <w:lang w:val="uk-UA"/>
        </w:rPr>
        <w:t xml:space="preserve"> гімназією Менської міської ради.</w:t>
      </w:r>
    </w:p>
    <w:p w14:paraId="6C67F310"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7. Створення у філії з’єднаних класів (класів-комплектів) початкової школи здійснюється відповідно до Положення про з’єднаний клас (клас-комплект) початкової школи, затвердженого наказом Міністерства освіти і науки України від 05 серпня 2016 року № 944 (зі змінами).</w:t>
      </w:r>
    </w:p>
    <w:p w14:paraId="6AE4A12D"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8. У філії можуть створюватися та діяти групи продовженого дня.</w:t>
      </w:r>
    </w:p>
    <w:p w14:paraId="600818A2" w14:textId="77777777" w:rsidR="00AE1C17" w:rsidRDefault="00AE1C17">
      <w:pPr>
        <w:pStyle w:val="aff2"/>
        <w:ind w:firstLine="567"/>
        <w:jc w:val="both"/>
        <w:rPr>
          <w:rFonts w:ascii="Times New Roman" w:hAnsi="Times New Roman"/>
          <w:sz w:val="28"/>
          <w:szCs w:val="28"/>
          <w:lang w:val="uk-UA"/>
        </w:rPr>
      </w:pPr>
    </w:p>
    <w:p w14:paraId="31A5DE3D" w14:textId="77777777" w:rsidR="00AE1C17" w:rsidRDefault="00000000">
      <w:pPr>
        <w:pStyle w:val="aff2"/>
        <w:ind w:firstLine="567"/>
        <w:jc w:val="center"/>
        <w:rPr>
          <w:rFonts w:ascii="Times New Roman" w:hAnsi="Times New Roman"/>
          <w:b/>
          <w:sz w:val="28"/>
          <w:szCs w:val="28"/>
          <w:lang w:val="uk-UA"/>
        </w:rPr>
      </w:pPr>
      <w:r>
        <w:rPr>
          <w:rFonts w:ascii="Times New Roman" w:hAnsi="Times New Roman"/>
          <w:b/>
          <w:sz w:val="28"/>
          <w:szCs w:val="28"/>
          <w:lang w:val="uk-UA"/>
        </w:rPr>
        <w:t>ІІІ. Управління філією</w:t>
      </w:r>
    </w:p>
    <w:p w14:paraId="434B8667"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1. Штатний розпис філії є складовою штатного розпису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що розробляється і затверджується директором за погодженням із начальником Відділу освіти Менської міської ради на підставі Типових штатних нормативів загальноосвітніх навчальних закладів, затверджених наказом Міністерства освіти і науки України від 06 грудня 2010 року № 1205 (зі змінами) (далі – Типові штатні нормативи).</w:t>
      </w:r>
    </w:p>
    <w:p w14:paraId="436FF8C1"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2. Філію очолює завідувач.</w:t>
      </w:r>
    </w:p>
    <w:p w14:paraId="39A6EE10"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Якщо відповідно до Типових штатних нормативів посада завідувача філії відсутня, то директор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виконання обов’язків завідувача філії може покласти на одного з учителів.</w:t>
      </w:r>
    </w:p>
    <w:p w14:paraId="5407AF82"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Завідувач філії, його заступник (за наявності), педагогічні та інші працівники філії є працівниками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45E4E3F2"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4. Директор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визначає обсяг педагогічного навантаження педагогічних працівників, які забезпечують освітній процес у філії.</w:t>
      </w:r>
    </w:p>
    <w:p w14:paraId="79098CF5"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Педагогічні працівники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які здійснюють освітній процес у філії, можуть мати педагогічне навантаження у закладі освіти та цій філії.</w:t>
      </w:r>
    </w:p>
    <w:p w14:paraId="7E718F3B"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Педагогічні працівники </w:t>
      </w:r>
      <w:proofErr w:type="spellStart"/>
      <w:r>
        <w:rPr>
          <w:rFonts w:ascii="Times New Roman" w:hAnsi="Times New Roman"/>
          <w:sz w:val="28"/>
          <w:szCs w:val="28"/>
          <w:lang w:val="uk-UA"/>
        </w:rPr>
        <w:t>Синявської</w:t>
      </w:r>
      <w:proofErr w:type="spellEnd"/>
      <w:r>
        <w:rPr>
          <w:rFonts w:ascii="Times New Roman" w:hAnsi="Times New Roman"/>
          <w:sz w:val="28"/>
          <w:szCs w:val="28"/>
          <w:lang w:val="uk-UA"/>
        </w:rPr>
        <w:t xml:space="preserve"> філії є членами педагогічної ради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та беруть участь у її засіданнях.</w:t>
      </w:r>
    </w:p>
    <w:p w14:paraId="6590D0EE"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Методична робота у філії є складовою методичної роботи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w:t>
      </w:r>
    </w:p>
    <w:p w14:paraId="7FAC1618"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7. Рішення вищого колегіального органу громадського самоврядування – загальних зборів трудового колективу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 є обов’язковими для виконання філією.</w:t>
      </w:r>
    </w:p>
    <w:p w14:paraId="07D89C8B"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У філії можуть створюватися органи громадського самоврядування філії.</w:t>
      </w:r>
    </w:p>
    <w:p w14:paraId="1BFA43DC" w14:textId="77777777" w:rsidR="00AE1C17" w:rsidRDefault="00AE1C17">
      <w:pPr>
        <w:pStyle w:val="aff2"/>
        <w:ind w:firstLine="567"/>
        <w:jc w:val="both"/>
        <w:rPr>
          <w:rFonts w:ascii="Times New Roman" w:hAnsi="Times New Roman"/>
          <w:sz w:val="28"/>
          <w:szCs w:val="28"/>
          <w:lang w:val="uk-UA"/>
        </w:rPr>
      </w:pPr>
    </w:p>
    <w:p w14:paraId="6B0A0DB6" w14:textId="77777777" w:rsidR="00AE1C17" w:rsidRDefault="00000000">
      <w:pPr>
        <w:pStyle w:val="aff2"/>
        <w:ind w:firstLine="567"/>
        <w:jc w:val="center"/>
        <w:rPr>
          <w:rFonts w:ascii="Times New Roman" w:hAnsi="Times New Roman"/>
          <w:b/>
          <w:sz w:val="28"/>
          <w:szCs w:val="28"/>
          <w:lang w:val="uk-UA"/>
        </w:rPr>
      </w:pPr>
      <w:r>
        <w:rPr>
          <w:rFonts w:ascii="Times New Roman" w:hAnsi="Times New Roman"/>
          <w:b/>
          <w:sz w:val="28"/>
          <w:szCs w:val="28"/>
          <w:lang w:val="uk-UA"/>
        </w:rPr>
        <w:t>ІV. Фінансування та матеріально-технічна база філії</w:t>
      </w:r>
    </w:p>
    <w:p w14:paraId="7BBCE132"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1. Порядок фінансування та матеріально-технічного забезпечення філії визначається Законами України «Про освіту», «Про повну загальну середню освіту», Статутом закладу освіти та іншими нормативно-правовими актами.</w:t>
      </w:r>
    </w:p>
    <w:p w14:paraId="18183287"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Фінансування філії здійснюється відповідно до єдиного кошторису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затвердженого Відділом освіти Менської міської ради як головним розпорядником бюджетних коштів.</w:t>
      </w:r>
    </w:p>
    <w:p w14:paraId="73572627"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3. Філія може залучати додаткові джерела фінансування, не заборонені законодавством України.</w:t>
      </w:r>
    </w:p>
    <w:p w14:paraId="715FA073"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Філія може забезпечувати надання платних освітніх та інших послуг, перелік яких визначає педагогічна рада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відповідно до Переліку платних послуг, які можуть надаватися закладами освіти, іншими установами та закладами системи освіти, що належать до державної та комунальної форми власності, затвердженого постановою Кабінету Міністрів України від 27 серпня 2010 року № 796 (зі змінами).</w:t>
      </w:r>
    </w:p>
    <w:p w14:paraId="7C9B4666"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Майно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Менської міської ради перебуває у користуванні філії на праві </w:t>
      </w:r>
      <w:proofErr w:type="spellStart"/>
      <w:r>
        <w:rPr>
          <w:rFonts w:ascii="Times New Roman" w:hAnsi="Times New Roman"/>
          <w:sz w:val="28"/>
          <w:szCs w:val="28"/>
          <w:lang w:val="uk-UA"/>
        </w:rPr>
        <w:t>узуфрукту</w:t>
      </w:r>
      <w:proofErr w:type="spellEnd"/>
      <w:r>
        <w:rPr>
          <w:rFonts w:ascii="Times New Roman" w:hAnsi="Times New Roman"/>
          <w:sz w:val="28"/>
          <w:szCs w:val="28"/>
          <w:lang w:val="uk-UA"/>
        </w:rPr>
        <w:t>.</w:t>
      </w:r>
    </w:p>
    <w:p w14:paraId="6BE8A32D" w14:textId="77777777" w:rsidR="00AE1C17"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w:t>
      </w:r>
      <w:proofErr w:type="spellStart"/>
      <w:r>
        <w:rPr>
          <w:rFonts w:ascii="Times New Roman" w:hAnsi="Times New Roman"/>
          <w:sz w:val="28"/>
          <w:szCs w:val="28"/>
          <w:lang w:val="uk-UA"/>
        </w:rPr>
        <w:t>Стольненська</w:t>
      </w:r>
      <w:proofErr w:type="spellEnd"/>
      <w:r>
        <w:rPr>
          <w:rFonts w:ascii="Times New Roman" w:hAnsi="Times New Roman"/>
          <w:sz w:val="28"/>
          <w:szCs w:val="28"/>
          <w:lang w:val="uk-UA"/>
        </w:rPr>
        <w:t xml:space="preserve"> гімназія Менської міської ради та </w:t>
      </w:r>
      <w:proofErr w:type="spellStart"/>
      <w:r>
        <w:rPr>
          <w:rFonts w:ascii="Times New Roman" w:hAnsi="Times New Roman"/>
          <w:sz w:val="28"/>
          <w:szCs w:val="28"/>
          <w:lang w:val="uk-UA"/>
        </w:rPr>
        <w:t>Синявська</w:t>
      </w:r>
      <w:proofErr w:type="spellEnd"/>
      <w:r>
        <w:rPr>
          <w:rFonts w:ascii="Times New Roman" w:hAnsi="Times New Roman"/>
          <w:sz w:val="28"/>
          <w:szCs w:val="28"/>
          <w:lang w:val="uk-UA"/>
        </w:rPr>
        <w:t xml:space="preserve"> філія можуть спільно використовувати наявне майно, у тому числі транспортні засоби, шкільні автобуси, спортивне обладнання тощо.</w:t>
      </w:r>
    </w:p>
    <w:p w14:paraId="56C8D362" w14:textId="77777777" w:rsidR="00AE1C17" w:rsidRDefault="00AE1C17">
      <w:pPr>
        <w:pStyle w:val="aff2"/>
        <w:ind w:firstLine="709"/>
        <w:jc w:val="both"/>
        <w:rPr>
          <w:rFonts w:ascii="Times New Roman" w:hAnsi="Times New Roman"/>
          <w:sz w:val="28"/>
          <w:szCs w:val="28"/>
          <w:lang w:val="uk-UA"/>
        </w:rPr>
      </w:pPr>
    </w:p>
    <w:p w14:paraId="71622EF0" w14:textId="77777777" w:rsidR="00AE1C17" w:rsidRDefault="00AE1C17">
      <w:pPr>
        <w:pStyle w:val="aff2"/>
        <w:ind w:firstLine="709"/>
        <w:jc w:val="both"/>
        <w:rPr>
          <w:rFonts w:ascii="Times New Roman" w:hAnsi="Times New Roman"/>
          <w:sz w:val="28"/>
          <w:szCs w:val="28"/>
          <w:lang w:val="uk-UA"/>
        </w:rPr>
      </w:pPr>
    </w:p>
    <w:p w14:paraId="5EAFB34F" w14:textId="77777777" w:rsidR="00AE1C17" w:rsidRDefault="00000000">
      <w:pPr>
        <w:pStyle w:val="rvps2"/>
        <w:shd w:val="clear" w:color="auto" w:fill="FFFFFF"/>
        <w:spacing w:before="0" w:beforeAutospacing="0" w:after="0" w:afterAutospacing="0"/>
        <w:jc w:val="both"/>
        <w:rPr>
          <w:sz w:val="28"/>
          <w:szCs w:val="28"/>
        </w:rPr>
      </w:pPr>
      <w:r>
        <w:rPr>
          <w:sz w:val="28"/>
          <w:szCs w:val="28"/>
        </w:rPr>
        <w:t>Начальник Відділу освіти</w:t>
      </w:r>
    </w:p>
    <w:p w14:paraId="157EBCF0" w14:textId="77777777" w:rsidR="00AE1C17" w:rsidRDefault="00000000">
      <w:pPr>
        <w:pStyle w:val="rvps2"/>
        <w:shd w:val="clear" w:color="auto" w:fill="FFFFFF"/>
        <w:spacing w:before="0" w:beforeAutospacing="0" w:after="0" w:afterAutospacing="0"/>
        <w:jc w:val="both"/>
        <w:rPr>
          <w:sz w:val="28"/>
          <w:szCs w:val="28"/>
        </w:rPr>
      </w:pPr>
      <w:r>
        <w:rPr>
          <w:sz w:val="28"/>
          <w:szCs w:val="28"/>
        </w:rPr>
        <w:t>Менської міської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Ірина ЛУК’ЯНЕНКО</w:t>
      </w:r>
    </w:p>
    <w:sectPr w:rsidR="00AE1C17">
      <w:headerReference w:type="default" r:id="rId9"/>
      <w:footerReference w:type="default" r:id="rId10"/>
      <w:headerReference w:type="first" r:id="rId11"/>
      <w:footerReference w:type="first" r:id="rId12"/>
      <w:pgSz w:w="11906" w:h="16838"/>
      <w:pgMar w:top="1134" w:right="567" w:bottom="1134"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CCA5" w14:textId="77777777" w:rsidR="00D13102" w:rsidRDefault="00D13102">
      <w:r>
        <w:separator/>
      </w:r>
    </w:p>
  </w:endnote>
  <w:endnote w:type="continuationSeparator" w:id="0">
    <w:p w14:paraId="1ACACD2E" w14:textId="77777777" w:rsidR="00D13102" w:rsidRDefault="00D1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iqua">
    <w:charset w:val="00"/>
    <w:family w:val="auto"/>
    <w:pitch w:val="default"/>
  </w:font>
  <w:font w:name="Tahoma">
    <w:panose1 w:val="020B0604030504040204"/>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3A44" w14:textId="77777777" w:rsidR="00AE1C17" w:rsidRDefault="00AE1C1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A177" w14:textId="77777777" w:rsidR="00AE1C17" w:rsidRDefault="00AE1C1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0FA7B" w14:textId="77777777" w:rsidR="00D13102" w:rsidRDefault="00D13102">
      <w:r>
        <w:separator/>
      </w:r>
    </w:p>
  </w:footnote>
  <w:footnote w:type="continuationSeparator" w:id="0">
    <w:p w14:paraId="29BCF1D0" w14:textId="77777777" w:rsidR="00D13102" w:rsidRDefault="00D13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7C31" w14:textId="77777777" w:rsidR="00AE1C17" w:rsidRDefault="00000000">
    <w:pPr>
      <w:pStyle w:val="ab"/>
      <w:tabs>
        <w:tab w:val="clear" w:pos="7143"/>
        <w:tab w:val="clear" w:pos="14287"/>
        <w:tab w:val="left" w:pos="2835"/>
        <w:tab w:val="left" w:pos="3685"/>
      </w:tabs>
      <w:jc w:val="right"/>
      <w:rPr>
        <w:i/>
      </w:rPr>
    </w:pPr>
    <w:r>
      <w:rPr>
        <w:i/>
      </w:rPr>
      <w:fldChar w:fldCharType="begin"/>
    </w:r>
    <w:r>
      <w:rPr>
        <w:i/>
      </w:rPr>
      <w:instrText>PAGE \* MERGEFORMAT</w:instrText>
    </w:r>
    <w:r>
      <w:rPr>
        <w:i/>
      </w:rPr>
      <w:fldChar w:fldCharType="separate"/>
    </w:r>
    <w:r>
      <w:rPr>
        <w:i/>
      </w:rPr>
      <w:t>1</w:t>
    </w:r>
    <w:r>
      <w:rPr>
        <w:i/>
      </w:rPr>
      <w:fldChar w:fldCharType="end"/>
    </w:r>
    <w:r>
      <w:rPr>
        <w:i/>
      </w:rPr>
      <w:tab/>
      <w:t>продовження додатка</w:t>
    </w:r>
  </w:p>
  <w:p w14:paraId="578D4608" w14:textId="77777777" w:rsidR="00AE1C17" w:rsidRDefault="00AE1C1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B271E" w14:textId="77777777" w:rsidR="00AE1C17" w:rsidRDefault="00AE1C1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11B"/>
    <w:multiLevelType w:val="multilevel"/>
    <w:tmpl w:val="15BC47F2"/>
    <w:lvl w:ilvl="0">
      <w:start w:val="1"/>
      <w:numFmt w:val="decimal"/>
      <w:lvlText w:val="%1."/>
      <w:lvlJc w:val="left"/>
      <w:pPr>
        <w:ind w:left="720" w:hanging="360"/>
      </w:pPr>
      <w:rPr>
        <w:rFonts w:eastAsia="Calibri"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8925B71"/>
    <w:multiLevelType w:val="multilevel"/>
    <w:tmpl w:val="57FA688A"/>
    <w:lvl w:ilvl="0">
      <w:start w:val="3"/>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 w15:restartNumberingAfterBreak="0">
    <w:nsid w:val="4D7E20DA"/>
    <w:multiLevelType w:val="multilevel"/>
    <w:tmpl w:val="E66A1EC4"/>
    <w:lvl w:ilvl="0">
      <w:start w:val="1"/>
      <w:numFmt w:val="decimal"/>
      <w:lvlText w:val="%1."/>
      <w:lvlJc w:val="left"/>
      <w:pPr>
        <w:ind w:left="720" w:hanging="360"/>
      </w:pPr>
      <w:rPr>
        <w:sz w:val="28"/>
      </w:rPr>
    </w:lvl>
    <w:lvl w:ilvl="1">
      <w:start w:val="1"/>
      <w:numFmt w:val="bullet"/>
      <w:lvlText w:val="-"/>
      <w:lvlJc w:val="left"/>
      <w:pPr>
        <w:ind w:left="1440" w:hanging="360"/>
      </w:pPr>
      <w:rPr>
        <w:rFonts w:ascii="Times New Roman" w:eastAsia="Times New Roman" w:hAnsi="Times New Roman" w:cs="Times New Roman" w:hint="default"/>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0B5479"/>
    <w:multiLevelType w:val="multilevel"/>
    <w:tmpl w:val="B68216F0"/>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57F46D75"/>
    <w:multiLevelType w:val="multilevel"/>
    <w:tmpl w:val="E50C8C3C"/>
    <w:lvl w:ilvl="0">
      <w:start w:val="3"/>
      <w:numFmt w:val="decimal"/>
      <w:lvlText w:val="%1."/>
      <w:lvlJc w:val="left"/>
      <w:pPr>
        <w:tabs>
          <w:tab w:val="left" w:pos="720"/>
        </w:tabs>
        <w:ind w:left="720" w:hanging="360"/>
      </w:pPr>
      <w:rPr>
        <w:rFonts w:hint="default"/>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68F26210"/>
    <w:multiLevelType w:val="multilevel"/>
    <w:tmpl w:val="981AAEF6"/>
    <w:lvl w:ilvl="0">
      <w:start w:val="2"/>
      <w:numFmt w:val="bullet"/>
      <w:lvlText w:val="-"/>
      <w:lvlJc w:val="left"/>
      <w:pPr>
        <w:tabs>
          <w:tab w:val="left" w:pos="380"/>
        </w:tabs>
        <w:ind w:left="38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6D941ACA"/>
    <w:multiLevelType w:val="multilevel"/>
    <w:tmpl w:val="F64698F6"/>
    <w:lvl w:ilvl="0">
      <w:start w:val="1"/>
      <w:numFmt w:val="decimal"/>
      <w:lvlText w:val="%1."/>
      <w:lvlJc w:val="left"/>
      <w:pPr>
        <w:ind w:left="450" w:hanging="450"/>
      </w:pPr>
      <w:rPr>
        <w:rFonts w:hint="default"/>
      </w:rPr>
    </w:lvl>
    <w:lvl w:ilvl="1">
      <w:start w:val="1"/>
      <w:numFmt w:val="none"/>
      <w:lvlText w:val="曯¤㡜曯¤ཀ⡉ƽ翻&lt;ƽĀ"/>
      <w:lvlJc w:val="left"/>
      <w:pPr>
        <w:tabs>
          <w:tab w:val="num" w:pos="360"/>
        </w:tabs>
      </w:pPr>
    </w:lvl>
    <w:lvl w:ilvl="2">
      <w:start w:val="1"/>
      <w:numFmt w:val="none"/>
      <w:lvlText w:val="ഠᕙƽ"/>
      <w:lvlJc w:val="left"/>
      <w:pPr>
        <w:tabs>
          <w:tab w:val="num" w:pos="360"/>
        </w:tabs>
      </w:pPr>
    </w:lvl>
    <w:lvl w:ilvl="3">
      <w:start w:val="1"/>
      <w:numFmt w:val="none"/>
      <w:lvlText w:val="ഠᕙƽ"/>
      <w:lvlJc w:val="left"/>
      <w:pPr>
        <w:tabs>
          <w:tab w:val="num" w:pos="360"/>
        </w:tabs>
      </w:pPr>
    </w:lvl>
    <w:lvl w:ilvl="4">
      <w:start w:val="1"/>
      <w:numFmt w:val="none"/>
      <w:lvlText w:val="ഠᕙƽ"/>
      <w:lvlJc w:val="left"/>
      <w:pPr>
        <w:tabs>
          <w:tab w:val="num" w:pos="360"/>
        </w:tabs>
      </w:pPr>
    </w:lvl>
    <w:lvl w:ilvl="5">
      <w:start w:val="1"/>
      <w:numFmt w:val="none"/>
      <w:lvlText w:val="ഠᕙƽ"/>
      <w:lvlJc w:val="left"/>
      <w:pPr>
        <w:tabs>
          <w:tab w:val="num" w:pos="360"/>
        </w:tabs>
      </w:pPr>
    </w:lvl>
    <w:lvl w:ilvl="6">
      <w:start w:val="1"/>
      <w:numFmt w:val="none"/>
      <w:lvlText w:val="ഠᕙƽ"/>
      <w:lvlJc w:val="left"/>
      <w:pPr>
        <w:tabs>
          <w:tab w:val="num" w:pos="360"/>
        </w:tabs>
      </w:pPr>
    </w:lvl>
    <w:lvl w:ilvl="7">
      <w:start w:val="1"/>
      <w:numFmt w:val="none"/>
      <w:lvlText w:val="ഠᕙƽ"/>
      <w:lvlJc w:val="left"/>
      <w:pPr>
        <w:tabs>
          <w:tab w:val="num" w:pos="360"/>
        </w:tabs>
      </w:pPr>
    </w:lvl>
    <w:lvl w:ilvl="8">
      <w:start w:val="1"/>
      <w:numFmt w:val="none"/>
      <w:lvlText w:val="ഠᕙƽ"/>
      <w:lvlJc w:val="left"/>
      <w:pPr>
        <w:tabs>
          <w:tab w:val="num" w:pos="360"/>
        </w:tabs>
      </w:pPr>
    </w:lvl>
  </w:abstractNum>
  <w:num w:numId="1" w16cid:durableId="1523518837">
    <w:abstractNumId w:val="1"/>
  </w:num>
  <w:num w:numId="2" w16cid:durableId="50740365">
    <w:abstractNumId w:val="3"/>
  </w:num>
  <w:num w:numId="3" w16cid:durableId="1193611175">
    <w:abstractNumId w:val="5"/>
  </w:num>
  <w:num w:numId="4" w16cid:durableId="1573782019">
    <w:abstractNumId w:val="6"/>
  </w:num>
  <w:num w:numId="5" w16cid:durableId="532427307">
    <w:abstractNumId w:val="4"/>
  </w:num>
  <w:num w:numId="6" w16cid:durableId="661204361">
    <w:abstractNumId w:val="2"/>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6082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17"/>
    <w:rsid w:val="00AE1C17"/>
    <w:rsid w:val="00D13102"/>
    <w:rsid w:val="00F26996"/>
    <w:rsid w:val="00F42E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FC43"/>
  <w15:docId w15:val="{08AA71B6-4F83-47B2-ACDD-C7633E94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2F5496" w:themeColor="accent1" w:themeShade="BF"/>
    </w:rPr>
  </w:style>
  <w:style w:type="character" w:styleId="a4">
    <w:name w:val="Intense Reference"/>
    <w:basedOn w:val="a0"/>
    <w:uiPriority w:val="32"/>
    <w:qFormat/>
    <w:rPr>
      <w:b/>
      <w:bCs/>
      <w:smallCaps/>
      <w:color w:val="2F5496"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954F72" w:themeColor="followedHyperlink"/>
      <w:u w:val="single"/>
    </w:rPr>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b">
    <w:name w:val="header"/>
    <w:basedOn w:val="a"/>
    <w:uiPriority w:val="99"/>
    <w:unhideWhenUsed/>
    <w:pPr>
      <w:tabs>
        <w:tab w:val="center" w:pos="7143"/>
        <w:tab w:val="right" w:pos="14287"/>
      </w:tabs>
    </w:pPr>
  </w:style>
  <w:style w:type="paragraph" w:styleId="ac">
    <w:name w:val="footer"/>
    <w:basedOn w:val="a"/>
    <w:link w:val="ad"/>
    <w:uiPriority w:val="99"/>
    <w:unhideWhenUsed/>
    <w:pPr>
      <w:tabs>
        <w:tab w:val="center" w:pos="7143"/>
        <w:tab w:val="right" w:pos="14287"/>
      </w:tabs>
    </w:pPr>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ій колонтитул Знак"/>
    <w:link w:val="ac"/>
    <w:uiPriority w:val="99"/>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0">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0">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0">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rPr>
      <w:sz w:val="20"/>
    </w:rPr>
  </w:style>
  <w:style w:type="character" w:customStyle="1" w:styleId="af0">
    <w:name w:val="Текст кінцевої виноски Знак"/>
    <w:link w:val="af"/>
    <w:uiPriority w:val="99"/>
    <w:rPr>
      <w:sz w:val="20"/>
    </w:rPr>
  </w:style>
  <w:style w:type="character" w:styleId="af1">
    <w:name w:val="endnote reference"/>
    <w:basedOn w:val="a0"/>
    <w:uiPriority w:val="99"/>
    <w:semiHidden/>
    <w:unhideWhenUsed/>
    <w:rPr>
      <w:vertAlign w:val="superscript"/>
    </w:rPr>
  </w:style>
  <w:style w:type="paragraph" w:styleId="af2">
    <w:name w:val="table of figures"/>
    <w:basedOn w:val="a"/>
    <w:next w:val="a"/>
    <w:uiPriority w:val="99"/>
    <w:unhideWhenUsed/>
  </w:style>
  <w:style w:type="paragraph" w:customStyle="1" w:styleId="11">
    <w:name w:val="Заголовок 11"/>
    <w:basedOn w:val="a"/>
    <w:next w:val="a"/>
    <w:link w:val="Heading1Char"/>
    <w:uiPriority w:val="9"/>
    <w:qFormat/>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Pr>
      <w:rFonts w:ascii="Arial" w:eastAsia="Arial" w:hAnsi="Arial" w:cs="Arial"/>
      <w:sz w:val="40"/>
      <w:szCs w:val="40"/>
    </w:rPr>
  </w:style>
  <w:style w:type="paragraph" w:customStyle="1" w:styleId="21">
    <w:name w:val="Заголовок 21"/>
    <w:basedOn w:val="a"/>
    <w:next w:val="a"/>
    <w:link w:val="Heading2Char"/>
    <w:uiPriority w:val="9"/>
    <w:unhideWhenUsed/>
    <w:qFormat/>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f3">
    <w:name w:val="Title"/>
    <w:basedOn w:val="a"/>
    <w:next w:val="a"/>
    <w:link w:val="af4"/>
    <w:qFormat/>
    <w:pPr>
      <w:spacing w:before="300" w:after="200"/>
      <w:contextualSpacing/>
    </w:pPr>
    <w:rPr>
      <w:sz w:val="48"/>
      <w:szCs w:val="48"/>
    </w:rPr>
  </w:style>
  <w:style w:type="character" w:customStyle="1" w:styleId="af4">
    <w:name w:val="Назва Знак"/>
    <w:basedOn w:val="a0"/>
    <w:link w:val="af3"/>
    <w:rPr>
      <w:sz w:val="48"/>
      <w:szCs w:val="48"/>
    </w:rPr>
  </w:style>
  <w:style w:type="paragraph" w:styleId="af5">
    <w:name w:val="Subtitle"/>
    <w:basedOn w:val="a"/>
    <w:next w:val="a"/>
    <w:link w:val="af6"/>
    <w:uiPriority w:val="11"/>
    <w:qFormat/>
    <w:pPr>
      <w:spacing w:before="200" w:after="200"/>
    </w:pPr>
  </w:style>
  <w:style w:type="character" w:customStyle="1" w:styleId="af6">
    <w:name w:val="Підзаголовок Знак"/>
    <w:basedOn w:val="a0"/>
    <w:link w:val="af5"/>
    <w:uiPriority w:val="11"/>
    <w:rPr>
      <w:sz w:val="24"/>
      <w:szCs w:val="24"/>
    </w:rPr>
  </w:style>
  <w:style w:type="paragraph" w:styleId="af7">
    <w:name w:val="Quote"/>
    <w:basedOn w:val="a"/>
    <w:next w:val="a"/>
    <w:link w:val="af8"/>
    <w:uiPriority w:val="29"/>
    <w:qFormat/>
    <w:pPr>
      <w:ind w:left="720" w:right="720"/>
    </w:pPr>
    <w:rPr>
      <w:i/>
    </w:rPr>
  </w:style>
  <w:style w:type="character" w:customStyle="1" w:styleId="af8">
    <w:name w:val="Цитата Знак"/>
    <w:link w:val="af7"/>
    <w:uiPriority w:val="29"/>
    <w:rPr>
      <w:i/>
    </w:rPr>
  </w:style>
  <w:style w:type="paragraph" w:styleId="af9">
    <w:name w:val="Intense Quote"/>
    <w:basedOn w:val="a"/>
    <w:next w:val="a"/>
    <w:link w:val="af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a">
    <w:name w:val="Насичена цитата Знак"/>
    <w:link w:val="af9"/>
    <w:uiPriority w:val="30"/>
    <w:rPr>
      <w:i/>
    </w:rPr>
  </w:style>
  <w:style w:type="paragraph" w:customStyle="1" w:styleId="12">
    <w:name w:val="Верхний колонтитул1"/>
    <w:basedOn w:val="a"/>
    <w:link w:val="HeaderChar"/>
    <w:uiPriority w:val="99"/>
    <w:unhideWhenUsed/>
    <w:pPr>
      <w:tabs>
        <w:tab w:val="center" w:pos="7143"/>
        <w:tab w:val="right" w:pos="14287"/>
      </w:tabs>
    </w:pPr>
  </w:style>
  <w:style w:type="character" w:customStyle="1" w:styleId="HeaderChar">
    <w:name w:val="Header Char"/>
    <w:basedOn w:val="a0"/>
    <w:link w:val="12"/>
    <w:uiPriority w:val="99"/>
  </w:style>
  <w:style w:type="paragraph" w:customStyle="1" w:styleId="13">
    <w:name w:val="Нижний колонтитул1"/>
    <w:basedOn w:val="a"/>
    <w:link w:val="FooterChar"/>
    <w:uiPriority w:val="99"/>
    <w:unhideWhenUsed/>
    <w:pPr>
      <w:tabs>
        <w:tab w:val="center" w:pos="7143"/>
        <w:tab w:val="right" w:pos="14287"/>
      </w:tabs>
    </w:pPr>
  </w:style>
  <w:style w:type="character" w:customStyle="1" w:styleId="FooterChar">
    <w:name w:val="Footer Char"/>
    <w:basedOn w:val="a0"/>
    <w:link w:val="13"/>
    <w:uiPriority w:val="99"/>
  </w:style>
  <w:style w:type="table" w:styleId="af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cPr>
    </w:tblStylePr>
    <w:tblStylePr w:type="band1Horz">
      <w:rPr>
        <w:rFonts w:ascii="Arial" w:hAnsi="Arial"/>
        <w:color w:val="404040"/>
        <w:sz w:val="22"/>
      </w:rPr>
      <w:tblPr/>
      <w:tcPr>
        <w:shd w:val="clear" w:color="auto" w:fill="DAE3F3"/>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blPr>
    <w:tblStylePr w:type="firstRow">
      <w:rPr>
        <w:rFonts w:ascii="Arial" w:hAnsi="Arial"/>
        <w:b/>
        <w:color w:val="FFFFFF"/>
        <w:sz w:val="22"/>
      </w:rPr>
      <w:tblPr/>
      <w:tcPr>
        <w:shd w:val="clear" w:color="auto" w:fill="4472C4"/>
      </w:tcPr>
    </w:tblStylePr>
    <w:tblStylePr w:type="lastRow">
      <w:rPr>
        <w:rFonts w:ascii="Arial" w:hAnsi="Arial"/>
        <w:b/>
        <w:color w:val="FFFFFF"/>
        <w:sz w:val="22"/>
      </w:rPr>
      <w:tblPr/>
      <w:tcPr>
        <w:tcBorders>
          <w:top w:val="single" w:sz="4" w:space="0" w:color="FFFFFF" w:themeColor="light1"/>
        </w:tcBorders>
        <w:shd w:val="clear" w:color="auto" w:fill="4472C4"/>
      </w:tcPr>
    </w:tblStylePr>
    <w:tblStylePr w:type="firstCol">
      <w:rPr>
        <w:rFonts w:ascii="Arial" w:hAnsi="Arial"/>
        <w:b/>
        <w:color w:val="FFFFFF"/>
        <w:sz w:val="22"/>
      </w:rPr>
      <w:tblPr/>
      <w:tcPr>
        <w:shd w:val="clear" w:color="auto" w:fill="4472C4"/>
      </w:tcPr>
    </w:tblStylePr>
    <w:tblStylePr w:type="lastCol">
      <w:rPr>
        <w:rFonts w:ascii="Arial" w:hAnsi="Arial"/>
        <w:b/>
        <w:color w:val="FFFFFF"/>
        <w:sz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blPr>
    <w:tblStylePr w:type="firstRow">
      <w:rPr>
        <w:rFonts w:ascii="Arial" w:hAnsi="Arial"/>
        <w:b/>
        <w:color w:val="FFFFFF"/>
        <w:sz w:val="22"/>
      </w:rPr>
      <w:tblPr/>
      <w:tcPr>
        <w:shd w:val="clear" w:color="auto" w:fill="ED7D31"/>
      </w:tcPr>
    </w:tblStylePr>
    <w:tblStylePr w:type="lastRow">
      <w:rPr>
        <w:rFonts w:ascii="Arial" w:hAnsi="Arial"/>
        <w:b/>
        <w:color w:val="FFFFFF"/>
        <w:sz w:val="22"/>
      </w:rPr>
      <w:tblPr/>
      <w:tcPr>
        <w:tcBorders>
          <w:top w:val="single" w:sz="4" w:space="0" w:color="FFFFFF" w:themeColor="light1"/>
        </w:tcBorders>
        <w:shd w:val="clear" w:color="auto" w:fill="ED7D31"/>
      </w:tcPr>
    </w:tblStylePr>
    <w:tblStylePr w:type="firstCol">
      <w:rPr>
        <w:rFonts w:ascii="Arial" w:hAnsi="Arial"/>
        <w:b/>
        <w:color w:val="FFFFFF"/>
        <w:sz w:val="22"/>
      </w:rPr>
      <w:tblPr/>
      <w:tcPr>
        <w:shd w:val="clear" w:color="auto" w:fill="ED7D31"/>
      </w:tcPr>
    </w:tblStylePr>
    <w:tblStylePr w:type="lastCol">
      <w:rPr>
        <w:rFonts w:ascii="Arial" w:hAnsi="Arial"/>
        <w:b/>
        <w:color w:val="FFFFFF"/>
        <w:sz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blPr>
    <w:tblStylePr w:type="firstRow">
      <w:rPr>
        <w:rFonts w:ascii="Arial" w:hAnsi="Arial"/>
        <w:b/>
        <w:color w:val="FFFFFF"/>
        <w:sz w:val="22"/>
      </w:rPr>
      <w:tblPr/>
      <w:tcPr>
        <w:shd w:val="clear" w:color="auto" w:fill="A5A5A5"/>
      </w:tcPr>
    </w:tblStylePr>
    <w:tblStylePr w:type="lastRow">
      <w:rPr>
        <w:rFonts w:ascii="Arial" w:hAnsi="Arial"/>
        <w:b/>
        <w:color w:val="FFFFFF"/>
        <w:sz w:val="22"/>
      </w:rPr>
      <w:tblPr/>
      <w:tcPr>
        <w:tcBorders>
          <w:top w:val="single" w:sz="4" w:space="0" w:color="FFFFFF" w:themeColor="light1"/>
        </w:tcBorders>
        <w:shd w:val="clear" w:color="auto" w:fill="A5A5A5"/>
      </w:tcPr>
    </w:tblStylePr>
    <w:tblStylePr w:type="firstCol">
      <w:rPr>
        <w:rFonts w:ascii="Arial" w:hAnsi="Arial"/>
        <w:b/>
        <w:color w:val="FFFFFF"/>
        <w:sz w:val="22"/>
      </w:rPr>
      <w:tblPr/>
      <w:tcPr>
        <w:shd w:val="clear" w:color="auto" w:fill="A5A5A5"/>
      </w:tcPr>
    </w:tblStylePr>
    <w:tblStylePr w:type="lastCol">
      <w:rPr>
        <w:rFonts w:ascii="Arial" w:hAnsi="Arial"/>
        <w:b/>
        <w:color w:val="FFFFFF"/>
        <w:sz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blPr>
    <w:tblStylePr w:type="firstRow">
      <w:rPr>
        <w:rFonts w:ascii="Arial" w:hAnsi="Arial"/>
        <w:b/>
        <w:color w:val="FFFFFF"/>
        <w:sz w:val="22"/>
      </w:rPr>
      <w:tblPr/>
      <w:tcPr>
        <w:shd w:val="clear" w:color="auto" w:fill="FFC000"/>
      </w:tcPr>
    </w:tblStylePr>
    <w:tblStylePr w:type="lastRow">
      <w:rPr>
        <w:rFonts w:ascii="Arial" w:hAnsi="Arial"/>
        <w:b/>
        <w:color w:val="FFFFFF"/>
        <w:sz w:val="22"/>
      </w:rPr>
      <w:tblPr/>
      <w:tcPr>
        <w:tcBorders>
          <w:top w:val="single" w:sz="4" w:space="0" w:color="FFFFFF" w:themeColor="light1"/>
        </w:tcBorders>
        <w:shd w:val="clear" w:color="auto" w:fill="FFC000"/>
      </w:tcPr>
    </w:tblStylePr>
    <w:tblStylePr w:type="firstCol">
      <w:rPr>
        <w:rFonts w:ascii="Arial" w:hAnsi="Arial"/>
        <w:b/>
        <w:color w:val="FFFFFF"/>
        <w:sz w:val="22"/>
      </w:rPr>
      <w:tblPr/>
      <w:tcPr>
        <w:shd w:val="clear" w:color="auto" w:fill="FFC000"/>
      </w:tcPr>
    </w:tblStylePr>
    <w:tblStylePr w:type="lastCol">
      <w:rPr>
        <w:rFonts w:ascii="Arial" w:hAnsi="Arial"/>
        <w:b/>
        <w:color w:val="FFFFFF"/>
        <w:sz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blPr>
    <w:tblStylePr w:type="firstRow">
      <w:rPr>
        <w:rFonts w:ascii="Arial" w:hAnsi="Arial"/>
        <w:b/>
        <w:color w:val="FFFFFF"/>
        <w:sz w:val="22"/>
      </w:rPr>
      <w:tblPr/>
      <w:tcPr>
        <w:shd w:val="clear" w:color="auto" w:fill="5B9BD5"/>
      </w:tcPr>
    </w:tblStylePr>
    <w:tblStylePr w:type="lastRow">
      <w:rPr>
        <w:rFonts w:ascii="Arial" w:hAnsi="Arial"/>
        <w:b/>
        <w:color w:val="FFFFFF"/>
        <w:sz w:val="22"/>
      </w:rPr>
      <w:tblPr/>
      <w:tcPr>
        <w:tcBorders>
          <w:top w:val="single" w:sz="4" w:space="0" w:color="FFFFFF" w:themeColor="light1"/>
        </w:tcBorders>
        <w:shd w:val="clear" w:color="auto" w:fill="5B9BD5"/>
      </w:tcPr>
    </w:tblStylePr>
    <w:tblStylePr w:type="firstCol">
      <w:rPr>
        <w:rFonts w:ascii="Arial" w:hAnsi="Arial"/>
        <w:b/>
        <w:color w:val="FFFFFF"/>
        <w:sz w:val="22"/>
      </w:rPr>
      <w:tblPr/>
      <w:tcPr>
        <w:shd w:val="clear" w:color="auto" w:fill="5B9BD5"/>
      </w:tcPr>
    </w:tblStylePr>
    <w:tblStylePr w:type="lastCol">
      <w:rPr>
        <w:rFonts w:ascii="Arial" w:hAnsi="Arial"/>
        <w:b/>
        <w:color w:val="FFFFFF"/>
        <w:sz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blPr>
    <w:tblStylePr w:type="firstRow">
      <w:rPr>
        <w:rFonts w:ascii="Arial" w:hAnsi="Arial"/>
        <w:b/>
        <w:color w:val="FFFFFF"/>
        <w:sz w:val="22"/>
      </w:rPr>
      <w:tblPr/>
      <w:tcPr>
        <w:shd w:val="clear" w:color="auto" w:fill="70AD47"/>
      </w:tcPr>
    </w:tblStylePr>
    <w:tblStylePr w:type="lastRow">
      <w:rPr>
        <w:rFonts w:ascii="Arial" w:hAnsi="Arial"/>
        <w:b/>
        <w:color w:val="FFFFFF"/>
        <w:sz w:val="22"/>
      </w:rPr>
      <w:tblPr/>
      <w:tcPr>
        <w:tcBorders>
          <w:top w:val="single" w:sz="4" w:space="0" w:color="FFFFFF" w:themeColor="light1"/>
        </w:tcBorders>
        <w:shd w:val="clear" w:color="auto" w:fill="70AD47"/>
      </w:tcPr>
    </w:tblStylePr>
    <w:tblStylePr w:type="firstCol">
      <w:rPr>
        <w:rFonts w:ascii="Arial" w:hAnsi="Arial"/>
        <w:b/>
        <w:color w:val="FFFFFF"/>
        <w:sz w:val="22"/>
      </w:rPr>
      <w:tblPr/>
      <w:tcPr>
        <w:shd w:val="clear" w:color="auto" w:fill="70AD47"/>
      </w:tcPr>
    </w:tblStylePr>
    <w:tblStylePr w:type="lastCol">
      <w:rPr>
        <w:rFonts w:ascii="Arial" w:hAnsi="Arial"/>
        <w:b/>
        <w:color w:val="FFFFFF"/>
        <w:sz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cPr>
    </w:tblStylePr>
    <w:tblStylePr w:type="band1Horz">
      <w:rPr>
        <w:rFonts w:ascii="Arial" w:hAnsi="Arial"/>
        <w:color w:val="A0B7E1" w:themeColor="accent1" w:themeTint="80" w:themeShade="95"/>
        <w:sz w:val="22"/>
      </w:rPr>
      <w:tblPr/>
      <w:tcPr>
        <w:shd w:val="clear" w:color="auto" w:fill="D8E2F3"/>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cPr>
    </w:tblStylePr>
    <w:tblStylePr w:type="band1Horz">
      <w:rPr>
        <w:rFonts w:ascii="Arial" w:hAnsi="Arial"/>
        <w:color w:val="245A8D" w:themeColor="accent5" w:themeShade="95"/>
        <w:sz w:val="22"/>
      </w:rPr>
      <w:tblPr/>
      <w:tcPr>
        <w:shd w:val="clear" w:color="auto" w:fill="DDEAF6"/>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cPr>
    </w:tblStylePr>
    <w:tblStylePr w:type="band1Horz">
      <w:rPr>
        <w:rFonts w:ascii="Arial" w:hAnsi="Arial"/>
        <w:color w:val="245A8D" w:themeColor="accent5" w:themeShade="95"/>
        <w:sz w:val="22"/>
      </w:rPr>
      <w:tblPr/>
      <w:tcPr>
        <w:shd w:val="clear" w:color="auto" w:fill="E1EFD8"/>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cPr>
    </w:tblStylePr>
    <w:tblStylePr w:type="band1Horz">
      <w:rPr>
        <w:rFonts w:ascii="Arial" w:hAnsi="Arial"/>
        <w:color w:val="A0B7E1" w:themeColor="accent1" w:themeTint="80" w:themeShade="95"/>
        <w:sz w:val="22"/>
      </w:rPr>
      <w:tblPr/>
      <w:tcPr>
        <w:shd w:val="clear" w:color="auto" w:fill="D8E2F3"/>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cPr>
    </w:tblStylePr>
    <w:tblStylePr w:type="band1Horz">
      <w:rPr>
        <w:rFonts w:ascii="Arial" w:hAnsi="Arial"/>
        <w:color w:val="245A8D" w:themeColor="accent5" w:themeShade="95"/>
        <w:sz w:val="22"/>
      </w:rPr>
      <w:tblPr/>
      <w:tcPr>
        <w:shd w:val="clear" w:color="auto" w:fill="DDEAF6"/>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cPr>
    </w:tblStylePr>
    <w:tblStylePr w:type="band1Horz">
      <w:rPr>
        <w:rFonts w:ascii="Arial" w:hAnsi="Arial"/>
        <w:color w:val="416429" w:themeColor="accent6" w:themeShade="95"/>
        <w:sz w:val="22"/>
      </w:rPr>
      <w:tblPr/>
      <w:tcPr>
        <w:shd w:val="clear" w:color="auto" w:fill="E1EFD8"/>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cPr>
    </w:tblStylePr>
    <w:tblStylePr w:type="band2Horz">
      <w:tblPr/>
      <w:tcPr>
        <w:tcBorders>
          <w:top w:val="single" w:sz="4" w:space="0" w:color="FFFFFF" w:themeColor="light1"/>
          <w:bottom w:val="single" w:sz="4" w:space="0" w:color="FFFFFF" w:themeColor="light1"/>
        </w:tcBorders>
        <w:shd w:val="clear" w:color="auto" w:fill="4472C4"/>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cPr>
    </w:tblStylePr>
    <w:tblStylePr w:type="band2Horz">
      <w:tblPr/>
      <w:tcPr>
        <w:tcBorders>
          <w:top w:val="single" w:sz="4" w:space="0" w:color="FFFFFF" w:themeColor="light1"/>
          <w:bottom w:val="single" w:sz="4" w:space="0" w:color="FFFFFF" w:themeColor="light1"/>
        </w:tcBorders>
        <w:shd w:val="clear" w:color="auto" w:fill="F4B184"/>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cPr>
    </w:tblStylePr>
    <w:tblStylePr w:type="band2Horz">
      <w:tblPr/>
      <w:tcPr>
        <w:tcBorders>
          <w:top w:val="single" w:sz="4" w:space="0" w:color="FFFFFF" w:themeColor="light1"/>
          <w:bottom w:val="single" w:sz="4" w:space="0" w:color="FFFFFF" w:themeColor="light1"/>
        </w:tcBorders>
        <w:shd w:val="clear" w:color="auto" w:fill="C9C9C9"/>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cPr>
    </w:tblStylePr>
    <w:tblStylePr w:type="band2Horz">
      <w:tblPr/>
      <w:tcPr>
        <w:tcBorders>
          <w:top w:val="single" w:sz="4" w:space="0" w:color="FFFFFF" w:themeColor="light1"/>
          <w:bottom w:val="single" w:sz="4" w:space="0" w:color="FFFFFF" w:themeColor="light1"/>
        </w:tcBorders>
        <w:shd w:val="clear" w:color="auto" w:fill="FFD865"/>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cPr>
    </w:tblStylePr>
    <w:tblStylePr w:type="band2Horz">
      <w:tblPr/>
      <w:tcPr>
        <w:tcBorders>
          <w:top w:val="single" w:sz="4" w:space="0" w:color="FFFFFF" w:themeColor="light1"/>
          <w:bottom w:val="single" w:sz="4" w:space="0" w:color="FFFFFF" w:themeColor="light1"/>
        </w:tcBorders>
        <w:shd w:val="clear" w:color="auto" w:fill="9BC2E5"/>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cPr>
    </w:tblStylePr>
    <w:tblStylePr w:type="band2Horz">
      <w:tblPr/>
      <w:tcPr>
        <w:tcBorders>
          <w:top w:val="single" w:sz="4" w:space="0" w:color="FFFFFF" w:themeColor="light1"/>
          <w:bottom w:val="single" w:sz="4" w:space="0" w:color="FFFFFF" w:themeColor="light1"/>
        </w:tcBorders>
        <w:shd w:val="clear" w:color="auto" w:fill="A9D08E"/>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cPr>
    </w:tblStylePr>
    <w:tblStylePr w:type="band1Horz">
      <w:rPr>
        <w:rFonts w:ascii="Arial" w:hAnsi="Arial"/>
        <w:color w:val="254175" w:themeColor="accent1" w:themeShade="95"/>
        <w:sz w:val="22"/>
      </w:rPr>
      <w:tblPr/>
      <w:tcPr>
        <w:shd w:val="clear" w:color="auto" w:fill="CFDBF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cPr>
    </w:tblStylePr>
    <w:tblStylePr w:type="band1Horz">
      <w:rPr>
        <w:rFonts w:ascii="Arial" w:hAnsi="Arial"/>
        <w:color w:val="9BC2E5" w:themeColor="accent5" w:themeTint="9A" w:themeShade="95"/>
        <w:sz w:val="22"/>
      </w:rPr>
      <w:tblPr/>
      <w:tcPr>
        <w:shd w:val="clear" w:color="auto" w:fill="D5E5F4"/>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cPr>
    </w:tblStylePr>
    <w:tblStylePr w:type="band1Horz">
      <w:rPr>
        <w:rFonts w:ascii="Arial" w:hAnsi="Arial"/>
        <w:color w:val="254175" w:themeColor="accent1" w:themeShade="95"/>
        <w:sz w:val="22"/>
      </w:rPr>
      <w:tblPr/>
      <w:tcPr>
        <w:shd w:val="clear" w:color="auto" w:fill="CFDBF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cPr>
    </w:tblStylePr>
    <w:tblStylePr w:type="band1Horz">
      <w:rPr>
        <w:rFonts w:ascii="Arial" w:hAnsi="Arial"/>
        <w:color w:val="9BC2E5" w:themeColor="accent5" w:themeTint="9A" w:themeShade="95"/>
        <w:sz w:val="22"/>
      </w:rPr>
      <w:tblPr/>
      <w:tcPr>
        <w:shd w:val="clear" w:color="auto" w:fill="D5E5F4"/>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537DC8"/>
      </w:tcPr>
    </w:tblStylePr>
    <w:tblStylePr w:type="lastRow">
      <w:rPr>
        <w:rFonts w:ascii="Arial" w:hAnsi="Arial"/>
        <w:color w:val="F2F2F2"/>
        <w:sz w:val="22"/>
      </w:rPr>
      <w:tblPr/>
      <w:tcPr>
        <w:shd w:val="clear" w:color="auto" w:fill="537DC8"/>
      </w:tcPr>
    </w:tblStylePr>
    <w:tblStylePr w:type="firstCol">
      <w:rPr>
        <w:rFonts w:ascii="Arial" w:hAnsi="Arial"/>
        <w:color w:val="F2F2F2"/>
        <w:sz w:val="22"/>
      </w:rPr>
      <w:tblPr/>
      <w:tcPr>
        <w:shd w:val="clear" w:color="auto" w:fill="537DC8"/>
      </w:tcPr>
    </w:tblStylePr>
    <w:tblStylePr w:type="lastCol">
      <w:rPr>
        <w:rFonts w:ascii="Arial" w:hAnsi="Arial"/>
        <w:color w:val="F2F2F2"/>
        <w:sz w:val="22"/>
      </w:rPr>
      <w:tblPr/>
      <w:tcPr>
        <w:shd w:val="clear" w:color="auto" w:fill="537DC8"/>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5B9BD5"/>
      </w:tcPr>
    </w:tblStylePr>
    <w:tblStylePr w:type="lastRow">
      <w:rPr>
        <w:rFonts w:ascii="Arial" w:hAnsi="Arial"/>
        <w:color w:val="F2F2F2"/>
        <w:sz w:val="22"/>
      </w:rPr>
      <w:tblPr/>
      <w:tcPr>
        <w:shd w:val="clear" w:color="auto" w:fill="5B9BD5"/>
      </w:tcPr>
    </w:tblStylePr>
    <w:tblStylePr w:type="firstCol">
      <w:rPr>
        <w:rFonts w:ascii="Arial" w:hAnsi="Arial"/>
        <w:color w:val="F2F2F2"/>
        <w:sz w:val="22"/>
      </w:rPr>
      <w:tblPr/>
      <w:tcPr>
        <w:shd w:val="clear" w:color="auto" w:fill="5B9BD5"/>
      </w:tcPr>
    </w:tblStylePr>
    <w:tblStylePr w:type="lastCol">
      <w:rPr>
        <w:rFonts w:ascii="Arial" w:hAnsi="Arial"/>
        <w:color w:val="F2F2F2"/>
        <w:sz w:val="22"/>
      </w:rPr>
      <w:tblPr/>
      <w:tcPr>
        <w:shd w:val="clear" w:color="auto" w:fill="5B9BD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cPr>
    </w:tblStylePr>
    <w:tblStylePr w:type="lastRow">
      <w:rPr>
        <w:rFonts w:ascii="Arial" w:hAnsi="Arial"/>
        <w:color w:val="F2F2F2"/>
        <w:sz w:val="22"/>
      </w:rPr>
      <w:tblPr/>
      <w:tcPr>
        <w:shd w:val="clear" w:color="auto" w:fill="537DC8"/>
      </w:tcPr>
    </w:tblStylePr>
    <w:tblStylePr w:type="firstCol">
      <w:rPr>
        <w:rFonts w:ascii="Arial" w:hAnsi="Arial"/>
        <w:color w:val="F2F2F2"/>
        <w:sz w:val="22"/>
      </w:rPr>
      <w:tblPr/>
      <w:tcPr>
        <w:shd w:val="clear" w:color="auto" w:fill="537DC8"/>
      </w:tcPr>
    </w:tblStylePr>
    <w:tblStylePr w:type="lastCol">
      <w:rPr>
        <w:rFonts w:ascii="Arial" w:hAnsi="Arial"/>
        <w:color w:val="F2F2F2"/>
        <w:sz w:val="22"/>
      </w:rPr>
      <w:tblPr/>
      <w:tcPr>
        <w:shd w:val="clear" w:color="auto" w:fill="537DC8"/>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cPr>
    </w:tblStylePr>
    <w:tblStylePr w:type="lastRow">
      <w:rPr>
        <w:rFonts w:ascii="Arial" w:hAnsi="Arial"/>
        <w:color w:val="F2F2F2"/>
        <w:sz w:val="22"/>
      </w:rPr>
      <w:tblPr/>
      <w:tcPr>
        <w:shd w:val="clear" w:color="auto" w:fill="5B9BD5"/>
      </w:tcPr>
    </w:tblStylePr>
    <w:tblStylePr w:type="firstCol">
      <w:rPr>
        <w:rFonts w:ascii="Arial" w:hAnsi="Arial"/>
        <w:color w:val="F2F2F2"/>
        <w:sz w:val="22"/>
      </w:rPr>
      <w:tblPr/>
      <w:tcPr>
        <w:shd w:val="clear" w:color="auto" w:fill="5B9BD5"/>
      </w:tcPr>
    </w:tblStylePr>
    <w:tblStylePr w:type="lastCol">
      <w:rPr>
        <w:rFonts w:ascii="Arial" w:hAnsi="Arial"/>
        <w:color w:val="F2F2F2"/>
        <w:sz w:val="22"/>
      </w:rPr>
      <w:tblPr/>
      <w:tcPr>
        <w:shd w:val="clear" w:color="auto" w:fill="5B9BD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c">
    <w:name w:val="footnote text"/>
    <w:basedOn w:val="a"/>
    <w:link w:val="afd"/>
    <w:uiPriority w:val="99"/>
    <w:semiHidden/>
    <w:unhideWhenUsed/>
    <w:pPr>
      <w:spacing w:after="40"/>
    </w:pPr>
    <w:rPr>
      <w:sz w:val="18"/>
    </w:rPr>
  </w:style>
  <w:style w:type="character" w:customStyle="1" w:styleId="afd">
    <w:name w:val="Текст виноски Знак"/>
    <w:link w:val="afc"/>
    <w:uiPriority w:val="99"/>
    <w:rPr>
      <w:sz w:val="18"/>
    </w:rPr>
  </w:style>
  <w:style w:type="character" w:styleId="afe">
    <w:name w:val="footnote reference"/>
    <w:basedOn w:val="a0"/>
    <w:uiPriority w:val="99"/>
    <w:unhideWhenUsed/>
    <w:rPr>
      <w:vertAlign w:val="superscript"/>
    </w:rPr>
  </w:style>
  <w:style w:type="paragraph" w:styleId="14">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f">
    <w:name w:val="TOC Heading"/>
    <w:uiPriority w:val="39"/>
    <w:unhideWhenUsed/>
  </w:style>
  <w:style w:type="character" w:customStyle="1" w:styleId="aff0">
    <w:name w:val="Основной текст_"/>
    <w:link w:val="23"/>
    <w:rPr>
      <w:sz w:val="25"/>
      <w:szCs w:val="25"/>
      <w:shd w:val="clear" w:color="auto" w:fill="FFFFFF"/>
    </w:rPr>
  </w:style>
  <w:style w:type="paragraph" w:customStyle="1" w:styleId="23">
    <w:name w:val="Основной текст2"/>
    <w:basedOn w:val="a"/>
    <w:link w:val="aff0"/>
    <w:pPr>
      <w:widowControl w:val="0"/>
      <w:shd w:val="clear" w:color="auto" w:fill="FFFFFF"/>
      <w:spacing w:line="322" w:lineRule="exact"/>
      <w:ind w:hanging="340"/>
    </w:pPr>
    <w:rPr>
      <w:rFonts w:ascii="Calibri" w:eastAsia="Calibri" w:hAnsi="Calibri" w:cs="Calibri"/>
      <w:sz w:val="25"/>
      <w:szCs w:val="25"/>
      <w:shd w:val="clear" w:color="auto" w:fill="FFFFFF"/>
      <w:lang w:eastAsia="en-US"/>
    </w:rPr>
  </w:style>
  <w:style w:type="character" w:customStyle="1" w:styleId="apple-converted-space">
    <w:name w:val="apple-converted-space"/>
    <w:basedOn w:val="a0"/>
  </w:style>
  <w:style w:type="character" w:styleId="aff1">
    <w:name w:val="Hyperlink"/>
    <w:rPr>
      <w:color w:val="0000FF"/>
      <w:u w:val="single"/>
    </w:rPr>
  </w:style>
  <w:style w:type="character" w:customStyle="1" w:styleId="rvts23">
    <w:name w:val="rvts23"/>
    <w:rPr>
      <w:rFonts w:cs="Times New Roman"/>
    </w:rPr>
  </w:style>
  <w:style w:type="paragraph" w:styleId="aff2">
    <w:name w:val="No Spacing"/>
    <w:qFormat/>
    <w:pPr>
      <w:spacing w:after="0" w:line="240" w:lineRule="auto"/>
    </w:pPr>
    <w:rPr>
      <w:rFonts w:eastAsia="Times New Roman" w:cs="Times New Roman"/>
      <w:lang w:val="ru-RU" w:eastAsia="ru-RU"/>
    </w:rPr>
  </w:style>
  <w:style w:type="paragraph" w:customStyle="1" w:styleId="aff3">
    <w:name w:val="a"/>
    <w:basedOn w:val="a"/>
    <w:pPr>
      <w:spacing w:before="100" w:beforeAutospacing="1" w:after="100" w:afterAutospacing="1"/>
    </w:pPr>
    <w:rPr>
      <w:lang w:val="ru-RU" w:eastAsia="ru-RU"/>
    </w:rPr>
  </w:style>
  <w:style w:type="paragraph" w:styleId="aff4">
    <w:name w:val="List Paragraph"/>
    <w:basedOn w:val="a"/>
    <w:qFormat/>
    <w:pPr>
      <w:spacing w:after="200" w:line="276" w:lineRule="auto"/>
      <w:ind w:left="720"/>
      <w:contextualSpacing/>
    </w:pPr>
    <w:rPr>
      <w:rFonts w:ascii="Calibri" w:eastAsia="Calibri" w:hAnsi="Calibri"/>
      <w:sz w:val="22"/>
      <w:szCs w:val="22"/>
      <w:lang w:eastAsia="en-US"/>
    </w:rPr>
  </w:style>
  <w:style w:type="paragraph" w:customStyle="1" w:styleId="aff5">
    <w:name w:val="Нормальний текст"/>
    <w:basedOn w:val="a"/>
    <w:pPr>
      <w:spacing w:before="120"/>
      <w:ind w:firstLine="567"/>
      <w:jc w:val="both"/>
    </w:pPr>
    <w:rPr>
      <w:rFonts w:ascii="antiqua" w:eastAsia="Calibri" w:hAnsi="antiqua"/>
      <w:sz w:val="26"/>
      <w:szCs w:val="20"/>
      <w:lang w:eastAsia="ru-RU"/>
    </w:rPr>
  </w:style>
  <w:style w:type="paragraph" w:styleId="aff6">
    <w:name w:val="Balloon Text"/>
    <w:basedOn w:val="a"/>
    <w:link w:val="aff7"/>
    <w:uiPriority w:val="99"/>
    <w:semiHidden/>
    <w:unhideWhenUsed/>
    <w:rPr>
      <w:rFonts w:ascii="Tahoma" w:hAnsi="Tahoma" w:cs="Tahoma"/>
      <w:sz w:val="16"/>
      <w:szCs w:val="16"/>
    </w:rPr>
  </w:style>
  <w:style w:type="character" w:customStyle="1" w:styleId="aff7">
    <w:name w:val="Текст у виносці Знак"/>
    <w:basedOn w:val="a0"/>
    <w:link w:val="aff6"/>
    <w:uiPriority w:val="99"/>
    <w:semiHidden/>
    <w:rPr>
      <w:rFonts w:ascii="Tahoma" w:eastAsia="Times New Roman" w:hAnsi="Tahoma" w:cs="Tahoma"/>
      <w:sz w:val="16"/>
      <w:szCs w:val="16"/>
      <w:lang w:eastAsia="uk-UA"/>
    </w:rPr>
  </w:style>
  <w:style w:type="paragraph" w:styleId="aff8">
    <w:name w:val="Normal (Web)"/>
    <w:basedOn w:val="a"/>
    <w:uiPriority w:val="99"/>
    <w:unhideWhenUsed/>
    <w:pPr>
      <w:spacing w:before="100" w:beforeAutospacing="1" w:after="100" w:afterAutospacing="1"/>
    </w:pPr>
    <w:rPr>
      <w:lang w:val="ru-RU" w:eastAsia="ru-RU"/>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lang w:val="ru-RU" w:eastAsia="ru-RU"/>
    </w:rPr>
  </w:style>
  <w:style w:type="paragraph" w:customStyle="1" w:styleId="pptdata">
    <w:name w:val="pptdata"/>
    <w:basedOn w:val="a"/>
    <w:pPr>
      <w:spacing w:before="100" w:beforeAutospacing="1" w:after="100" w:afterAutospacing="1"/>
    </w:pPr>
    <w:rPr>
      <w:lang w:val="ru-RU" w:eastAsia="ru-RU"/>
    </w:rPr>
  </w:style>
  <w:style w:type="character" w:customStyle="1" w:styleId="rvts15">
    <w:name w:val="rvts15"/>
    <w:basedOn w:val="a0"/>
  </w:style>
  <w:style w:type="paragraph" w:customStyle="1" w:styleId="15">
    <w:name w:val="Абзац списку1"/>
    <w:qFormat/>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pPr>
    <w:rPr>
      <w:rFonts w:ascii="Times New Roman" w:eastAsia="Times New Roman" w:hAnsi="Times New Roman" w:cs="Times New Roman"/>
      <w:sz w:val="24"/>
      <w:szCs w:val="24"/>
      <w:lang w:val="ru-RU" w:eastAsia="ru-RU"/>
    </w:rPr>
  </w:style>
  <w:style w:type="paragraph" w:customStyle="1" w:styleId="rvps2">
    <w:name w:val="rvps2"/>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Arial"/>
        <a:cs typeface="Arial"/>
      </a:majorFont>
      <a:minorFont>
        <a:latin typeface="Calibri"/>
        <a:ea typeface="Arial"/>
        <a:cs typeface="Arial"/>
      </a:minorFont>
    </a:fontScheme>
    <a:fmtScheme name="Офіс">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EEA2ED1F-BE69-41AC-A848-385996647E15}">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4428</Words>
  <Characters>2524</Characters>
  <Application>Microsoft Office Word</Application>
  <DocSecurity>0</DocSecurity>
  <Lines>21</Lines>
  <Paragraphs>13</Paragraphs>
  <ScaleCrop>false</ScaleCrop>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Usher</dc:creator>
  <cp:lastModifiedBy>User</cp:lastModifiedBy>
  <cp:revision>2</cp:revision>
  <dcterms:created xsi:type="dcterms:W3CDTF">2026-08-21T09:58:00Z</dcterms:created>
  <dcterms:modified xsi:type="dcterms:W3CDTF">2026-08-21T09:58:00Z</dcterms:modified>
</cp:coreProperties>
</file>