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4"/>
        <w:pBdr/>
        <w:shd w:val="clear" w:color="auto" w:fill="ffffff"/>
        <w:spacing w:after="0" w:afterAutospacing="0" w:before="0" w:beforeAutospacing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Додаток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о рішення </w:t>
      </w:r>
      <w:r>
        <w:rPr>
          <w:sz w:val="28"/>
          <w:szCs w:val="28"/>
        </w:rPr>
        <w:t xml:space="preserve">76 сесії Менської міської ради 8 скликання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від 21 серпня 2026 року № 505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ПОЛОЖЕННЯ</w:t>
      </w:r>
      <w:r>
        <w:rPr>
          <w:b/>
          <w:sz w:val="28"/>
          <w:szCs w:val="28"/>
        </w:rPr>
        <w:br/>
        <w:t xml:space="preserve">про оплату праці працівників</w:t>
      </w:r>
      <w:r>
        <w:rPr>
          <w:b/>
          <w:sz w:val="28"/>
          <w:szCs w:val="28"/>
        </w:rPr>
        <w:br/>
        <w:t xml:space="preserve">комунального підприємства</w:t>
      </w:r>
      <w:r>
        <w:rPr>
          <w:b/>
          <w:sz w:val="28"/>
          <w:szCs w:val="28"/>
        </w:rPr>
        <w:t xml:space="preserve"> «Менакомунпослуга»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Менської</w:t>
      </w:r>
      <w:r>
        <w:rPr>
          <w:b/>
          <w:sz w:val="28"/>
          <w:szCs w:val="28"/>
        </w:rPr>
        <w:t xml:space="preserve"> міської ради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І. Загальні положення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 Положення про оплату праці визначає організаційні, правові та економічні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засади оплати праці всіх працівників </w:t>
      </w:r>
      <w:r>
        <w:rPr>
          <w:sz w:val="28"/>
          <w:szCs w:val="28"/>
        </w:rPr>
        <w:t xml:space="preserve">Комунального підприємства 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Менакомунпослуга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Менської міської ради </w:t>
      </w:r>
      <w:r>
        <w:rPr>
          <w:sz w:val="28"/>
          <w:szCs w:val="28"/>
        </w:rPr>
        <w:t xml:space="preserve">– (далі</w:t>
      </w:r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Підприємство)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 Це Положення розроблено з метою отримання гарантованої оплати 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виконану роботу, забезпечення мотивації працівників на ефективну працю,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спрямовану на задоволення потреб працівників і досягнення цілей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Підприємства в умовах наявної економічної ситуації в Україні.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 Положення про оплату праці розроблено відповідно до Кодексу законів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 працю України, Закону України «Про оплату праці», Закону України «Про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відпустки», рішен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міської ради</w:t>
      </w:r>
      <w:r>
        <w:rPr>
          <w:sz w:val="28"/>
          <w:szCs w:val="28"/>
        </w:rPr>
        <w:t xml:space="preserve">, інш</w:t>
      </w:r>
      <w:r>
        <w:rPr>
          <w:sz w:val="28"/>
          <w:szCs w:val="28"/>
        </w:rPr>
        <w:t xml:space="preserve">их </w:t>
      </w:r>
      <w:r>
        <w:rPr>
          <w:sz w:val="28"/>
          <w:szCs w:val="28"/>
        </w:rPr>
        <w:t xml:space="preserve">законодавч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та нормативн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акт</w:t>
      </w:r>
      <w:r>
        <w:rPr>
          <w:sz w:val="28"/>
          <w:szCs w:val="28"/>
        </w:rPr>
        <w:t xml:space="preserve">ів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 Цим Положенням визначається система оплати праці на Підприємстві,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структура заробітної плати, строки та періодичність виплати заробітної плати,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склад і джерела витрат на оплату праці, інші питання оплати праці працівників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підприємства.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Джерелом коштів на оплату праці є бюджет </w:t>
      </w:r>
      <w:r>
        <w:rPr>
          <w:sz w:val="28"/>
          <w:szCs w:val="28"/>
        </w:rPr>
        <w:t xml:space="preserve">Менської</w:t>
      </w:r>
      <w:r>
        <w:rPr>
          <w:sz w:val="28"/>
          <w:szCs w:val="28"/>
        </w:rPr>
        <w:t xml:space="preserve"> міської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територіальної громади, частина доходу та інші кошти, отримані внаслідок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господарської діяльності підприємства відповідно 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чинного законодавства і Статуту підприємства та інші джерела, не заборонені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законодавством.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ІІ. Система оплати праці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З урахуванням специфіки,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змісту і напрямків діяльності, на підприємстві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застосовується окладна система </w:t>
      </w:r>
      <w:r>
        <w:rPr>
          <w:sz w:val="28"/>
          <w:szCs w:val="28"/>
        </w:rPr>
        <w:t xml:space="preserve">оплати </w:t>
      </w:r>
      <w:r>
        <w:rPr>
          <w:sz w:val="28"/>
          <w:szCs w:val="28"/>
        </w:rPr>
        <w:t xml:space="preserve">праці.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Для визначення розмірів </w:t>
      </w:r>
      <w:r>
        <w:rPr>
          <w:sz w:val="28"/>
          <w:szCs w:val="28"/>
        </w:rPr>
        <w:t xml:space="preserve">посадових окладів</w:t>
      </w:r>
      <w:r>
        <w:rPr>
          <w:sz w:val="28"/>
          <w:szCs w:val="28"/>
        </w:rPr>
        <w:t xml:space="preserve"> працівників Підприємства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використовуються </w:t>
      </w:r>
      <w:r>
        <w:rPr>
          <w:sz w:val="28"/>
          <w:szCs w:val="28"/>
          <w:highlight w:val="none"/>
        </w:rPr>
        <w:t xml:space="preserve">К</w:t>
      </w:r>
      <w:r>
        <w:rPr>
          <w:sz w:val="28"/>
          <w:szCs w:val="28"/>
          <w:highlight w:val="none"/>
        </w:rPr>
        <w:t xml:space="preserve">оефіцієнти </w:t>
      </w:r>
      <w:r>
        <w:rPr>
          <w:sz w:val="28"/>
          <w:szCs w:val="28"/>
          <w:highlight w:val="none"/>
        </w:rPr>
        <w:t xml:space="preserve">співвідношень розмірів місячних посадових окладів працівників Комунального  підприємства "Менакомунпослуга"Менської міської ради до мінімальної заробітної плати </w:t>
      </w:r>
      <w:r>
        <w:rPr>
          <w:sz w:val="28"/>
          <w:szCs w:val="28"/>
          <w:highlight w:val="none"/>
        </w:rPr>
        <w:t xml:space="preserve">(додаток до Положення).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Посадовий оклад працівників Підприємства розраховується за формулою: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Посадовий оклад = мінімальна заробітна плата * коефіцієнт складності праці.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Посадовий оклад установлюється працівникам Підприємства відповідно 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затвердженого</w:t>
      </w:r>
      <w:r>
        <w:rPr>
          <w:sz w:val="28"/>
          <w:szCs w:val="28"/>
          <w:highlight w:val="none"/>
        </w:rPr>
        <w:t xml:space="preserve"> штатного розпису, що діє у звітному періоді, який розробляється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на підставі </w:t>
      </w:r>
      <w:r>
        <w:rPr>
          <w:sz w:val="28"/>
          <w:szCs w:val="28"/>
          <w:highlight w:val="none"/>
        </w:rPr>
        <w:t xml:space="preserve">К</w:t>
      </w:r>
      <w:r>
        <w:rPr>
          <w:sz w:val="28"/>
          <w:szCs w:val="28"/>
          <w:highlight w:val="none"/>
        </w:rPr>
        <w:t xml:space="preserve">оефіцієнтів </w:t>
      </w:r>
      <w:r>
        <w:rPr>
          <w:sz w:val="28"/>
          <w:szCs w:val="28"/>
          <w:highlight w:val="none"/>
        </w:rPr>
        <w:t xml:space="preserve">співвідношень розмірів місячних посадових окладів працівників</w:t>
      </w:r>
      <w:r>
        <w:rPr>
          <w:sz w:val="28"/>
          <w:szCs w:val="28"/>
          <w:highlight w:val="none"/>
        </w:rPr>
        <w:t xml:space="preserve"> Підприємства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до мінімальної заробітної плати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У разі підвищення законодавчо встановленого розміру </w:t>
      </w:r>
      <w:r>
        <w:rPr>
          <w:sz w:val="28"/>
          <w:szCs w:val="28"/>
        </w:rPr>
        <w:t xml:space="preserve">мінімальної заробітної плати керівник </w:t>
      </w:r>
      <w:r>
        <w:rPr>
          <w:sz w:val="28"/>
          <w:szCs w:val="28"/>
        </w:rPr>
        <w:t xml:space="preserve">Підприємства встановлює розмір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посадових окладів </w:t>
      </w:r>
      <w:r>
        <w:rPr>
          <w:sz w:val="28"/>
          <w:szCs w:val="28"/>
        </w:rPr>
        <w:t xml:space="preserve">працівників Підприємства відповідно до </w:t>
      </w:r>
      <w:r>
        <w:rPr>
          <w:sz w:val="28"/>
          <w:szCs w:val="28"/>
        </w:rPr>
        <w:t xml:space="preserve">затверджених К</w:t>
      </w:r>
      <w:r>
        <w:rPr>
          <w:sz w:val="28"/>
          <w:szCs w:val="28"/>
          <w:highlight w:val="none"/>
        </w:rPr>
        <w:t xml:space="preserve">оефіцієнтів </w:t>
      </w:r>
      <w:r>
        <w:rPr>
          <w:sz w:val="28"/>
          <w:szCs w:val="28"/>
          <w:highlight w:val="none"/>
        </w:rPr>
        <w:t xml:space="preserve">співвідношень розмірів місячних посадових окладів працівників Комунального  підприємства "Менакомунпослуга" Менської міської ради до мінімальної заробітної плати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Якщо нарахована заробітна плата працівника, який виконав місячну норму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праці, нижча законодавчо встановленого розміру мінімальної заробітної плати,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керівник проводить доплату до рівня мінімальної заробітної плати. Доплату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виплачують щомісяця одночасно із заробітною платою.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разі роботи на умовах неповного робочого часу, а також при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невиконанні працівником у повному обсязі місячної (годинної) норми праці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мінімальну заробітну плату виплачують пропорційно до виконаної норми праці.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Посадовий оклад директора Підприємства визначається на умовах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контракту та відповідно до Постанову К</w:t>
      </w:r>
      <w:r>
        <w:rPr>
          <w:sz w:val="28"/>
          <w:szCs w:val="28"/>
        </w:rPr>
        <w:t xml:space="preserve">абінету Міністрів України 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859</w:t>
      </w:r>
      <w:r>
        <w:rPr>
          <w:sz w:val="28"/>
          <w:szCs w:val="28"/>
        </w:rPr>
        <w:t xml:space="preserve"> від 19.05.1999 р. «Про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умови і розміри оплати праці керівників підприємств, заснованих на державній,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комунальній власності, та об</w:t>
      </w:r>
      <w:r>
        <w:rPr>
          <w:sz w:val="28"/>
          <w:szCs w:val="28"/>
        </w:rPr>
        <w:t xml:space="preserve">’</w:t>
      </w:r>
      <w:r>
        <w:rPr>
          <w:sz w:val="28"/>
          <w:szCs w:val="28"/>
        </w:rPr>
        <w:t xml:space="preserve">єднань державних підприємств». Порядок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преміювання директора Підприємства визначається </w:t>
      </w:r>
      <w:r>
        <w:rPr>
          <w:sz w:val="28"/>
          <w:szCs w:val="28"/>
        </w:rPr>
        <w:t xml:space="preserve">в контракті.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ІІІ. Структура заробітної плати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Заробітна плата працівників Підприємства складається з посадового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окладу, доплат</w:t>
      </w:r>
      <w:r>
        <w:rPr>
          <w:sz w:val="28"/>
          <w:szCs w:val="28"/>
        </w:rPr>
        <w:t xml:space="preserve">, надбавок</w:t>
      </w:r>
      <w:r>
        <w:rPr>
          <w:sz w:val="28"/>
          <w:szCs w:val="28"/>
        </w:rPr>
        <w:t xml:space="preserve"> та інших заохочувальних і компенсаційних виплат.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 Оплата праці здійснюється як нарахування й виплата працівникам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заробітної плати та інших додаткових виплат, передбачених законодавством 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цим Положенням.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Основна заробітна плата включає посадові оклади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Додаткова заробітна плата містить доплати, надбавки і компенсаційні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виплати, що передбачає чинне законодавство та це Положення.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Працівникам Підприємства можуть встановлюватися доплати: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за суміщення професій (посад) до </w:t>
      </w:r>
      <w:r>
        <w:rPr>
          <w:sz w:val="28"/>
          <w:szCs w:val="28"/>
        </w:rPr>
        <w:t xml:space="preserve">50</w:t>
      </w:r>
      <w:r>
        <w:rPr>
          <w:sz w:val="28"/>
          <w:szCs w:val="28"/>
        </w:rPr>
        <w:t xml:space="preserve"> % посадового окладу за основним місцем роботи;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за виконання обов</w:t>
      </w:r>
      <w:r>
        <w:rPr>
          <w:sz w:val="28"/>
          <w:szCs w:val="28"/>
        </w:rPr>
        <w:t xml:space="preserve">’</w:t>
      </w:r>
      <w:r>
        <w:rPr>
          <w:sz w:val="28"/>
          <w:szCs w:val="28"/>
        </w:rPr>
        <w:t xml:space="preserve">язків тимчасово відсутніх працівників до 50%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посадового окладу відсутнього працівника;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за розширення зони обслуговування або збільшення обсягу виконуваних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робіт до 50% посадового окладу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роботу у шкідливих та важких умовах праці згідно результатів атестації робочих місць;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за роботу працівникам, які використовують в роботі дезінфікуючі засоби,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також працівникам, які зайняті прибиранням туалетів, у розмірі 10 %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посадового окладу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Працівникам Підприємства можуть встановлюватися надбавки: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 розмірі до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0 % посадового окладу: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за високі досягнення в роботі;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за виконання особливо важливої роботи (на строк її виконання);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за </w:t>
      </w:r>
      <w:r>
        <w:rPr>
          <w:sz w:val="28"/>
          <w:szCs w:val="28"/>
        </w:rPr>
        <w:t xml:space="preserve">інтенсивність праці.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Граничний розмір зазначених надбавок для одного працівника 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повинен перевищувати 100 % посадового окладу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разі несвоєчасного виконання завдань, погіршення якості роботи і порушення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трудової дисципліни зазначені надбавки скасовуються або зменшуються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До інших заохочувальних і компенсаційних виплат відносяться премії, інші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грошові та матеріальні виплати, передбачені цим Положенням.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3.5.1. </w:t>
      </w:r>
      <w:r>
        <w:rPr>
          <w:sz w:val="28"/>
          <w:szCs w:val="28"/>
        </w:rPr>
        <w:t xml:space="preserve">Преміювання працівників підприємства здійснюється відповідно до Положення про преміювання, яке є додатком до Колективного договору Підприємства.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3.5.2. </w:t>
      </w:r>
      <w:r>
        <w:rPr>
          <w:sz w:val="28"/>
          <w:szCs w:val="28"/>
        </w:rPr>
        <w:t xml:space="preserve">Преміювання працівників Підприємства може проводитись за підсумками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роботи трудового колективу за місяць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до професійних свят,</w:t>
      </w:r>
      <w:r>
        <w:rPr>
          <w:sz w:val="28"/>
          <w:szCs w:val="28"/>
        </w:rPr>
        <w:t xml:space="preserve"> святкових днів і </w:t>
      </w:r>
      <w:r>
        <w:rPr>
          <w:sz w:val="28"/>
          <w:szCs w:val="28"/>
        </w:rPr>
        <w:t xml:space="preserve"> ювілейних дат, та в інших випадках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залежності від особистого внеску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кожного працівника та фінансової спроможності Підприємства.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цілей цього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Положення, встановлюються наступні ювілейні дати: </w:t>
      </w:r>
      <w:r>
        <w:rPr>
          <w:sz w:val="28"/>
          <w:szCs w:val="28"/>
        </w:rPr>
        <w:t xml:space="preserve">кратні 5 починаючи з 30-річчя.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3.5.3. Розмір премії конкретного працівника залежить від особистого внеску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результати роботи Підприємства, не обмежується граничними </w:t>
      </w:r>
      <w:r>
        <w:rPr>
          <w:sz w:val="28"/>
          <w:szCs w:val="28"/>
        </w:rPr>
        <w:t xml:space="preserve">розмірами 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встановлюється керівником Підприємства.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3.5.4. Розмір премії працівнику може встановлюватись як у відсотках 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посадового окладу, так і в фіксованій грошовій сумі.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3.5.5. Головними критеріями оцінки праці працівників при преміюванні є:</w:t>
      </w:r>
      <w:r>
        <w:rPr>
          <w:sz w:val="28"/>
          <w:szCs w:val="28"/>
        </w:rPr>
        <w:br/>
        <w:t xml:space="preserve">– </w:t>
      </w:r>
      <w:r>
        <w:rPr>
          <w:sz w:val="28"/>
          <w:szCs w:val="28"/>
        </w:rPr>
        <w:t xml:space="preserve">якість виконання посадових обов’язків;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дотримання виконавчої дисципліни;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дотримання трудової дисципліни.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3.5.6. Розмір премії працівника може бути зменшено</w:t>
      </w:r>
      <w:r>
        <w:rPr>
          <w:sz w:val="28"/>
          <w:szCs w:val="28"/>
        </w:rPr>
        <w:t xml:space="preserve"> або працівник може бути позбавлений премії </w:t>
      </w:r>
      <w:r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неналежне виконання показників, передбачених пунктом 3.5.5. даного Положення.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3.5.7. Премія не нараховується: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час відпусток всіх видів та тимчасової непрацездатності;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під час навчання з метою підвищення кваліфікації;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працівникам, які прийняті на роботу або звільняються </w:t>
      </w:r>
      <w:r>
        <w:rPr>
          <w:sz w:val="28"/>
          <w:szCs w:val="28"/>
        </w:rPr>
        <w:t xml:space="preserve">з роботи в місяці</w:t>
      </w:r>
      <w:r>
        <w:rPr>
          <w:sz w:val="28"/>
          <w:szCs w:val="28"/>
        </w:rPr>
        <w:t xml:space="preserve">, за який провадиться преміювання;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зовнішнім сумісникам;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працівникам, до яких за порушення трудової дисципліни застосовувалися заходи дисциплінарного стягнення (на період дії дисциплінарного стягнення).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рацівникам Підприємства може нада</w:t>
      </w:r>
      <w:r>
        <w:rPr>
          <w:sz w:val="28"/>
          <w:szCs w:val="28"/>
        </w:rPr>
        <w:t xml:space="preserve">ватися</w:t>
      </w:r>
      <w:r>
        <w:rPr>
          <w:sz w:val="28"/>
          <w:szCs w:val="28"/>
        </w:rPr>
        <w:t xml:space="preserve"> допомога на оздоровлення та для вирішення соціально-побутових питань</w:t>
      </w:r>
      <w:r>
        <w:rPr>
          <w:sz w:val="28"/>
          <w:szCs w:val="28"/>
        </w:rPr>
        <w:t xml:space="preserve"> відповідно до умов Колективного договору</w:t>
      </w:r>
      <w:r>
        <w:rPr>
          <w:sz w:val="28"/>
          <w:szCs w:val="28"/>
        </w:rPr>
        <w:t xml:space="preserve"> з урахуванням фінансової спроможності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Підприємства.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Робота у святковий день оплачується в подвійному розмірі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Також працівнику за роботу у вихідні та святкові дні протягом місяця за його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згодою може надаватися вихідний день у зручний для нього час.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період дії воєнного стану ст. 73 КЗпП не застосовується.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Тривалість щорічної основної відпустки для працівників Підприємства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становить 24 календарні дні відповідно до Закону України «Про відпустки».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Також працівникам можуть надаватися інші види відпусток відповідно 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чинного законодавства.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/>
      <w:bookmarkStart w:id="0" w:name="_GoBack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ІV. </w:t>
      </w:r>
      <w:r>
        <w:rPr>
          <w:b/>
          <w:sz w:val="28"/>
          <w:szCs w:val="28"/>
        </w:rPr>
        <w:t xml:space="preserve">Соціальні пільги та гарантії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Адміністрація зобов</w:t>
      </w:r>
      <w:r>
        <w:rPr>
          <w:sz w:val="28"/>
          <w:szCs w:val="28"/>
        </w:rPr>
        <w:t xml:space="preserve">’</w:t>
      </w:r>
      <w:r>
        <w:rPr>
          <w:sz w:val="28"/>
          <w:szCs w:val="28"/>
        </w:rPr>
        <w:t xml:space="preserve">язується: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 Перераховувати своєчасно та у повному обсязі внески 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загальнообов</w:t>
      </w:r>
      <w:r>
        <w:rPr>
          <w:sz w:val="28"/>
          <w:szCs w:val="28"/>
        </w:rPr>
        <w:t xml:space="preserve">’</w:t>
      </w:r>
      <w:r>
        <w:rPr>
          <w:sz w:val="28"/>
          <w:szCs w:val="28"/>
        </w:rPr>
        <w:t xml:space="preserve">язкове державне соціальне страхування у зв</w:t>
      </w:r>
      <w:r>
        <w:rPr>
          <w:sz w:val="28"/>
          <w:szCs w:val="28"/>
        </w:rPr>
        <w:t xml:space="preserve">’</w:t>
      </w:r>
      <w:r>
        <w:rPr>
          <w:sz w:val="28"/>
          <w:szCs w:val="28"/>
        </w:rPr>
        <w:t xml:space="preserve">язку з тимчасовою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втратою працездатності та витратами, зумовленими народженням і похованням.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</w:t>
      </w:r>
      <w:r>
        <w:rPr>
          <w:sz w:val="28"/>
          <w:szCs w:val="28"/>
        </w:rPr>
        <w:t xml:space="preserve">2. Забезпечити збереження архівних документів, згідно з якими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здійснюється оформлення пенсії, інвалідності, отримання пільг та компенсацій,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визначених чинним законодавством.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4.1.3.</w:t>
      </w:r>
      <w:r>
        <w:rPr>
          <w:sz w:val="28"/>
          <w:szCs w:val="28"/>
        </w:rPr>
        <w:t xml:space="preserve"> Перераховувати своєчасно та у повному обсязі єдиний соціальний внесок.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 xml:space="preserve">2. Адміністрація може н</w:t>
      </w:r>
      <w:r>
        <w:rPr>
          <w:sz w:val="28"/>
          <w:szCs w:val="28"/>
        </w:rPr>
        <w:t xml:space="preserve">адавати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рацівникам додатков</w:t>
      </w:r>
      <w:r>
        <w:rPr>
          <w:sz w:val="28"/>
          <w:szCs w:val="28"/>
        </w:rPr>
        <w:t xml:space="preserve">у оплачувану відпустку у випадках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особистого шлюбу – 3 календарних дні;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шлюбу дітей - 3 календарних дні;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при народженні дитини в родині працівника (родина – один з подружжя, батьки, діти, рідні брати та сестри) - 3 календарних дні;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разі смерті близьких родичів (чоловіка, дружини, матері, батька, сина, доньки, брата, сестри) – до 3 календарних днів </w:t>
      </w:r>
      <w:r>
        <w:rPr>
          <w:sz w:val="28"/>
          <w:szCs w:val="28"/>
        </w:rPr>
        <w:t xml:space="preserve">без урахування часу проїзду;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день народження працівника – 1 календарний день;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перший дзвоник для батьків першокласників – 1 календарний день;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останній дзвоник для батьків випускників – 1 календарний день.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Адміністрація може н</w:t>
      </w:r>
      <w:r>
        <w:rPr>
          <w:sz w:val="28"/>
          <w:szCs w:val="28"/>
        </w:rPr>
        <w:t xml:space="preserve">адавати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рацівникам додаткову відпустку </w:t>
      </w:r>
      <w:r>
        <w:rPr>
          <w:sz w:val="28"/>
          <w:szCs w:val="28"/>
        </w:rPr>
        <w:t xml:space="preserve">без збереження заробітної плати: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батькам, діти яких у віці до 18 років вступають до навчальних закладів, розташованих у іншій місцевості – до 5 календарних днів;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разі смерті інших рідних (крім близьких) – до 3 календарних днів;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догляду за хворим родичом по крові або шлюбу, який за висновком медичного закладу потребує постійного стороннього догляду – не більше 10 календарних днів;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завершення санаторно-курортного лікування (визначається за медичним висновком) – в кількості днів, </w:t>
      </w:r>
      <w:r>
        <w:rPr>
          <w:sz w:val="28"/>
          <w:szCs w:val="28"/>
        </w:rPr>
        <w:t xml:space="preserve">що перевищує щорічну основну відпустку.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Адміністрація може надавати працівникам додаткову оплачувану відпустку за особливий характер роботи в кількості днів, визначених у колективному договорі.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Працівникам надається грошова допомога</w:t>
      </w:r>
      <w:r>
        <w:rPr>
          <w:sz w:val="28"/>
          <w:szCs w:val="28"/>
        </w:rPr>
        <w:t xml:space="preserve"> на оздоровлення</w:t>
      </w:r>
      <w:r>
        <w:rPr>
          <w:sz w:val="28"/>
          <w:szCs w:val="28"/>
        </w:rPr>
        <w:t xml:space="preserve"> на умовах, визначених колективним договором.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 умови наявності фінансової можливості п</w:t>
      </w:r>
      <w:r>
        <w:rPr>
          <w:sz w:val="28"/>
          <w:szCs w:val="28"/>
        </w:rPr>
        <w:t xml:space="preserve">рацівникам мож</w:t>
      </w:r>
      <w:r>
        <w:rPr>
          <w:sz w:val="28"/>
          <w:szCs w:val="28"/>
        </w:rPr>
        <w:t xml:space="preserve">уть</w:t>
      </w:r>
      <w:r>
        <w:rPr>
          <w:sz w:val="28"/>
          <w:szCs w:val="28"/>
        </w:rPr>
        <w:t xml:space="preserve"> надаватися інші види матеріальної допомоги визначені колективним договором.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По можливості надавати членам трудового колективу, у сім</w:t>
      </w:r>
      <w:r>
        <w:rPr>
          <w:sz w:val="28"/>
          <w:szCs w:val="28"/>
        </w:rPr>
        <w:t xml:space="preserve">’</w:t>
      </w:r>
      <w:r>
        <w:rPr>
          <w:sz w:val="28"/>
          <w:szCs w:val="28"/>
        </w:rPr>
        <w:t xml:space="preserve">ях яких є діти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віком до 14 років, відпустку у весняно-літній період (травень-серпень).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center"/>
        <w:rPr>
          <w:b/>
          <w:sz w:val="28"/>
          <w:szCs w:val="28"/>
        </w:rPr>
      </w:pPr>
      <w:r>
        <w:rPr>
          <w:rFonts w:ascii="Arial" w:hAnsi="Arial" w:cs="Arial"/>
          <w:color w:val="333333"/>
          <w:sz w:val="29"/>
          <w:szCs w:val="29"/>
        </w:rPr>
        <w:br/>
      </w:r>
      <w:r>
        <w:rPr>
          <w:b/>
          <w:sz w:val="28"/>
          <w:szCs w:val="28"/>
        </w:rPr>
        <w:t xml:space="preserve">V. Строки та періодичність виплати заробітної плати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5.1.Підставою нарахування заробітної плати працівникам Підприємства 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підсумком роботи за місяць є: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штатний розпис Підприємства;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табель обліку робочого часу;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накази з установлення доплат та надбавок, інших заохочувальних 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компенсаційних виплат.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 Заробітна плата виплачується працівникам Підприємства регулярно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робочі дні двічі на місяць через проміжок часу, що не перевищує шістнадцяти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календарних днів (ч. 1 ст. 115 КЗпП).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 У разі якщо день виплати заробітної плати збігається з вихідним, святковим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або неробочим днем, заробітна плата виплачується напередодні (ч. 2 ст. 115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КЗпП).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rFonts w:ascii="Arial" w:hAnsi="Arial" w:cs="Arial"/>
          <w:sz w:val="29"/>
          <w:szCs w:val="29"/>
        </w:rPr>
      </w:pPr>
      <w:r>
        <w:rPr>
          <w:sz w:val="28"/>
          <w:szCs w:val="28"/>
        </w:rPr>
        <w:t xml:space="preserve">5.4. Заробітна плата працівникам Підприємства за весь час щорічної відпустки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виплачується не пізніше ніж за три дні до початку відпустки (ч. 3 ст. 115 КЗпП).</w:t>
      </w:r>
      <w:r>
        <w:rPr>
          <w:rFonts w:ascii="Arial" w:hAnsi="Arial" w:cs="Arial"/>
          <w:sz w:val="29"/>
          <w:szCs w:val="29"/>
        </w:rPr>
      </w:r>
      <w:r>
        <w:rPr>
          <w:rFonts w:ascii="Arial" w:hAnsi="Arial" w:cs="Arial"/>
          <w:sz w:val="29"/>
          <w:szCs w:val="29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VІ. Відповідальність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 Директор Підприємства несе відповідальність за: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sz w:val="28"/>
          <w:szCs w:val="28"/>
        </w:rPr>
        <w:t xml:space="preserve"> забезпечення нарахування та виплати заробітної плати відповідно 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законодавства України, Колективного договору та цього Положення;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sz w:val="28"/>
          <w:szCs w:val="28"/>
        </w:rPr>
        <w:t xml:space="preserve"> своєчасне затвердження та підписання документів, що є підставою 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нарахування заробітної плати (штатний розпис, накази).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 Бухгалтер Підприємства несе відповідальність за: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sz w:val="28"/>
          <w:szCs w:val="28"/>
        </w:rPr>
        <w:t xml:space="preserve"> своєчасне та правильне нарахування і виплату заробітної плати;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sz w:val="28"/>
          <w:szCs w:val="28"/>
        </w:rPr>
        <w:t xml:space="preserve"> своєчасне надання працівникові інформації щодо його заробітної плати.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VІІ. Обмеження розміру утримань із заробітної плати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Утримання із заробітної плати працівників здійснюється лише у випадках,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передбачених законодавством.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VІІІ. Розв’язання трудових спорів із питань оплати праці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Трудові спори з питань оплати праці розглядаються та вирішуються згідно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законодавством про трудові спори.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юридичного відділу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Менської міської ради                                                               Тетяна МАРЦЕВА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pBdr/>
        <w:shd w:val="clear" w:color="auto" w:fill="ffffff"/>
        <w:spacing/>
        <w:ind/>
        <w:rPr>
          <w:rFonts w:ascii="Arial" w:hAnsi="Arial" w:cs="Arial"/>
          <w:sz w:val="29"/>
          <w:szCs w:val="29"/>
        </w:rPr>
      </w:pPr>
      <w:r>
        <w:rPr>
          <w:rFonts w:ascii="Arial" w:hAnsi="Arial" w:cs="Arial"/>
          <w:sz w:val="29"/>
          <w:szCs w:val="29"/>
        </w:rPr>
      </w:r>
      <w:r>
        <w:rPr>
          <w:rFonts w:ascii="Arial" w:hAnsi="Arial" w:cs="Arial"/>
          <w:sz w:val="29"/>
          <w:szCs w:val="29"/>
        </w:rPr>
      </w:r>
      <w:r>
        <w:rPr>
          <w:rFonts w:ascii="Arial" w:hAnsi="Arial" w:cs="Arial"/>
          <w:sz w:val="29"/>
          <w:szCs w:val="29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851" w:right="567" w:bottom="851" w:left="1701" w:header="283" w:footer="57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Lucida Sans Unicode">
    <w:panose1 w:val="020B0603030804020204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2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5</w:t>
    </w:r>
    <w:r>
      <w:fldChar w:fldCharType="end"/>
    </w:r>
    <w:r/>
  </w:p>
  <w:p>
    <w:pPr>
      <w:pStyle w:val="752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2"/>
      <w:pBdr/>
      <w:spacing/>
      <w:ind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8" w:default="1">
    <w:name w:val="Normal"/>
    <w:qFormat/>
    <w:pPr>
      <w:pBdr/>
      <w:spacing/>
      <w:ind/>
    </w:pPr>
  </w:style>
  <w:style w:type="paragraph" w:styleId="699">
    <w:name w:val="Heading 1"/>
    <w:basedOn w:val="698"/>
    <w:next w:val="698"/>
    <w:link w:val="73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00">
    <w:name w:val="Heading 2"/>
    <w:basedOn w:val="698"/>
    <w:next w:val="698"/>
    <w:link w:val="73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01">
    <w:name w:val="Heading 3"/>
    <w:basedOn w:val="698"/>
    <w:next w:val="698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02">
    <w:name w:val="Heading 4"/>
    <w:basedOn w:val="698"/>
    <w:next w:val="698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3">
    <w:name w:val="Heading 5"/>
    <w:basedOn w:val="698"/>
    <w:next w:val="698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4">
    <w:name w:val="Heading 6"/>
    <w:basedOn w:val="698"/>
    <w:next w:val="698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05">
    <w:name w:val="Heading 7"/>
    <w:basedOn w:val="698"/>
    <w:next w:val="698"/>
    <w:link w:val="73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06">
    <w:name w:val="Heading 8"/>
    <w:basedOn w:val="698"/>
    <w:next w:val="698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07">
    <w:name w:val="Heading 9"/>
    <w:basedOn w:val="698"/>
    <w:next w:val="698"/>
    <w:link w:val="74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 w:default="1">
    <w:name w:val="Default Paragraph Font"/>
    <w:uiPriority w:val="1"/>
    <w:semiHidden/>
    <w:unhideWhenUsed/>
    <w:pPr>
      <w:pBdr/>
      <w:spacing/>
      <w:ind/>
    </w:pPr>
  </w:style>
  <w:style w:type="table" w:styleId="70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0" w:default="1">
    <w:name w:val="No List"/>
    <w:uiPriority w:val="99"/>
    <w:semiHidden/>
    <w:unhideWhenUsed/>
    <w:pPr>
      <w:pBdr/>
      <w:spacing/>
      <w:ind/>
    </w:pPr>
  </w:style>
  <w:style w:type="character" w:styleId="711" w:customStyle="1">
    <w:name w:val="Heading 3 Char"/>
    <w:basedOn w:val="708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712" w:customStyle="1">
    <w:name w:val="Heading 4 Char"/>
    <w:basedOn w:val="708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713" w:customStyle="1">
    <w:name w:val="Heading 5 Char"/>
    <w:basedOn w:val="708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714" w:customStyle="1">
    <w:name w:val="Heading 6 Char"/>
    <w:basedOn w:val="70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5" w:customStyle="1">
    <w:name w:val="Heading 7 Char"/>
    <w:basedOn w:val="70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6" w:customStyle="1">
    <w:name w:val="Heading 8 Char"/>
    <w:basedOn w:val="70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7" w:customStyle="1">
    <w:name w:val="Heading 9 Char"/>
    <w:basedOn w:val="70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8" w:customStyle="1">
    <w:name w:val="Title Char"/>
    <w:basedOn w:val="70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9" w:customStyle="1">
    <w:name w:val="Subtitle Char"/>
    <w:basedOn w:val="70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0" w:customStyle="1">
    <w:name w:val="Quote Char"/>
    <w:basedOn w:val="70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21">
    <w:name w:val="Intense Emphasis"/>
    <w:basedOn w:val="708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722" w:customStyle="1">
    <w:name w:val="Intense Quote Char"/>
    <w:basedOn w:val="708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723">
    <w:name w:val="Intense Reference"/>
    <w:basedOn w:val="708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724">
    <w:name w:val="Subtle Emphasis"/>
    <w:basedOn w:val="70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5">
    <w:name w:val="Emphasis"/>
    <w:basedOn w:val="708"/>
    <w:uiPriority w:val="20"/>
    <w:qFormat/>
    <w:pPr>
      <w:pBdr/>
      <w:spacing/>
      <w:ind/>
    </w:pPr>
    <w:rPr>
      <w:i/>
      <w:iCs/>
    </w:rPr>
  </w:style>
  <w:style w:type="character" w:styleId="726">
    <w:name w:val="Strong"/>
    <w:basedOn w:val="708"/>
    <w:uiPriority w:val="22"/>
    <w:qFormat/>
    <w:pPr>
      <w:pBdr/>
      <w:spacing/>
      <w:ind/>
    </w:pPr>
    <w:rPr>
      <w:b/>
      <w:bCs/>
    </w:rPr>
  </w:style>
  <w:style w:type="character" w:styleId="727">
    <w:name w:val="Subtle Reference"/>
    <w:basedOn w:val="70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8">
    <w:name w:val="Book Title"/>
    <w:basedOn w:val="70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9" w:customStyle="1">
    <w:name w:val="Header Char"/>
    <w:basedOn w:val="708"/>
    <w:uiPriority w:val="99"/>
    <w:pPr>
      <w:pBdr/>
      <w:spacing/>
      <w:ind/>
    </w:pPr>
  </w:style>
  <w:style w:type="character" w:styleId="730" w:customStyle="1">
    <w:name w:val="Footnote Text Char"/>
    <w:basedOn w:val="708"/>
    <w:uiPriority w:val="99"/>
    <w:semiHidden/>
    <w:pPr>
      <w:pBdr/>
      <w:spacing/>
      <w:ind/>
    </w:pPr>
    <w:rPr>
      <w:sz w:val="20"/>
      <w:szCs w:val="20"/>
    </w:rPr>
  </w:style>
  <w:style w:type="character" w:styleId="731" w:customStyle="1">
    <w:name w:val="Endnote Text Char"/>
    <w:basedOn w:val="708"/>
    <w:uiPriority w:val="99"/>
    <w:semiHidden/>
    <w:pPr>
      <w:pBdr/>
      <w:spacing/>
      <w:ind/>
    </w:pPr>
    <w:rPr>
      <w:sz w:val="20"/>
      <w:szCs w:val="20"/>
    </w:rPr>
  </w:style>
  <w:style w:type="character" w:styleId="732">
    <w:name w:val="FollowedHyperlink"/>
    <w:basedOn w:val="70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33" w:customStyle="1">
    <w:name w:val="Заголовок 1 Знак"/>
    <w:basedOn w:val="708"/>
    <w:link w:val="69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34" w:customStyle="1">
    <w:name w:val="Заголовок 2 Знак"/>
    <w:basedOn w:val="708"/>
    <w:link w:val="70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35" w:customStyle="1">
    <w:name w:val="Заголовок 3 Знак"/>
    <w:basedOn w:val="708"/>
    <w:link w:val="70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36" w:customStyle="1">
    <w:name w:val="Заголовок 4 Знак"/>
    <w:basedOn w:val="708"/>
    <w:link w:val="70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37" w:customStyle="1">
    <w:name w:val="Заголовок 5 Знак"/>
    <w:basedOn w:val="708"/>
    <w:link w:val="70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38" w:customStyle="1">
    <w:name w:val="Заголовок 6 Знак"/>
    <w:basedOn w:val="708"/>
    <w:link w:val="70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39" w:customStyle="1">
    <w:name w:val="Заголовок 7 Знак"/>
    <w:basedOn w:val="708"/>
    <w:link w:val="70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0" w:customStyle="1">
    <w:name w:val="Заголовок 8 Знак"/>
    <w:basedOn w:val="708"/>
    <w:link w:val="70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41" w:customStyle="1">
    <w:name w:val="Заголовок 9 Знак"/>
    <w:basedOn w:val="708"/>
    <w:link w:val="70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2">
    <w:name w:val="List Paragraph"/>
    <w:basedOn w:val="698"/>
    <w:uiPriority w:val="34"/>
    <w:qFormat/>
    <w:pPr>
      <w:pBdr/>
      <w:spacing/>
      <w:ind w:left="720"/>
      <w:contextualSpacing w:val="true"/>
    </w:pPr>
  </w:style>
  <w:style w:type="paragraph" w:styleId="743">
    <w:name w:val="No Spacing"/>
    <w:uiPriority w:val="1"/>
    <w:qFormat/>
    <w:pPr>
      <w:pBdr/>
      <w:spacing w:after="0" w:line="240" w:lineRule="auto"/>
      <w:ind/>
    </w:pPr>
  </w:style>
  <w:style w:type="paragraph" w:styleId="744">
    <w:name w:val="Title"/>
    <w:basedOn w:val="698"/>
    <w:next w:val="698"/>
    <w:link w:val="74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5" w:customStyle="1">
    <w:name w:val="Заголовок Знак"/>
    <w:basedOn w:val="708"/>
    <w:link w:val="744"/>
    <w:uiPriority w:val="10"/>
    <w:pPr>
      <w:pBdr/>
      <w:spacing/>
      <w:ind/>
    </w:pPr>
    <w:rPr>
      <w:sz w:val="48"/>
      <w:szCs w:val="48"/>
    </w:rPr>
  </w:style>
  <w:style w:type="paragraph" w:styleId="746">
    <w:name w:val="Subtitle"/>
    <w:basedOn w:val="698"/>
    <w:next w:val="698"/>
    <w:link w:val="74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7" w:customStyle="1">
    <w:name w:val="Подзаголовок Знак"/>
    <w:basedOn w:val="708"/>
    <w:link w:val="746"/>
    <w:uiPriority w:val="11"/>
    <w:pPr>
      <w:pBdr/>
      <w:spacing/>
      <w:ind/>
    </w:pPr>
    <w:rPr>
      <w:sz w:val="24"/>
      <w:szCs w:val="24"/>
    </w:rPr>
  </w:style>
  <w:style w:type="paragraph" w:styleId="748">
    <w:name w:val="Quote"/>
    <w:basedOn w:val="698"/>
    <w:next w:val="698"/>
    <w:link w:val="749"/>
    <w:uiPriority w:val="29"/>
    <w:qFormat/>
    <w:pPr>
      <w:pBdr/>
      <w:spacing/>
      <w:ind w:right="720" w:left="720"/>
    </w:pPr>
    <w:rPr>
      <w:i/>
    </w:rPr>
  </w:style>
  <w:style w:type="character" w:styleId="749" w:customStyle="1">
    <w:name w:val="Цитата 2 Знак"/>
    <w:link w:val="748"/>
    <w:uiPriority w:val="29"/>
    <w:pPr>
      <w:pBdr/>
      <w:spacing/>
      <w:ind/>
    </w:pPr>
    <w:rPr>
      <w:i/>
    </w:rPr>
  </w:style>
  <w:style w:type="paragraph" w:styleId="750">
    <w:name w:val="Intense Quote"/>
    <w:basedOn w:val="698"/>
    <w:next w:val="698"/>
    <w:link w:val="75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51" w:customStyle="1">
    <w:name w:val="Выделенная цитата Знак"/>
    <w:link w:val="750"/>
    <w:uiPriority w:val="30"/>
    <w:pPr>
      <w:pBdr/>
      <w:spacing/>
      <w:ind/>
    </w:pPr>
    <w:rPr>
      <w:i/>
    </w:rPr>
  </w:style>
  <w:style w:type="paragraph" w:styleId="752">
    <w:name w:val="Header"/>
    <w:basedOn w:val="698"/>
    <w:link w:val="75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3" w:customStyle="1">
    <w:name w:val="Верхний колонтитул Знак"/>
    <w:basedOn w:val="708"/>
    <w:link w:val="752"/>
    <w:uiPriority w:val="99"/>
    <w:pPr>
      <w:pBdr/>
      <w:spacing/>
      <w:ind/>
    </w:pPr>
  </w:style>
  <w:style w:type="paragraph" w:styleId="754">
    <w:name w:val="Footer"/>
    <w:basedOn w:val="698"/>
    <w:link w:val="75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5" w:customStyle="1">
    <w:name w:val="Footer Char"/>
    <w:basedOn w:val="708"/>
    <w:uiPriority w:val="99"/>
    <w:pPr>
      <w:pBdr/>
      <w:spacing/>
      <w:ind/>
    </w:pPr>
  </w:style>
  <w:style w:type="paragraph" w:styleId="756">
    <w:name w:val="Caption"/>
    <w:basedOn w:val="698"/>
    <w:next w:val="698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57" w:customStyle="1">
    <w:name w:val="Нижний колонтитул Знак"/>
    <w:link w:val="754"/>
    <w:uiPriority w:val="99"/>
    <w:pPr>
      <w:pBdr/>
      <w:spacing/>
      <w:ind/>
    </w:pPr>
  </w:style>
  <w:style w:type="table" w:styleId="758">
    <w:name w:val="Table Grid"/>
    <w:basedOn w:val="709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Table Grid Light"/>
    <w:basedOn w:val="70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1"/>
    <w:basedOn w:val="70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2"/>
    <w:basedOn w:val="70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1 Light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1 Light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1 Light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1 Light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1 Light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2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2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2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2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2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3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3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3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3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3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4 - Accent 1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4 - Accent 2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4 - Accent 3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4 - Accent 4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4 - Accent 5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6"/>
    <w:basedOn w:val="70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5 Dark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5 Dark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5 Dark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5 Dark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5 Dark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6 Colorful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6 Colorful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6 Colorful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6 Colorful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6 Colorful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7 Colorful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7 Colorful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7 Colorful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7 Colorful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7 Colorful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1 Light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1 Light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1 Light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1 Light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1 Light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2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2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2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2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2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3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3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3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3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3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4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4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4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4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4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5 Dark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5 Dark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5 Dark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5 Dark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5 Dark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6 Colorful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6 Colorful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6 Colorful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6 Colorful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6 Colorful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7 Colorful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7 Colorful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7 Colorful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7 Colorful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7 Colorful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ned - Accent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ned - Accent 1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ned - Accent 2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ned - Accent 3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ned - Accent 4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 5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ned - Accent 6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&amp; Lined - Accent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&amp; Lined - Accent 1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&amp; Lined - Accent 2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&amp; Lined - Accent 3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&amp; Lined - Accent 4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&amp; Lined - Accent 5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&amp; Lined - Accent 6"/>
    <w:basedOn w:val="70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- Accent 1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- Accent 2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- Accent 3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- Accent 4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- Accent 5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- Accent 6"/>
    <w:basedOn w:val="70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4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885">
    <w:name w:val="footnote text"/>
    <w:basedOn w:val="698"/>
    <w:link w:val="88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6" w:customStyle="1">
    <w:name w:val="Текст сноски Знак"/>
    <w:link w:val="885"/>
    <w:uiPriority w:val="99"/>
    <w:pPr>
      <w:pBdr/>
      <w:spacing/>
      <w:ind/>
    </w:pPr>
    <w:rPr>
      <w:sz w:val="18"/>
    </w:rPr>
  </w:style>
  <w:style w:type="character" w:styleId="887">
    <w:name w:val="footnote reference"/>
    <w:basedOn w:val="708"/>
    <w:uiPriority w:val="99"/>
    <w:unhideWhenUsed/>
    <w:pPr>
      <w:pBdr/>
      <w:spacing/>
      <w:ind/>
    </w:pPr>
    <w:rPr>
      <w:vertAlign w:val="superscript"/>
    </w:rPr>
  </w:style>
  <w:style w:type="paragraph" w:styleId="888">
    <w:name w:val="endnote text"/>
    <w:basedOn w:val="698"/>
    <w:link w:val="88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9" w:customStyle="1">
    <w:name w:val="Текст концевой сноски Знак"/>
    <w:link w:val="888"/>
    <w:uiPriority w:val="99"/>
    <w:pPr>
      <w:pBdr/>
      <w:spacing/>
      <w:ind/>
    </w:pPr>
    <w:rPr>
      <w:sz w:val="20"/>
    </w:rPr>
  </w:style>
  <w:style w:type="character" w:styleId="890">
    <w:name w:val="endnote reference"/>
    <w:basedOn w:val="708"/>
    <w:uiPriority w:val="99"/>
    <w:semiHidden/>
    <w:unhideWhenUsed/>
    <w:pPr>
      <w:pBdr/>
      <w:spacing/>
      <w:ind/>
    </w:pPr>
    <w:rPr>
      <w:vertAlign w:val="superscript"/>
    </w:rPr>
  </w:style>
  <w:style w:type="paragraph" w:styleId="891">
    <w:name w:val="toc 1"/>
    <w:basedOn w:val="698"/>
    <w:next w:val="698"/>
    <w:uiPriority w:val="39"/>
    <w:unhideWhenUsed/>
    <w:pPr>
      <w:pBdr/>
      <w:spacing w:after="57"/>
      <w:ind/>
    </w:pPr>
  </w:style>
  <w:style w:type="paragraph" w:styleId="892">
    <w:name w:val="toc 2"/>
    <w:basedOn w:val="698"/>
    <w:next w:val="698"/>
    <w:uiPriority w:val="39"/>
    <w:unhideWhenUsed/>
    <w:pPr>
      <w:pBdr/>
      <w:spacing w:after="57"/>
      <w:ind w:left="283"/>
    </w:pPr>
  </w:style>
  <w:style w:type="paragraph" w:styleId="893">
    <w:name w:val="toc 3"/>
    <w:basedOn w:val="698"/>
    <w:next w:val="698"/>
    <w:uiPriority w:val="39"/>
    <w:unhideWhenUsed/>
    <w:pPr>
      <w:pBdr/>
      <w:spacing w:after="57"/>
      <w:ind w:left="567"/>
    </w:pPr>
  </w:style>
  <w:style w:type="paragraph" w:styleId="894">
    <w:name w:val="toc 4"/>
    <w:basedOn w:val="698"/>
    <w:next w:val="698"/>
    <w:uiPriority w:val="39"/>
    <w:unhideWhenUsed/>
    <w:pPr>
      <w:pBdr/>
      <w:spacing w:after="57"/>
      <w:ind w:left="850"/>
    </w:pPr>
  </w:style>
  <w:style w:type="paragraph" w:styleId="895">
    <w:name w:val="toc 5"/>
    <w:basedOn w:val="698"/>
    <w:next w:val="698"/>
    <w:uiPriority w:val="39"/>
    <w:unhideWhenUsed/>
    <w:pPr>
      <w:pBdr/>
      <w:spacing w:after="57"/>
      <w:ind w:left="1134"/>
    </w:pPr>
  </w:style>
  <w:style w:type="paragraph" w:styleId="896">
    <w:name w:val="toc 6"/>
    <w:basedOn w:val="698"/>
    <w:next w:val="698"/>
    <w:uiPriority w:val="39"/>
    <w:unhideWhenUsed/>
    <w:pPr>
      <w:pBdr/>
      <w:spacing w:after="57"/>
      <w:ind w:left="1417"/>
    </w:pPr>
  </w:style>
  <w:style w:type="paragraph" w:styleId="897">
    <w:name w:val="toc 7"/>
    <w:basedOn w:val="698"/>
    <w:next w:val="698"/>
    <w:uiPriority w:val="39"/>
    <w:unhideWhenUsed/>
    <w:pPr>
      <w:pBdr/>
      <w:spacing w:after="57"/>
      <w:ind w:left="1701"/>
    </w:pPr>
  </w:style>
  <w:style w:type="paragraph" w:styleId="898">
    <w:name w:val="toc 8"/>
    <w:basedOn w:val="698"/>
    <w:next w:val="698"/>
    <w:uiPriority w:val="39"/>
    <w:unhideWhenUsed/>
    <w:pPr>
      <w:pBdr/>
      <w:spacing w:after="57"/>
      <w:ind w:left="1984"/>
    </w:pPr>
  </w:style>
  <w:style w:type="paragraph" w:styleId="899">
    <w:name w:val="toc 9"/>
    <w:basedOn w:val="698"/>
    <w:next w:val="698"/>
    <w:uiPriority w:val="39"/>
    <w:unhideWhenUsed/>
    <w:pPr>
      <w:pBdr/>
      <w:spacing w:after="57"/>
      <w:ind w:left="2268"/>
    </w:pPr>
  </w:style>
  <w:style w:type="paragraph" w:styleId="900">
    <w:name w:val="TOC Heading"/>
    <w:uiPriority w:val="39"/>
    <w:unhideWhenUsed/>
    <w:pPr>
      <w:pBdr/>
      <w:spacing/>
      <w:ind/>
    </w:pPr>
  </w:style>
  <w:style w:type="paragraph" w:styleId="901">
    <w:name w:val="table of figures"/>
    <w:basedOn w:val="698"/>
    <w:next w:val="698"/>
    <w:uiPriority w:val="99"/>
    <w:unhideWhenUsed/>
    <w:pPr>
      <w:pBdr/>
      <w:spacing w:after="0"/>
      <w:ind/>
    </w:pPr>
  </w:style>
  <w:style w:type="paragraph" w:styleId="902">
    <w:name w:val="Balloon Text"/>
    <w:basedOn w:val="698"/>
    <w:link w:val="903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03" w:customStyle="1">
    <w:name w:val="Текст выноски Знак"/>
    <w:basedOn w:val="708"/>
    <w:link w:val="90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04" w:customStyle="1">
    <w:name w:val="Обычный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line="276" w:lineRule="auto"/>
      <w:ind/>
    </w:pPr>
    <w:rPr>
      <w:rFonts w:ascii="Calibri" w:hAnsi="Calibri" w:eastAsia="Calibri" w:cs="Times New Roman"/>
      <w:lang w:val="ru-RU"/>
    </w:rPr>
  </w:style>
  <w:style w:type="paragraph" w:styleId="905" w:customStyle="1">
    <w:name w:val="Абзац списку1"/>
    <w:basedOn w:val="698"/>
    <w:qFormat/>
    <w:pPr>
      <w:pBdr/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906" w:customStyle="1">
    <w:name w:val="docdata"/>
    <w:basedOn w:val="708"/>
    <w:pPr>
      <w:pBdr/>
      <w:spacing/>
      <w:ind/>
    </w:pPr>
  </w:style>
  <w:style w:type="paragraph" w:styleId="907" w:customStyle="1">
    <w:name w:val="Заголовок 11"/>
    <w:basedOn w:val="698"/>
    <w:next w:val="698"/>
    <w:link w:val="908"/>
    <w:uiPriority w:val="9"/>
    <w:qFormat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line="240" w:lineRule="auto"/>
      <w:ind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908" w:customStyle="1">
    <w:name w:val="Heading 1 Char"/>
    <w:link w:val="907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909" w:customStyle="1">
    <w:name w:val="Заголовок 21"/>
    <w:basedOn w:val="698"/>
    <w:next w:val="698"/>
    <w:link w:val="910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394"/>
        <w:tab w:val="left" w:leader="none" w:pos="7370"/>
      </w:tabs>
      <w:spacing w:after="0" w:line="240" w:lineRule="auto"/>
      <w:ind/>
      <w:jc w:val="both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910" w:customStyle="1">
    <w:name w:val="Heading 2 Char"/>
    <w:link w:val="909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911">
    <w:name w:val="Body Text Indent"/>
    <w:basedOn w:val="698"/>
    <w:link w:val="912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6"/>
      <w:szCs w:val="20"/>
      <w:lang w:eastAsia="uk-UA"/>
    </w:rPr>
  </w:style>
  <w:style w:type="character" w:styleId="912" w:customStyle="1">
    <w:name w:val="Основной текст с отступом Знак"/>
    <w:basedOn w:val="708"/>
    <w:link w:val="911"/>
    <w:uiPriority w:val="99"/>
    <w:pPr>
      <w:pBdr/>
      <w:spacing/>
      <w:ind/>
    </w:pPr>
    <w:rPr>
      <w:rFonts w:ascii="Times New Roman" w:hAnsi="Times New Roman" w:eastAsia="Times New Roman" w:cs="Times New Roman"/>
      <w:sz w:val="26"/>
      <w:szCs w:val="20"/>
      <w:lang w:eastAsia="uk-UA"/>
    </w:rPr>
  </w:style>
  <w:style w:type="paragraph" w:styleId="913" w:customStyle="1">
    <w:name w:val="docy"/>
    <w:basedOn w:val="698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914">
    <w:name w:val="Normal (Web)"/>
    <w:basedOn w:val="698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915" w:customStyle="1">
    <w:name w:val="elementor-icon-list-text"/>
    <w:basedOn w:val="708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Usher</dc:creator>
  <cp:lastModifiedBy>СТАЛЬНИЧЕНКО Юрій Валерійович</cp:lastModifiedBy>
  <cp:revision>12</cp:revision>
  <dcterms:created xsi:type="dcterms:W3CDTF">2026-08-20T06:13:00Z</dcterms:created>
  <dcterms:modified xsi:type="dcterms:W3CDTF">2026-08-21T15:06:03Z</dcterms:modified>
</cp:coreProperties>
</file>