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spacing w:after="0" w:line="240" w:lineRule="auto"/>
        <w:ind w:left="6094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val="uk-UA" w:eastAsia="ru-RU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uk-UA" w:eastAsia="ru-RU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uk-UA" w:eastAsia="ru-RU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tabs>
          <w:tab w:val="left" w:leader="none" w:pos="709"/>
        </w:tabs>
        <w:spacing w:after="0" w:line="240" w:lineRule="auto"/>
        <w:ind/>
        <w:jc w:val="center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val="uk-UA"/>
        </w:rPr>
      </w:pPr>
      <w:r/>
      <w:bookmarkStart w:id="0" w:name="_Hlk237347092"/>
      <w:r>
        <w:rPr>
          <w:rFonts w:ascii="Times New Roman" w:hAnsi="Times New Roman" w:eastAsia="Times New Roman" w:cs="Times New Roman"/>
          <w:b/>
          <w:color w:val="000000"/>
          <w:sz w:val="28"/>
          <w:lang w:val="uk-UA"/>
        </w:rPr>
        <w:t xml:space="preserve">МЕНСЬКА МІСЬКА РАДА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val="uk-UA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val="uk-UA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tabs>
          <w:tab w:val="left" w:leader="none" w:pos="709"/>
        </w:tabs>
        <w:spacing w:after="0" w:line="240" w:lineRule="auto"/>
        <w:ind/>
        <w:jc w:val="center"/>
        <w:rPr>
          <w:rFonts w:ascii="Times New Roman" w:hAnsi="Times New Roman" w:eastAsia="Times New Roman" w:cs="Times New Roman"/>
          <w:color w:val="000000"/>
          <w:sz w:val="28"/>
          <w:lang w:val="uk-UA"/>
        </w:rPr>
      </w:pPr>
      <w:r>
        <w:rPr>
          <w:rFonts w:ascii="Times New Roman" w:hAnsi="Times New Roman" w:eastAsia="Times New Roman" w:cs="Times New Roman"/>
          <w:b/>
          <w:color w:val="000000"/>
          <w:sz w:val="16"/>
          <w:lang w:val="uk-UA"/>
        </w:rPr>
        <w:t xml:space="preserve"> </w:t>
      </w:r>
      <w:r>
        <w:rPr>
          <w:rFonts w:ascii="Times New Roman" w:hAnsi="Times New Roman" w:eastAsia="Times New Roman" w:cs="Times New Roman"/>
          <w:color w:val="000000"/>
          <w:sz w:val="28"/>
          <w:lang w:val="uk-UA"/>
        </w:rPr>
      </w:r>
      <w:r>
        <w:rPr>
          <w:rFonts w:ascii="Times New Roman" w:hAnsi="Times New Roman" w:eastAsia="Times New Roman" w:cs="Times New Roman"/>
          <w:color w:val="000000"/>
          <w:sz w:val="28"/>
          <w:lang w:val="uk-UA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tabs>
          <w:tab w:val="left" w:leader="none" w:pos="709"/>
        </w:tabs>
        <w:spacing w:after="0" w:line="240" w:lineRule="auto"/>
        <w:ind/>
        <w:jc w:val="center"/>
        <w:rPr>
          <w:rFonts w:ascii="Times New Roman" w:hAnsi="Times New Roman" w:eastAsia="Times New Roman" w:cs="Times New Roman"/>
          <w:color w:val="000000"/>
          <w:sz w:val="28"/>
          <w:lang w:val="uk-UA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lang w:val="uk-UA"/>
        </w:rPr>
        <w:t xml:space="preserve">(сімдесят шоста </w:t>
      </w:r>
      <w:r>
        <w:rPr>
          <w:rFonts w:ascii="Times New Roman" w:hAnsi="Times New Roman" w:eastAsia="Times New Roman" w:cs="Times New Roman"/>
          <w:b/>
          <w:color w:val="000000"/>
          <w:sz w:val="28"/>
          <w:lang w:val="uk-UA"/>
        </w:rPr>
        <w:t xml:space="preserve">сесія восьмого скликання)</w:t>
      </w:r>
      <w:r>
        <w:rPr>
          <w:rFonts w:ascii="Times New Roman" w:hAnsi="Times New Roman" w:eastAsia="Times New Roman" w:cs="Times New Roman"/>
          <w:color w:val="000000"/>
          <w:sz w:val="28"/>
          <w:lang w:val="uk-UA"/>
        </w:rPr>
      </w:r>
      <w:r>
        <w:rPr>
          <w:rFonts w:ascii="Times New Roman" w:hAnsi="Times New Roman" w:eastAsia="Times New Roman" w:cs="Times New Roman"/>
          <w:color w:val="000000"/>
          <w:sz w:val="28"/>
          <w:lang w:val="uk-UA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tabs>
          <w:tab w:val="left" w:leader="none" w:pos="709"/>
        </w:tabs>
        <w:spacing w:after="0" w:line="240" w:lineRule="auto"/>
        <w:ind/>
        <w:jc w:val="center"/>
        <w:rPr>
          <w:rFonts w:ascii="Times New Roman" w:hAnsi="Times New Roman" w:eastAsia="Times New Roman" w:cs="Times New Roman"/>
          <w:color w:val="000000"/>
          <w:sz w:val="28"/>
          <w:lang w:val="uk-UA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lang w:val="uk-UA"/>
        </w:rPr>
        <w:t xml:space="preserve">  РІШЕННЯ</w:t>
      </w:r>
      <w:r>
        <w:rPr>
          <w:rFonts w:ascii="Times New Roman" w:hAnsi="Times New Roman" w:eastAsia="Times New Roman" w:cs="Times New Roman"/>
          <w:color w:val="000000"/>
          <w:sz w:val="28"/>
          <w:lang w:val="uk-UA"/>
        </w:rPr>
      </w:r>
      <w:r>
        <w:rPr>
          <w:rFonts w:ascii="Times New Roman" w:hAnsi="Times New Roman" w:eastAsia="Times New Roman" w:cs="Times New Roman"/>
          <w:color w:val="000000"/>
          <w:sz w:val="28"/>
          <w:lang w:val="uk-UA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tabs>
          <w:tab w:val="left" w:leader="none" w:pos="709"/>
        </w:tabs>
        <w:spacing w:after="0" w:line="240" w:lineRule="auto"/>
        <w:ind w:hanging="15" w:left="15"/>
        <w:jc w:val="center"/>
        <w:rPr>
          <w:rFonts w:ascii="Times New Roman" w:hAnsi="Times New Roman" w:eastAsia="Times New Roman" w:cs="Times New Roman"/>
          <w:color w:val="000000"/>
          <w:sz w:val="28"/>
          <w:lang w:val="uk-UA"/>
        </w:rPr>
      </w:pPr>
      <w:r>
        <w:rPr>
          <w:rFonts w:ascii="Times New Roman" w:hAnsi="Times New Roman" w:eastAsia="Times New Roman" w:cs="Times New Roman"/>
          <w:b/>
          <w:color w:val="000000"/>
          <w:spacing w:val="60"/>
          <w:sz w:val="16"/>
          <w:lang w:val="uk-UA"/>
        </w:rPr>
        <w:t xml:space="preserve"> </w:t>
      </w:r>
      <w:r>
        <w:rPr>
          <w:rFonts w:ascii="Times New Roman" w:hAnsi="Times New Roman" w:eastAsia="Times New Roman" w:cs="Times New Roman"/>
          <w:color w:val="000000"/>
          <w:sz w:val="28"/>
          <w:lang w:val="uk-UA"/>
        </w:rPr>
      </w:r>
      <w:r>
        <w:rPr>
          <w:rFonts w:ascii="Times New Roman" w:hAnsi="Times New Roman" w:eastAsia="Times New Roman" w:cs="Times New Roman"/>
          <w:color w:val="000000"/>
          <w:sz w:val="28"/>
          <w:lang w:val="uk-UA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tabs>
          <w:tab w:val="left" w:leader="none" w:pos="4252"/>
          <w:tab w:val="left" w:leader="none" w:pos="7370"/>
        </w:tabs>
        <w:spacing w:after="0" w:line="240" w:lineRule="auto"/>
        <w:ind/>
        <w:jc w:val="both"/>
        <w:rPr>
          <w:rFonts w:ascii="Times New Roman" w:hAnsi="Times New Roman" w:eastAsia="Times New Roman" w:cs="Times New Roman"/>
          <w:color w:val="000000"/>
          <w:sz w:val="28"/>
          <w:lang w:val="uk-UA"/>
        </w:rPr>
      </w:pPr>
      <w:r>
        <w:rPr>
          <w:rFonts w:ascii="Times New Roman" w:hAnsi="Times New Roman" w:eastAsia="Times New Roman" w:cs="Times New Roman"/>
          <w:color w:val="000000"/>
          <w:sz w:val="28"/>
          <w:lang w:val="uk-UA"/>
        </w:rPr>
        <w:t xml:space="preserve">21</w:t>
      </w:r>
      <w:r>
        <w:rPr>
          <w:rFonts w:ascii="Times New Roman" w:hAnsi="Times New Roman" w:eastAsia="Times New Roman" w:cs="Times New Roman"/>
          <w:color w:val="000000"/>
          <w:sz w:val="28"/>
          <w:lang w:val="uk-UA"/>
        </w:rPr>
        <w:t xml:space="preserve">   серпня </w:t>
      </w:r>
      <w:r>
        <w:rPr>
          <w:rFonts w:ascii="Times New Roman" w:hAnsi="Times New Roman" w:eastAsia="Times New Roman" w:cs="Times New Roman"/>
          <w:color w:val="000000"/>
          <w:sz w:val="28"/>
          <w:lang w:val="uk-UA"/>
        </w:rPr>
        <w:t xml:space="preserve"> 2026 року</w:t>
      </w:r>
      <w:r>
        <w:rPr>
          <w:rFonts w:ascii="Times New Roman" w:hAnsi="Times New Roman" w:eastAsia="Times New Roman" w:cs="Times New Roman"/>
          <w:color w:val="000000"/>
          <w:sz w:val="28"/>
          <w:lang w:val="uk-UA"/>
        </w:rPr>
        <w:tab/>
        <w:t xml:space="preserve">  м. </w:t>
      </w:r>
      <w:r>
        <w:rPr>
          <w:rFonts w:ascii="Times New Roman" w:hAnsi="Times New Roman" w:eastAsia="Times New Roman" w:cs="Times New Roman"/>
          <w:color w:val="000000"/>
          <w:sz w:val="28"/>
          <w:lang w:val="uk-UA"/>
        </w:rPr>
        <w:t xml:space="preserve">Мена</w:t>
      </w:r>
      <w:r>
        <w:rPr>
          <w:rFonts w:ascii="Times New Roman" w:hAnsi="Times New Roman" w:eastAsia="Times New Roman" w:cs="Times New Roman"/>
          <w:color w:val="000000"/>
          <w:sz w:val="28"/>
          <w:lang w:val="uk-UA"/>
        </w:rPr>
        <w:tab/>
        <w:t xml:space="preserve">№  497</w:t>
      </w:r>
      <w:r>
        <w:rPr>
          <w:rFonts w:ascii="Times New Roman" w:hAnsi="Times New Roman" w:eastAsia="Times New Roman" w:cs="Times New Roman"/>
          <w:color w:val="000000"/>
          <w:sz w:val="28"/>
          <w:lang w:val="uk-UA"/>
        </w:rPr>
      </w:r>
      <w:r>
        <w:rPr>
          <w:rFonts w:ascii="Times New Roman" w:hAnsi="Times New Roman" w:eastAsia="Times New Roman" w:cs="Times New Roman"/>
          <w:color w:val="000000"/>
          <w:sz w:val="28"/>
          <w:lang w:val="uk-UA"/>
        </w:rPr>
      </w:r>
    </w:p>
    <w:p>
      <w:pPr>
        <w:pBdr/>
        <w:spacing w:after="0" w:line="240" w:lineRule="auto"/>
        <w:ind w:right="5528"/>
        <w:jc w:val="both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r>
      <w:bookmarkEnd w:id="0"/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r>
    </w:p>
    <w:p>
      <w:pPr>
        <w:pBdr/>
        <w:spacing w:after="0" w:line="240" w:lineRule="auto"/>
        <w:ind w:right="5528"/>
        <w:jc w:val="both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r>
    </w:p>
    <w:p>
      <w:pPr>
        <w:pBdr/>
        <w:spacing w:after="0" w:line="240" w:lineRule="auto"/>
        <w:ind w:right="5528"/>
        <w:jc w:val="both"/>
        <w:rPr>
          <w:rFonts w:ascii="Times New Roman" w:hAnsi="Times New Roman" w:eastAsia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Про </w:t>
      </w:r>
      <w:r>
        <w:rPr>
          <w:rFonts w:ascii="Times New Roman" w:hAnsi="Times New Roman" w:eastAsia="Times New Roman" w:cs="Times New Roman"/>
          <w:b/>
          <w:sz w:val="28"/>
          <w:szCs w:val="28"/>
          <w:lang w:val="uk-UA" w:eastAsia="ru-RU"/>
        </w:rPr>
        <w:t xml:space="preserve">затвердження положення про платні</w:t>
      </w:r>
      <w:r>
        <w:rPr>
          <w:rFonts w:ascii="Times New Roman" w:hAnsi="Times New Roman" w:eastAsia="Times New Roman" w:cs="Times New Roman"/>
          <w:b/>
          <w:sz w:val="28"/>
          <w:szCs w:val="28"/>
          <w:lang w:val="uk-UA" w:eastAsia="ru-RU"/>
        </w:rPr>
        <w:t xml:space="preserve"> соціальні </w:t>
      </w:r>
      <w:r>
        <w:rPr>
          <w:rFonts w:ascii="Times New Roman" w:hAnsi="Times New Roman" w:eastAsia="Times New Roman" w:cs="Times New Roman"/>
          <w:b/>
          <w:sz w:val="28"/>
          <w:szCs w:val="28"/>
          <w:lang w:val="uk-UA" w:eastAsia="ru-RU"/>
        </w:rPr>
        <w:t xml:space="preserve"> послуги КУ «Менський територіальний центр НСП» Менської міської ради</w:t>
      </w:r>
      <w:r>
        <w:rPr>
          <w:rFonts w:ascii="Times New Roman" w:hAnsi="Times New Roman" w:eastAsia="Times New Roman" w:cs="Times New Roman"/>
          <w:b/>
          <w:sz w:val="28"/>
          <w:szCs w:val="28"/>
          <w:lang w:val="uk-UA" w:eastAsia="ru-RU"/>
        </w:rPr>
      </w:r>
      <w:r>
        <w:rPr>
          <w:rFonts w:ascii="Times New Roman" w:hAnsi="Times New Roman" w:eastAsia="Times New Roman" w:cs="Times New Roman"/>
          <w:b/>
          <w:sz w:val="28"/>
          <w:szCs w:val="28"/>
          <w:lang w:val="uk-UA" w:eastAsia="ru-RU"/>
        </w:rPr>
      </w:r>
    </w:p>
    <w:p>
      <w:pPr>
        <w:pBdr/>
        <w:spacing w:after="0" w:line="240" w:lineRule="auto"/>
        <w:ind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pBdr/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8"/>
          <w:szCs w:val="24"/>
        </w:rPr>
      </w:pPr>
      <w:r/>
      <w:bookmarkStart w:id="1" w:name="_Hlk237347160"/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З метою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організації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надання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соціальних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послуг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Комунальною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установою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 «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Менський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територіальний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центр НСП»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Менської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міської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ради,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керуючись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 Законом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України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«Про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місцеве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самоврядування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в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Україні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» та Законом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України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«Про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соціальні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послуги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»,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uk-UA" w:eastAsia="ru-RU"/>
        </w:rPr>
        <w:t xml:space="preserve">постановами Кабінету Міністрів України від 01.06.2020 № 428 «Про затвердження Порядку регу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uk-UA" w:eastAsia="ru-RU"/>
        </w:rPr>
        <w:t xml:space="preserve">лювання тарифів на соціальні послуги»,  від 01.06.2020 № 429 «Про затвердження Порядку установлення диференційованої плати за надання соціальних послуг», від 07.02.2015 № 1186 «Про затвердження методичних рекомендацій розрахунку вартості соціальних послуг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Менська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міська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рада</w:t>
      </w:r>
      <w:bookmarkEnd w:id="1"/>
      <w:r>
        <w:rPr>
          <w:rFonts w:ascii="Times New Roman" w:hAnsi="Times New Roman" w:eastAsia="Times New Roman" w:cs="Times New Roman"/>
          <w:sz w:val="28"/>
          <w:szCs w:val="24"/>
        </w:rPr>
      </w:r>
      <w:r>
        <w:rPr>
          <w:rFonts w:ascii="Times New Roman" w:hAnsi="Times New Roman" w:eastAsia="Times New Roman" w:cs="Times New Roman"/>
          <w:sz w:val="28"/>
          <w:szCs w:val="24"/>
        </w:rPr>
      </w:r>
    </w:p>
    <w:p>
      <w:pPr>
        <w:pBdr/>
        <w:spacing w:after="0" w:line="240" w:lineRule="auto"/>
        <w:ind/>
        <w:jc w:val="both"/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ВИРІШИЛА: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</w:r>
    </w:p>
    <w:p>
      <w:pPr>
        <w:suppressLineNumbers w:val="false"/>
        <w:pBdr/>
        <w:spacing w:after="0" w:line="240" w:lineRule="auto"/>
        <w:ind w:right="0" w:firstLine="567" w:left="0"/>
        <w:jc w:val="both"/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val="uk-UA" w:eastAsia="ru-RU"/>
        </w:rPr>
        <w:t xml:space="preserve">1.Затвердити </w:t>
      </w:r>
      <w:r>
        <w:rPr>
          <w:rFonts w:ascii="Times New Roman" w:hAnsi="Times New Roman" w:eastAsia="Times New Roman" w:cs="Times New Roman"/>
          <w:sz w:val="28"/>
          <w:szCs w:val="28"/>
          <w:lang w:val="uk-UA" w:eastAsia="ru-RU"/>
        </w:rPr>
        <w:t xml:space="preserve">Положення</w:t>
      </w:r>
      <w:r>
        <w:rPr>
          <w:rFonts w:ascii="Times New Roman" w:hAnsi="Times New Roman" w:eastAsia="Times New Roman" w:cs="Times New Roman"/>
          <w:sz w:val="28"/>
          <w:szCs w:val="28"/>
          <w:lang w:val="uk-UA" w:eastAsia="ru-RU"/>
        </w:rPr>
        <w:t xml:space="preserve"> про </w:t>
      </w:r>
      <w:r>
        <w:rPr>
          <w:rFonts w:ascii="Times New Roman" w:hAnsi="Times New Roman" w:eastAsia="Times New Roman" w:cs="Times New Roman"/>
          <w:sz w:val="28"/>
          <w:szCs w:val="28"/>
          <w:lang w:val="uk-UA" w:eastAsia="ru-RU"/>
        </w:rPr>
        <w:t xml:space="preserve">надання</w:t>
      </w:r>
      <w:r>
        <w:rPr>
          <w:rFonts w:ascii="Times New Roman" w:hAnsi="Times New Roman" w:eastAsia="Times New Roman" w:cs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val="uk-UA" w:eastAsia="ru-RU"/>
        </w:rPr>
        <w:t xml:space="preserve">платних</w:t>
      </w:r>
      <w:r>
        <w:rPr>
          <w:rFonts w:ascii="Times New Roman" w:hAnsi="Times New Roman" w:eastAsia="Times New Roman" w:cs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val="uk-UA" w:eastAsia="ru-RU"/>
        </w:rPr>
        <w:t xml:space="preserve">соц</w:t>
      </w:r>
      <w:r>
        <w:rPr>
          <w:rFonts w:ascii="Times New Roman" w:hAnsi="Times New Roman" w:eastAsia="Times New Roman" w:cs="Times New Roman"/>
          <w:sz w:val="28"/>
          <w:szCs w:val="28"/>
          <w:lang w:val="uk-UA" w:eastAsia="ru-RU"/>
        </w:rPr>
        <w:t xml:space="preserve">іальних</w:t>
      </w:r>
      <w:r>
        <w:rPr>
          <w:rFonts w:ascii="Times New Roman" w:hAnsi="Times New Roman" w:eastAsia="Times New Roman" w:cs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val="uk-UA" w:eastAsia="ru-RU"/>
        </w:rPr>
        <w:t xml:space="preserve">послуг</w:t>
      </w:r>
      <w:r>
        <w:rPr>
          <w:rFonts w:ascii="Times New Roman" w:hAnsi="Times New Roman" w:eastAsia="Times New Roman" w:cs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val="uk-UA" w:eastAsia="ru-RU"/>
        </w:rPr>
        <w:t xml:space="preserve">Комуна</w:t>
      </w:r>
      <w:r>
        <w:rPr>
          <w:rFonts w:ascii="Times New Roman" w:hAnsi="Times New Roman" w:eastAsia="Times New Roman" w:cs="Times New Roman"/>
          <w:sz w:val="28"/>
          <w:szCs w:val="28"/>
          <w:lang w:val="uk-UA" w:eastAsia="ru-RU"/>
        </w:rPr>
        <w:t xml:space="preserve">льною</w:t>
      </w:r>
      <w:r>
        <w:rPr>
          <w:rFonts w:ascii="Times New Roman" w:hAnsi="Times New Roman" w:eastAsia="Times New Roman" w:cs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val="uk-UA" w:eastAsia="ru-RU"/>
        </w:rPr>
        <w:t xml:space="preserve">установою</w:t>
      </w:r>
      <w:r>
        <w:rPr>
          <w:rFonts w:ascii="Times New Roman" w:hAnsi="Times New Roman" w:eastAsia="Times New Roman" w:cs="Times New Roman"/>
          <w:sz w:val="28"/>
          <w:szCs w:val="28"/>
          <w:lang w:val="uk-UA" w:eastAsia="ru-RU"/>
        </w:rPr>
        <w:t xml:space="preserve"> «</w:t>
      </w:r>
      <w:r>
        <w:rPr>
          <w:rFonts w:ascii="Times New Roman" w:hAnsi="Times New Roman" w:eastAsia="Times New Roman" w:cs="Times New Roman"/>
          <w:sz w:val="28"/>
          <w:szCs w:val="28"/>
          <w:lang w:val="uk-UA" w:eastAsia="ru-RU"/>
        </w:rPr>
        <w:t xml:space="preserve">Менський</w:t>
      </w:r>
      <w:r>
        <w:rPr>
          <w:rFonts w:ascii="Times New Roman" w:hAnsi="Times New Roman" w:eastAsia="Times New Roman" w:cs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val="uk-UA" w:eastAsia="ru-RU"/>
        </w:rPr>
        <w:t xml:space="preserve">територіальний</w:t>
      </w:r>
      <w:r>
        <w:rPr>
          <w:rFonts w:ascii="Times New Roman" w:hAnsi="Times New Roman" w:eastAsia="Times New Roman" w:cs="Times New Roman"/>
          <w:sz w:val="28"/>
          <w:szCs w:val="28"/>
          <w:lang w:val="uk-UA" w:eastAsia="ru-RU"/>
        </w:rPr>
        <w:t xml:space="preserve"> центр </w:t>
      </w:r>
      <w:r>
        <w:rPr>
          <w:rFonts w:ascii="Times New Roman" w:hAnsi="Times New Roman" w:eastAsia="Times New Roman" w:cs="Times New Roman"/>
          <w:sz w:val="28"/>
          <w:szCs w:val="28"/>
          <w:lang w:val="uk-UA" w:eastAsia="ru-RU"/>
        </w:rPr>
        <w:t xml:space="preserve">надання</w:t>
      </w:r>
      <w:r>
        <w:rPr>
          <w:rFonts w:ascii="Times New Roman" w:hAnsi="Times New Roman" w:eastAsia="Times New Roman" w:cs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val="uk-UA" w:eastAsia="ru-RU"/>
        </w:rPr>
        <w:t xml:space="preserve">соціальних</w:t>
      </w:r>
      <w:r>
        <w:rPr>
          <w:rFonts w:ascii="Times New Roman" w:hAnsi="Times New Roman" w:eastAsia="Times New Roman" w:cs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val="uk-UA" w:eastAsia="ru-RU"/>
        </w:rPr>
        <w:t xml:space="preserve">послуг</w:t>
      </w:r>
      <w:r>
        <w:rPr>
          <w:rFonts w:ascii="Times New Roman" w:hAnsi="Times New Roman" w:eastAsia="Times New Roman" w:cs="Times New Roman"/>
          <w:sz w:val="28"/>
          <w:szCs w:val="28"/>
          <w:lang w:val="uk-UA" w:eastAsia="ru-RU"/>
        </w:rPr>
        <w:t xml:space="preserve">» </w:t>
      </w:r>
      <w:r>
        <w:rPr>
          <w:rFonts w:ascii="Times New Roman" w:hAnsi="Times New Roman" w:eastAsia="Times New Roman" w:cs="Times New Roman"/>
          <w:sz w:val="28"/>
          <w:szCs w:val="28"/>
          <w:lang w:val="uk-UA" w:eastAsia="ru-RU"/>
        </w:rPr>
        <w:t xml:space="preserve">М</w:t>
      </w:r>
      <w:r>
        <w:rPr>
          <w:rFonts w:ascii="Times New Roman" w:hAnsi="Times New Roman" w:eastAsia="Times New Roman" w:cs="Times New Roman"/>
          <w:sz w:val="28"/>
          <w:szCs w:val="28"/>
          <w:lang w:val="uk-UA" w:eastAsia="ru-RU"/>
        </w:rPr>
        <w:t xml:space="preserve">енської</w:t>
      </w:r>
      <w:r>
        <w:rPr>
          <w:rFonts w:ascii="Times New Roman" w:hAnsi="Times New Roman" w:eastAsia="Times New Roman" w:cs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val="uk-UA" w:eastAsia="ru-RU"/>
        </w:rPr>
        <w:t xml:space="preserve">міської</w:t>
      </w:r>
      <w:r>
        <w:rPr>
          <w:rFonts w:ascii="Times New Roman" w:hAnsi="Times New Roman" w:eastAsia="Times New Roman" w:cs="Times New Roman"/>
          <w:sz w:val="28"/>
          <w:szCs w:val="28"/>
          <w:lang w:val="uk-UA" w:eastAsia="ru-RU"/>
        </w:rPr>
        <w:t xml:space="preserve"> ради </w:t>
      </w:r>
      <w:r>
        <w:rPr>
          <w:rFonts w:ascii="Times New Roman" w:hAnsi="Times New Roman" w:eastAsia="Times New Roman" w:cs="Times New Roman"/>
          <w:sz w:val="28"/>
          <w:szCs w:val="28"/>
          <w:lang w:val="uk-UA" w:eastAsia="ru-RU"/>
        </w:rPr>
        <w:t xml:space="preserve">  </w:t>
      </w:r>
      <w:r>
        <w:rPr>
          <w:rFonts w:ascii="Times New Roman" w:hAnsi="Times New Roman" w:eastAsia="Times New Roman" w:cs="Times New Roman"/>
          <w:sz w:val="28"/>
          <w:szCs w:val="28"/>
          <w:lang w:val="uk-UA" w:eastAsia="ru-RU"/>
        </w:rPr>
        <w:t xml:space="preserve">згідно</w:t>
      </w:r>
      <w:r>
        <w:rPr>
          <w:rFonts w:ascii="Times New Roman" w:hAnsi="Times New Roman" w:eastAsia="Times New Roman" w:cs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val="uk-UA" w:eastAsia="ru-RU"/>
        </w:rPr>
        <w:t xml:space="preserve">додатку</w:t>
      </w:r>
      <w:r>
        <w:rPr>
          <w:rFonts w:ascii="Times New Roman" w:hAnsi="Times New Roman" w:eastAsia="Times New Roman" w:cs="Times New Roman"/>
          <w:sz w:val="28"/>
          <w:szCs w:val="28"/>
          <w:lang w:val="uk-UA" w:eastAsia="ru-RU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</w:r>
    </w:p>
    <w:p>
      <w:pPr>
        <w:suppressLineNumbers w:val="false"/>
        <w:pBdr/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lang w:val="uk-UA"/>
        </w:rPr>
        <w:t xml:space="preserve">2</w:t>
      </w:r>
      <w:r>
        <w:rPr>
          <w:rFonts w:ascii="Times New Roman" w:hAnsi="Times New Roman" w:eastAsia="Times New Roman" w:cs="Times New Roman"/>
          <w:sz w:val="28"/>
          <w:szCs w:val="28"/>
          <w:lang w:val="uk-UA"/>
        </w:rPr>
        <w:t xml:space="preserve">.Визнати таким, що втратило чинність,  рішення Менської міської ради від 30 січня 2023 року № 33 «Про організацію надання соціальних послуг».</w:t>
      </w:r>
      <w:r>
        <w:rPr>
          <w:rFonts w:ascii="Times New Roman" w:hAnsi="Times New Roman" w:eastAsia="Times New Roman" w:cs="Times New Roman"/>
          <w:sz w:val="28"/>
          <w:szCs w:val="28"/>
          <w:lang w:val="uk-UA"/>
        </w:rPr>
      </w:r>
      <w:r>
        <w:rPr>
          <w:rFonts w:ascii="Times New Roman" w:hAnsi="Times New Roman" w:eastAsia="Times New Roman" w:cs="Times New Roman"/>
          <w:sz w:val="28"/>
          <w:szCs w:val="28"/>
          <w:lang w:val="uk-UA"/>
        </w:rPr>
      </w:r>
    </w:p>
    <w:p>
      <w:pPr>
        <w:suppressLineNumbers w:val="false"/>
        <w:pBdr/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val="uk-UA"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3.</w:t>
      </w:r>
      <w:bookmarkStart w:id="2" w:name="_Hlk237347763"/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Контроль за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виконанням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р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ішення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покласти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на </w:t>
      </w:r>
      <w:r>
        <w:rPr>
          <w:rFonts w:ascii="Times New Roman" w:hAnsi="Times New Roman" w:eastAsia="Times New Roman" w:cs="Times New Roman"/>
          <w:sz w:val="28"/>
          <w:szCs w:val="28"/>
          <w:lang w:val="uk-UA" w:eastAsia="ru-RU"/>
        </w:rPr>
        <w:t xml:space="preserve">начальника відділу соціального за</w:t>
      </w:r>
      <w:r>
        <w:rPr>
          <w:rFonts w:ascii="Times New Roman" w:hAnsi="Times New Roman" w:eastAsia="Times New Roman" w:cs="Times New Roman"/>
          <w:sz w:val="28"/>
          <w:szCs w:val="28"/>
          <w:lang w:val="uk-UA" w:eastAsia="ru-RU"/>
        </w:rPr>
        <w:t xml:space="preserve">хисту населення та охорони здоров’я Марину МОСКАЛЬЧУК.</w:t>
      </w:r>
      <w:r>
        <w:rPr>
          <w:rFonts w:ascii="Times New Roman" w:hAnsi="Times New Roman" w:eastAsia="Times New Roman" w:cs="Times New Roman"/>
          <w:sz w:val="24"/>
          <w:szCs w:val="24"/>
          <w:lang w:val="uk-UA"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val="uk-UA" w:eastAsia="ru-RU"/>
        </w:rPr>
      </w:r>
    </w:p>
    <w:p>
      <w:pPr>
        <w:pBdr/>
        <w:tabs>
          <w:tab w:val="left" w:leader="none" w:pos="6803"/>
        </w:tabs>
        <w:spacing w:after="0" w:line="276" w:lineRule="auto"/>
        <w:ind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pBdr/>
        <w:tabs>
          <w:tab w:val="left" w:leader="none" w:pos="6803"/>
        </w:tabs>
        <w:spacing w:after="0" w:line="276" w:lineRule="auto"/>
        <w:ind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bookmarkEnd w:id="2"/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pBdr/>
        <w:spacing w:after="0" w:line="240" w:lineRule="auto"/>
        <w:ind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pBdr/>
        <w:spacing w:after="0" w:line="240" w:lineRule="auto"/>
        <w:ind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pBdr/>
        <w:tabs>
          <w:tab w:val="left" w:leader="none" w:pos="6520"/>
        </w:tabs>
        <w:spacing w:after="0" w:line="240" w:lineRule="auto"/>
        <w:ind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Секретар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ради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ab/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Юрій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СТАЛЬНИЧЕНКО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uk-UA" w:eastAsia="ru-RU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uk-UA" w:eastAsia="ru-RU"/>
        </w:rPr>
      </w:r>
    </w:p>
    <w:sectPr>
      <w:headerReference w:type="default" r:id="rId9"/>
      <w:headerReference w:type="first" r:id="rId10"/>
      <w:footnotePr/>
      <w:endnotePr/>
      <w:type w:val="nextPage"/>
      <w:pgSz w:h="16838" w:orient="portrait" w:w="11906"/>
      <w:pgMar w:top="1134" w:right="567" w:bottom="1134" w:left="1701" w:header="283" w:footer="708" w:gutter="0"/>
      <w:cols w:num="1" w:sep="0" w:space="708" w:equalWidth="1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Wingdings">
    <w:panose1 w:val="05010000000000000000"/>
  </w:font>
  <w:font w:name="Courier New">
    <w:panose1 w:val="02070309020205020404"/>
  </w:font>
  <w:font w:name="Segoe UI">
    <w:panose1 w:val="020B05020405040202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97"/>
      <w:pBdr/>
      <w:spacing/>
      <w:ind/>
      <w:rPr>
        <w:lang w:val="uk-UA"/>
      </w:rPr>
    </w:pPr>
    <w:r>
      <w:rPr>
        <w:lang w:val="uk-UA"/>
      </w:rPr>
    </w:r>
    <w:r>
      <w:rPr>
        <w:lang w:val="uk-UA"/>
      </w:rPr>
    </w:r>
    <w:r>
      <w:rPr>
        <w:lang w:val="uk-UA"/>
      </w:rPr>
    </w:r>
  </w:p>
  <w:p>
    <w:pPr>
      <w:pStyle w:val="897"/>
      <w:pBdr/>
      <w:spacing/>
      <w:ind/>
      <w:rPr>
        <w:lang w:val="uk-UA"/>
      </w:rPr>
    </w:pPr>
    <w:r>
      <w:rPr>
        <w:lang w:val="uk-UA"/>
      </w:rPr>
    </w:r>
    <w:r>
      <w:rPr>
        <w:lang w:val="uk-UA"/>
      </w:rPr>
    </w:r>
    <w:r>
      <w:rPr>
        <w:lang w:val="uk-UA"/>
      </w:rPr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97"/>
      <w:pBdr/>
      <w:spacing/>
      <w:ind/>
      <w:jc w:val="center"/>
      <w:rPr/>
    </w:pPr>
    <w:r>
      <w:rPr>
        <w:lang w:val="uk-UA" w:eastAsia="uk-UA"/>
      </w:rPr>
      <mc:AlternateContent>
        <mc:Choice Requires="wpg">
          <w:drawing>
            <wp:inline xmlns:wp="http://schemas.openxmlformats.org/drawingml/2006/wordprocessingDrawing" distT="0" distB="0" distL="0" distR="0">
              <wp:extent cx="433070" cy="609600"/>
              <wp:effectExtent l="0" t="0" r="5080" b="0"/>
              <wp:docPr id="1" name="Рисунок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/>
                      <pic:cNvPicPr>
                        <a:picLocks noChangeAspect="1"/>
                      </pic:cNvPicPr>
                      <pic:nvPr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433070" cy="60960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inline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width:34.10pt;height:48.00pt;mso-wrap-distance-left:0.00pt;mso-wrap-distance-top:0.00pt;mso-wrap-distance-right:0.00pt;mso-wrap-distance-bottom:0.00pt;z-index:1;" stroked="false">
              <v:imagedata r:id="rId1" o:title=""/>
              <o:lock v:ext="edit" rotation="t"/>
            </v:shape>
          </w:pict>
        </mc:Fallback>
      </mc:AlternateContent>
    </w:r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–"/>
      <w:numFmt w:val="bullet"/>
      <w:pPr>
        <w:pBdr/>
        <w:spacing/>
        <w:ind w:hanging="360" w:left="720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1">
    <w:lvl w:ilvl="0">
      <w:isLgl w:val="false"/>
      <w:lvlJc w:val="left"/>
      <w:lvlText w:val="-"/>
      <w:numFmt w:val="bullet"/>
      <w:pPr>
        <w:pBdr/>
        <w:spacing/>
        <w:ind w:hanging="360" w:left="720"/>
      </w:pPr>
      <w:rPr>
        <w:rFonts w:hint="default" w:ascii="Times New Roman" w:hAnsi="Times New Roman" w:eastAsia="Times New Roman" w:cs="Times New Roman"/>
      </w:rPr>
      <w:start w:val="0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2">
    <w:lvl w:ilvl="0">
      <w:isLgl w:val="false"/>
      <w:lvlJc w:val="left"/>
      <w:lvlText w:val="%1."/>
      <w:numFmt w:val="decimal"/>
      <w:pPr>
        <w:pBdr/>
        <w:spacing/>
        <w:ind w:hanging="600" w:left="600"/>
      </w:pPr>
      <w:rPr>
        <w:rFonts w:hint="default"/>
      </w:rPr>
      <w:start w:val="2"/>
      <w:suff w:val="tab"/>
    </w:lvl>
    <w:lvl w:ilvl="1">
      <w:isLgl w:val="false"/>
      <w:lvlJc w:val="left"/>
      <w:lvlText w:val="%1.%2."/>
      <w:numFmt w:val="decimal"/>
      <w:pPr>
        <w:pBdr/>
        <w:spacing/>
        <w:ind w:hanging="720" w:left="1215"/>
      </w:pPr>
      <w:rPr>
        <w:rFonts w:hint="default"/>
      </w:rPr>
      <w:start w:val="14"/>
      <w:suff w:val="tab"/>
    </w:lvl>
    <w:lvl w:ilvl="2">
      <w:isLgl w:val="false"/>
      <w:lvlJc w:val="left"/>
      <w:lvlText w:val="%1.%2.%3."/>
      <w:numFmt w:val="decimal"/>
      <w:pPr>
        <w:pBdr/>
        <w:spacing/>
        <w:ind w:hanging="720" w:left="1710"/>
      </w:pPr>
      <w:rPr>
        <w:rFonts w:hint="default"/>
      </w:rPr>
      <w:start w:val="1"/>
      <w:suff w:val="tab"/>
    </w:lvl>
    <w:lvl w:ilvl="3">
      <w:isLgl w:val="false"/>
      <w:lvlJc w:val="left"/>
      <w:lvlText w:val="%1.%2.%3.%4."/>
      <w:numFmt w:val="decimal"/>
      <w:pPr>
        <w:pBdr/>
        <w:spacing/>
        <w:ind w:hanging="1080" w:left="2565"/>
      </w:pPr>
      <w:rPr>
        <w:rFonts w:hint="default"/>
      </w:rPr>
      <w:start w:val="1"/>
      <w:suff w:val="tab"/>
    </w:lvl>
    <w:lvl w:ilvl="4">
      <w:isLgl w:val="false"/>
      <w:lvlJc w:val="left"/>
      <w:lvlText w:val="%1.%2.%3.%4.%5."/>
      <w:numFmt w:val="decimal"/>
      <w:pPr>
        <w:pBdr/>
        <w:spacing/>
        <w:ind w:hanging="1080" w:left="3060"/>
      </w:pPr>
      <w:rPr>
        <w:rFonts w:hint="default"/>
      </w:rPr>
      <w:start w:val="1"/>
      <w:suff w:val="tab"/>
    </w:lvl>
    <w:lvl w:ilvl="5">
      <w:isLgl w:val="false"/>
      <w:lvlJc w:val="left"/>
      <w:lvlText w:val="%1.%2.%3.%4.%5.%6."/>
      <w:numFmt w:val="decimal"/>
      <w:pPr>
        <w:pBdr/>
        <w:spacing/>
        <w:ind w:hanging="1440" w:left="3915"/>
      </w:pPr>
      <w:rPr>
        <w:rFonts w:hint="default"/>
      </w:rPr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spacing/>
        <w:ind w:hanging="1800" w:left="4770"/>
      </w:pPr>
      <w:rPr>
        <w:rFonts w:hint="default"/>
      </w:rPr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spacing/>
        <w:ind w:hanging="1800" w:left="5265"/>
      </w:pPr>
      <w:rPr>
        <w:rFonts w:hint="default"/>
      </w:rPr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spacing/>
        <w:ind w:hanging="2160" w:left="6120"/>
      </w:pPr>
      <w:rPr>
        <w:rFonts w:hint="default"/>
      </w:rPr>
      <w:start w:val="1"/>
      <w:suff w:val="tab"/>
    </w:lvl>
  </w:abstractNum>
  <w:abstractNum w:abstractNumId="3">
    <w:lvl w:ilvl="0">
      <w:isLgl w:val="false"/>
      <w:lvlJc w:val="left"/>
      <w:lvlText w:val="%1."/>
      <w:numFmt w:val="decimal"/>
      <w:pPr>
        <w:pBdr/>
        <w:spacing/>
        <w:ind w:hanging="600" w:left="600"/>
      </w:pPr>
      <w:rPr>
        <w:rFonts w:hint="default"/>
      </w:rPr>
      <w:start w:val="2"/>
      <w:suff w:val="tab"/>
    </w:lvl>
    <w:lvl w:ilvl="1">
      <w:isLgl w:val="false"/>
      <w:lvlJc w:val="left"/>
      <w:lvlText w:val="%1.%2."/>
      <w:numFmt w:val="decimal"/>
      <w:pPr>
        <w:pBdr/>
        <w:spacing/>
        <w:ind w:hanging="720" w:left="1275"/>
      </w:pPr>
      <w:rPr>
        <w:rFonts w:hint="default"/>
      </w:rPr>
      <w:start w:val="10"/>
      <w:suff w:val="tab"/>
    </w:lvl>
    <w:lvl w:ilvl="2">
      <w:isLgl w:val="false"/>
      <w:lvlJc w:val="left"/>
      <w:lvlText w:val="%1.%2.%3."/>
      <w:numFmt w:val="decimal"/>
      <w:pPr>
        <w:pBdr/>
        <w:spacing/>
        <w:ind w:hanging="720" w:left="1830"/>
      </w:pPr>
      <w:rPr>
        <w:rFonts w:hint="default"/>
      </w:rPr>
      <w:start w:val="1"/>
      <w:suff w:val="tab"/>
    </w:lvl>
    <w:lvl w:ilvl="3">
      <w:isLgl w:val="false"/>
      <w:lvlJc w:val="left"/>
      <w:lvlText w:val="%1.%2.%3.%4."/>
      <w:numFmt w:val="decimal"/>
      <w:pPr>
        <w:pBdr/>
        <w:spacing/>
        <w:ind w:hanging="1080" w:left="2745"/>
      </w:pPr>
      <w:rPr>
        <w:rFonts w:hint="default"/>
      </w:rPr>
      <w:start w:val="1"/>
      <w:suff w:val="tab"/>
    </w:lvl>
    <w:lvl w:ilvl="4">
      <w:isLgl w:val="false"/>
      <w:lvlJc w:val="left"/>
      <w:lvlText w:val="%1.%2.%3.%4.%5."/>
      <w:numFmt w:val="decimal"/>
      <w:pPr>
        <w:pBdr/>
        <w:spacing/>
        <w:ind w:hanging="1080" w:left="3300"/>
      </w:pPr>
      <w:rPr>
        <w:rFonts w:hint="default"/>
      </w:rPr>
      <w:start w:val="1"/>
      <w:suff w:val="tab"/>
    </w:lvl>
    <w:lvl w:ilvl="5">
      <w:isLgl w:val="false"/>
      <w:lvlJc w:val="left"/>
      <w:lvlText w:val="%1.%2.%3.%4.%5.%6."/>
      <w:numFmt w:val="decimal"/>
      <w:pPr>
        <w:pBdr/>
        <w:spacing/>
        <w:ind w:hanging="1440" w:left="4215"/>
      </w:pPr>
      <w:rPr>
        <w:rFonts w:hint="default"/>
      </w:rPr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spacing/>
        <w:ind w:hanging="1800" w:left="5130"/>
      </w:pPr>
      <w:rPr>
        <w:rFonts w:hint="default"/>
      </w:rPr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spacing/>
        <w:ind w:hanging="1800" w:left="5685"/>
      </w:pPr>
      <w:rPr>
        <w:rFonts w:hint="default"/>
      </w:rPr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spacing/>
        <w:ind w:hanging="2160" w:left="6600"/>
      </w:pPr>
      <w:rPr>
        <w:rFonts w:hint="default"/>
      </w:rPr>
      <w:start w:val="1"/>
      <w:suff w:val="tab"/>
    </w:lvl>
  </w:abstractNum>
  <w:abstractNum w:abstractNumId="4">
    <w:lvl w:ilvl="0">
      <w:isLgl w:val="false"/>
      <w:lvlJc w:val="left"/>
      <w:lvlText w:val="%1."/>
      <w:numFmt w:val="decimal"/>
      <w:pPr>
        <w:pBdr/>
        <w:spacing/>
        <w:ind w:hanging="600" w:left="600"/>
      </w:pPr>
      <w:rPr>
        <w:rFonts w:hint="default"/>
      </w:rPr>
      <w:start w:val="2"/>
      <w:suff w:val="tab"/>
    </w:lvl>
    <w:lvl w:ilvl="1">
      <w:isLgl w:val="false"/>
      <w:lvlJc w:val="left"/>
      <w:lvlText w:val="%1.%2."/>
      <w:numFmt w:val="decimal"/>
      <w:pPr>
        <w:pBdr/>
        <w:spacing/>
        <w:ind w:hanging="720" w:left="1215"/>
      </w:pPr>
      <w:rPr>
        <w:rFonts w:hint="default"/>
      </w:rPr>
      <w:start w:val="12"/>
      <w:suff w:val="tab"/>
    </w:lvl>
    <w:lvl w:ilvl="2">
      <w:isLgl w:val="false"/>
      <w:lvlJc w:val="left"/>
      <w:lvlText w:val="%1.%2.%3."/>
      <w:numFmt w:val="decimal"/>
      <w:pPr>
        <w:pBdr/>
        <w:spacing/>
        <w:ind w:hanging="720" w:left="1710"/>
      </w:pPr>
      <w:rPr>
        <w:rFonts w:hint="default"/>
      </w:rPr>
      <w:start w:val="1"/>
      <w:suff w:val="tab"/>
    </w:lvl>
    <w:lvl w:ilvl="3">
      <w:isLgl w:val="false"/>
      <w:lvlJc w:val="left"/>
      <w:lvlText w:val="%1.%2.%3.%4."/>
      <w:numFmt w:val="decimal"/>
      <w:pPr>
        <w:pBdr/>
        <w:spacing/>
        <w:ind w:hanging="1080" w:left="2565"/>
      </w:pPr>
      <w:rPr>
        <w:rFonts w:hint="default"/>
      </w:rPr>
      <w:start w:val="1"/>
      <w:suff w:val="tab"/>
    </w:lvl>
    <w:lvl w:ilvl="4">
      <w:isLgl w:val="false"/>
      <w:lvlJc w:val="left"/>
      <w:lvlText w:val="%1.%2.%3.%4.%5."/>
      <w:numFmt w:val="decimal"/>
      <w:pPr>
        <w:pBdr/>
        <w:spacing/>
        <w:ind w:hanging="1080" w:left="3060"/>
      </w:pPr>
      <w:rPr>
        <w:rFonts w:hint="default"/>
      </w:rPr>
      <w:start w:val="1"/>
      <w:suff w:val="tab"/>
    </w:lvl>
    <w:lvl w:ilvl="5">
      <w:isLgl w:val="false"/>
      <w:lvlJc w:val="left"/>
      <w:lvlText w:val="%1.%2.%3.%4.%5.%6."/>
      <w:numFmt w:val="decimal"/>
      <w:pPr>
        <w:pBdr/>
        <w:spacing/>
        <w:ind w:hanging="1440" w:left="3915"/>
      </w:pPr>
      <w:rPr>
        <w:rFonts w:hint="default"/>
      </w:rPr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spacing/>
        <w:ind w:hanging="1800" w:left="4770"/>
      </w:pPr>
      <w:rPr>
        <w:rFonts w:hint="default"/>
      </w:rPr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spacing/>
        <w:ind w:hanging="1800" w:left="5265"/>
      </w:pPr>
      <w:rPr>
        <w:rFonts w:hint="default"/>
      </w:rPr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spacing/>
        <w:ind w:hanging="2160" w:left="6120"/>
      </w:pPr>
      <w:rPr>
        <w:rFonts w:hint="default"/>
      </w:rPr>
      <w:start w:val="1"/>
      <w:suff w:val="tab"/>
    </w:lvl>
  </w:abstractNum>
  <w:abstractNum w:abstractNumId="5">
    <w:lvl w:ilvl="0">
      <w:isLgl w:val="false"/>
      <w:lvlJc w:val="left"/>
      <w:lvlText w:val="%1."/>
      <w:numFmt w:val="decimal"/>
      <w:pPr>
        <w:pBdr/>
        <w:spacing/>
        <w:ind w:hanging="360" w:left="1276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996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716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436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4156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876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596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316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7036"/>
      </w:pPr>
      <w:rPr/>
      <w:start w:val="1"/>
      <w:suff w:val="tab"/>
    </w:lvl>
  </w:abstractNum>
  <w:abstractNum w:abstractNumId="6">
    <w:lvl w:ilvl="0">
      <w:isLgl w:val="false"/>
      <w:lvlJc w:val="left"/>
      <w:lvlText w:val="%1."/>
      <w:numFmt w:val="decimal"/>
      <w:pPr>
        <w:pBdr/>
        <w:spacing/>
        <w:ind w:hanging="360" w:left="709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2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4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6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58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0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2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4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69"/>
      </w:pPr>
      <w:rPr/>
      <w:start w:val="1"/>
      <w:suff w:val="tab"/>
    </w:lvl>
  </w:abstractNum>
  <w:abstractNum w:abstractNumId="7">
    <w:lvl w:ilvl="0">
      <w:isLgl w:val="false"/>
      <w:lvlJc w:val="left"/>
      <w:lvlText w:val="%1."/>
      <w:numFmt w:val="decimal"/>
      <w:pPr>
        <w:pBdr/>
        <w:spacing/>
        <w:ind w:hanging="360" w:left="709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2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4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6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58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0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2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4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69"/>
      </w:pPr>
      <w:rPr/>
      <w:start w:val="1"/>
      <w:suff w:val="tab"/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1"/>
  </w:num>
  <w:num w:numId="6">
    <w:abstractNumId w:val="5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uk-UA" w:eastAsia="en-US" w:bidi="ar-SA"/>
      </w:rPr>
    </w:rPrDefault>
    <w:pPrDefault>
      <w:pPr>
        <w:pBdr/>
        <w:spacing w:after="160" w:afterAutospacing="0" w:before="0" w:beforeAutospacing="0" w:line="259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721">
    <w:name w:val="Table Grid"/>
    <w:basedOn w:val="895"/>
    <w:uiPriority w:val="59"/>
    <w:pPr>
      <w:pBdr/>
      <w:spacing w:after="0" w:line="240" w:lineRule="auto"/>
      <w:ind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2">
    <w:name w:val="Table Grid Light"/>
    <w:basedOn w:val="895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3">
    <w:name w:val="Plain Table 1"/>
    <w:basedOn w:val="895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4">
    <w:name w:val="Plain Table 2"/>
    <w:basedOn w:val="895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5">
    <w:name w:val="Plain Table 3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6">
    <w:name w:val="Plain Table 4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7">
    <w:name w:val="Plain Table 5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8">
    <w:name w:val="Grid Table 1 Light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9">
    <w:name w:val="Grid Table 1 Light - Accent 1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0">
    <w:name w:val="Grid Table 1 Light - Accent 2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1">
    <w:name w:val="Grid Table 1 Light - Accent 3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2">
    <w:name w:val="Grid Table 1 Light - Accent 4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3">
    <w:name w:val="Grid Table 1 Light - Accent 5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4">
    <w:name w:val="Grid Table 1 Light - Accent 6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5">
    <w:name w:val="Grid Table 2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6">
    <w:name w:val="Grid Table 2 - Accent 1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7">
    <w:name w:val="Grid Table 2 - Accent 2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8">
    <w:name w:val="Grid Table 2 - Accent 3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9">
    <w:name w:val="Grid Table 2 - Accent 4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0">
    <w:name w:val="Grid Table 2 - Accent 5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1">
    <w:name w:val="Grid Table 2 - Accent 6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2">
    <w:name w:val="Grid Table 3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3">
    <w:name w:val="Grid Table 3 - Accent 1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4">
    <w:name w:val="Grid Table 3 - Accent 2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5">
    <w:name w:val="Grid Table 3 - Accent 3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6">
    <w:name w:val="Grid Table 3 - Accent 4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7">
    <w:name w:val="Grid Table 3 - Accent 5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8">
    <w:name w:val="Grid Table 3 - Accent 6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9">
    <w:name w:val="Grid Table 4"/>
    <w:basedOn w:val="89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0">
    <w:name w:val="Grid Table 4 - Accent 1"/>
    <w:basedOn w:val="89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ae3f3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ae3f3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1">
    <w:name w:val="Grid Table 4 - Accent 2"/>
    <w:basedOn w:val="89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2">
    <w:name w:val="Grid Table 4 - Accent 3"/>
    <w:basedOn w:val="89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3">
    <w:name w:val="Grid Table 4 - Accent 4"/>
    <w:basedOn w:val="89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4">
    <w:name w:val="Grid Table 4 - Accent 5"/>
    <w:basedOn w:val="89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5">
    <w:name w:val="Grid Table 4 - Accent 6"/>
    <w:basedOn w:val="89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6">
    <w:name w:val="Grid Table 5 Dark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>
    <w:name w:val="Grid Table 5 Dark- Accent 1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3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9bee4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9bee4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>
    <w:name w:val="Grid Table 5 Dark - Accent 2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6d7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Grid Table 5 Dark - Accent 3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Grid Table 5 Dark- Accent 4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Grid Table 5 Dark - Accent 5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eebf6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b4d1ec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b4d1ec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Grid Table 5 Dark - Accent 6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Grid Table 6 Colorful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Grid Table 6 Colorful - Accent 1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Grid Table 6 Colorful - Accent 2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Grid Table 6 Colorful - Accent 3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Grid Table 6 Colorful - Accent 4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Grid Table 6 Colorful - Accent 5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Grid Table 6 Colorful - Accent 6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Grid Table 7 Colorful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Grid Table 7 Colorful - Accent 1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rPr>
        <w:rFonts w:ascii="Arial" w:hAnsi="Arial"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760ab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Grid Table 7 Colorful - Accent 2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Grid Table 7 Colorful - Accent 3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Grid Table 7 Colorful - Accent 4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Grid Table 7 Colorful - Accent 5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rPr>
        <w:rFonts w:ascii="Arial" w:hAnsi="Arial"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b8d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Grid Table 7 Colorful - Accent 6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List Table 1 Light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List Table 1 Light - Accent 1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List Table 1 Light - Accent 2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List Table 1 Light - Accent 3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List Table 1 Light - Accent 4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List Table 1 Light - Accent 5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List Table 1 Light - Accent 6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List Table 2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List Table 2 - Accent 1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List Table 2 - Accent 2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List Table 2 - Accent 3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List Table 2 - Accent 4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List Table 2 - Accent 5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List Table 2 - Accent 6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List Table 3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List Table 3 - Accent 1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List Table 3 - Accent 2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List Table 3 - Accent 3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List Table 3 - Accent 4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List Table 3 - Accent 5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List Table 3 - Accent 6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List Table 4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List Table 4 - Accent 1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List Table 4 - Accent 2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List Table 4 - Accent 3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List Table 4 - Accent 4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List Table 4 - Accent 5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List Table 4 - Accent 6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List Table 5 Dark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List Table 5 Dark - Accent 1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List Table 5 Dark - Accent 2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2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List Table 5 Dark - Accent 3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List Table 5 Dark - Accent 4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9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List Table 5 Dark - Accent 5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3e6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List Table 5 Dark - Accent 6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9d18f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List Table 6 Colorful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List Table 6 Colorful - Accent 1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List Table 6 Colorful - Accent 2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List Table 6 Colorful - Accent 3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List Table 6 Colorful - Accent 4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List Table 6 Colorful - Accent 5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List Table 6 Colorful - Accent 6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List Table 7 Colorful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List Table 7 Colorful - Accent 1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275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List Table 7 Colorful - Accent 2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List Table 7 Colorful - Accent 3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List Table 7 Colorful - Accent 4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List Table 7 Colorful - Accent 5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rPr>
        <w:rFonts w:ascii="Arial" w:hAnsi="Arial"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d74b4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List Table 7 Colorful - Accent 6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Lined - Accent"/>
    <w:basedOn w:val="89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Lined - Accent 1"/>
    <w:basedOn w:val="89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Lined - Accent 2"/>
    <w:basedOn w:val="89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>
    <w:name w:val="Lined - Accent 3"/>
    <w:basedOn w:val="89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>
    <w:name w:val="Lined - Accent 4"/>
    <w:basedOn w:val="89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>
    <w:name w:val="Lined - Accent 5"/>
    <w:basedOn w:val="89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>
    <w:name w:val="Lined - Accent 6"/>
    <w:basedOn w:val="89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>
    <w:name w:val="Bordered &amp; Lined - Accent"/>
    <w:basedOn w:val="89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>
    <w:name w:val="Bordered &amp; Lined - Accent 1"/>
    <w:basedOn w:val="89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>
    <w:name w:val="Bordered &amp; Lined - Accent 2"/>
    <w:basedOn w:val="89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>
    <w:name w:val="Bordered &amp; Lined - Accent 3"/>
    <w:basedOn w:val="89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>
    <w:name w:val="Bordered &amp; Lined - Accent 4"/>
    <w:basedOn w:val="89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>
    <w:name w:val="Bordered &amp; Lined - Accent 5"/>
    <w:basedOn w:val="89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>
    <w:name w:val="Bordered &amp; Lined - Accent 6"/>
    <w:basedOn w:val="89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>
    <w:name w:val="Bordered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>
    <w:name w:val="Bordered - Accent 1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>
    <w:name w:val="Bordered - Accent 2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>
    <w:name w:val="Bordered - Accent 3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>
    <w:name w:val="Bordered - Accent 4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>
    <w:name w:val="Bordered - Accent 5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>
    <w:name w:val="Bordered - Accent 6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47">
    <w:name w:val="Heading 1"/>
    <w:basedOn w:val="893"/>
    <w:next w:val="893"/>
    <w:link w:val="856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848">
    <w:name w:val="Heading 2"/>
    <w:basedOn w:val="893"/>
    <w:next w:val="893"/>
    <w:link w:val="857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849">
    <w:name w:val="Heading 3"/>
    <w:basedOn w:val="893"/>
    <w:next w:val="893"/>
    <w:link w:val="858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850">
    <w:name w:val="Heading 4"/>
    <w:basedOn w:val="893"/>
    <w:next w:val="893"/>
    <w:link w:val="859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851">
    <w:name w:val="Heading 5"/>
    <w:basedOn w:val="893"/>
    <w:next w:val="893"/>
    <w:link w:val="860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852">
    <w:name w:val="Heading 6"/>
    <w:basedOn w:val="893"/>
    <w:next w:val="893"/>
    <w:link w:val="861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853">
    <w:name w:val="Heading 7"/>
    <w:basedOn w:val="893"/>
    <w:next w:val="893"/>
    <w:link w:val="862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854">
    <w:name w:val="Heading 8"/>
    <w:basedOn w:val="893"/>
    <w:next w:val="893"/>
    <w:link w:val="863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855">
    <w:name w:val="Heading 9"/>
    <w:basedOn w:val="893"/>
    <w:next w:val="893"/>
    <w:link w:val="864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856">
    <w:name w:val="Heading 1 Char"/>
    <w:basedOn w:val="894"/>
    <w:link w:val="847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857">
    <w:name w:val="Heading 2 Char"/>
    <w:basedOn w:val="894"/>
    <w:link w:val="848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858">
    <w:name w:val="Heading 3 Char"/>
    <w:basedOn w:val="894"/>
    <w:link w:val="84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859">
    <w:name w:val="Heading 4 Char"/>
    <w:basedOn w:val="894"/>
    <w:link w:val="850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860">
    <w:name w:val="Heading 5 Char"/>
    <w:basedOn w:val="894"/>
    <w:link w:val="85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861">
    <w:name w:val="Heading 6 Char"/>
    <w:basedOn w:val="894"/>
    <w:link w:val="852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862">
    <w:name w:val="Heading 7 Char"/>
    <w:basedOn w:val="894"/>
    <w:link w:val="853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863">
    <w:name w:val="Heading 8 Char"/>
    <w:basedOn w:val="894"/>
    <w:link w:val="854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64">
    <w:name w:val="Heading 9 Char"/>
    <w:basedOn w:val="894"/>
    <w:link w:val="855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865">
    <w:name w:val="Title"/>
    <w:basedOn w:val="893"/>
    <w:next w:val="893"/>
    <w:link w:val="866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866">
    <w:name w:val="Title Char"/>
    <w:basedOn w:val="894"/>
    <w:link w:val="865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867">
    <w:name w:val="Subtitle"/>
    <w:basedOn w:val="893"/>
    <w:next w:val="893"/>
    <w:link w:val="868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868">
    <w:name w:val="Subtitle Char"/>
    <w:basedOn w:val="894"/>
    <w:link w:val="867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869">
    <w:name w:val="Quote"/>
    <w:basedOn w:val="893"/>
    <w:next w:val="893"/>
    <w:link w:val="870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870">
    <w:name w:val="Quote Char"/>
    <w:basedOn w:val="894"/>
    <w:link w:val="869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871">
    <w:name w:val="Intense Emphasis"/>
    <w:basedOn w:val="894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872">
    <w:name w:val="Intense Quote"/>
    <w:basedOn w:val="893"/>
    <w:next w:val="893"/>
    <w:link w:val="873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873">
    <w:name w:val="Intense Quote Char"/>
    <w:basedOn w:val="894"/>
    <w:link w:val="872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874">
    <w:name w:val="Intense Reference"/>
    <w:basedOn w:val="894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875">
    <w:name w:val="No Spacing"/>
    <w:basedOn w:val="893"/>
    <w:uiPriority w:val="1"/>
    <w:qFormat/>
    <w:pPr>
      <w:pBdr/>
      <w:spacing w:after="0" w:line="240" w:lineRule="auto"/>
      <w:ind/>
    </w:pPr>
  </w:style>
  <w:style w:type="character" w:styleId="876">
    <w:name w:val="Subtle Emphasis"/>
    <w:basedOn w:val="894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877">
    <w:name w:val="Emphasis"/>
    <w:basedOn w:val="894"/>
    <w:uiPriority w:val="20"/>
    <w:qFormat/>
    <w:pPr>
      <w:pBdr/>
      <w:spacing/>
      <w:ind/>
    </w:pPr>
    <w:rPr>
      <w:i/>
      <w:iCs/>
    </w:rPr>
  </w:style>
  <w:style w:type="character" w:styleId="878">
    <w:name w:val="Strong"/>
    <w:basedOn w:val="894"/>
    <w:uiPriority w:val="22"/>
    <w:qFormat/>
    <w:pPr>
      <w:pBdr/>
      <w:spacing/>
      <w:ind/>
    </w:pPr>
    <w:rPr>
      <w:b/>
      <w:bCs/>
    </w:rPr>
  </w:style>
  <w:style w:type="character" w:styleId="879">
    <w:name w:val="Subtle Reference"/>
    <w:basedOn w:val="894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880">
    <w:name w:val="Book Title"/>
    <w:basedOn w:val="894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881">
    <w:name w:val="Header Char"/>
    <w:basedOn w:val="894"/>
    <w:link w:val="897"/>
    <w:uiPriority w:val="99"/>
    <w:pPr>
      <w:pBdr/>
      <w:spacing/>
      <w:ind/>
    </w:pPr>
  </w:style>
  <w:style w:type="character" w:styleId="882">
    <w:name w:val="Footer Char"/>
    <w:basedOn w:val="894"/>
    <w:link w:val="899"/>
    <w:uiPriority w:val="99"/>
    <w:pPr>
      <w:pBdr/>
      <w:spacing/>
      <w:ind/>
    </w:pPr>
  </w:style>
  <w:style w:type="paragraph" w:styleId="883">
    <w:name w:val="Caption"/>
    <w:basedOn w:val="893"/>
    <w:next w:val="893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884">
    <w:name w:val="footnote text"/>
    <w:basedOn w:val="893"/>
    <w:link w:val="885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85">
    <w:name w:val="Footnote Text Char"/>
    <w:basedOn w:val="894"/>
    <w:link w:val="884"/>
    <w:uiPriority w:val="99"/>
    <w:semiHidden/>
    <w:pPr>
      <w:pBdr/>
      <w:spacing/>
      <w:ind/>
    </w:pPr>
    <w:rPr>
      <w:sz w:val="20"/>
      <w:szCs w:val="20"/>
    </w:rPr>
  </w:style>
  <w:style w:type="character" w:styleId="886">
    <w:name w:val="footnote reference"/>
    <w:basedOn w:val="894"/>
    <w:uiPriority w:val="99"/>
    <w:semiHidden/>
    <w:unhideWhenUsed/>
    <w:pPr>
      <w:pBdr/>
      <w:spacing/>
      <w:ind/>
    </w:pPr>
    <w:rPr>
      <w:vertAlign w:val="superscript"/>
    </w:rPr>
  </w:style>
  <w:style w:type="paragraph" w:styleId="887">
    <w:name w:val="endnote text"/>
    <w:basedOn w:val="893"/>
    <w:link w:val="888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88">
    <w:name w:val="Endnote Text Char"/>
    <w:basedOn w:val="894"/>
    <w:link w:val="887"/>
    <w:uiPriority w:val="99"/>
    <w:semiHidden/>
    <w:pPr>
      <w:pBdr/>
      <w:spacing/>
      <w:ind/>
    </w:pPr>
    <w:rPr>
      <w:sz w:val="20"/>
      <w:szCs w:val="20"/>
    </w:rPr>
  </w:style>
  <w:style w:type="character" w:styleId="889">
    <w:name w:val="endnote reference"/>
    <w:basedOn w:val="894"/>
    <w:uiPriority w:val="99"/>
    <w:semiHidden/>
    <w:unhideWhenUsed/>
    <w:pPr>
      <w:pBdr/>
      <w:spacing/>
      <w:ind/>
    </w:pPr>
    <w:rPr>
      <w:vertAlign w:val="superscript"/>
    </w:rPr>
  </w:style>
  <w:style w:type="character" w:styleId="890">
    <w:name w:val="FollowedHyperlink"/>
    <w:basedOn w:val="894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891">
    <w:name w:val="TOC Heading"/>
    <w:uiPriority w:val="39"/>
    <w:unhideWhenUsed/>
    <w:pPr>
      <w:pBdr/>
      <w:spacing/>
      <w:ind/>
    </w:pPr>
  </w:style>
  <w:style w:type="paragraph" w:styleId="892">
    <w:name w:val="table of figures"/>
    <w:basedOn w:val="893"/>
    <w:next w:val="893"/>
    <w:uiPriority w:val="99"/>
    <w:unhideWhenUsed/>
    <w:pPr>
      <w:pBdr/>
      <w:spacing w:after="0" w:afterAutospacing="0"/>
      <w:ind/>
    </w:pPr>
  </w:style>
  <w:style w:type="paragraph" w:styleId="893" w:default="1">
    <w:name w:val="Normal"/>
    <w:qFormat/>
    <w:pPr>
      <w:pBdr/>
      <w:spacing/>
      <w:ind/>
    </w:pPr>
    <w:rPr>
      <w:lang w:val="ru-RU"/>
    </w:rPr>
  </w:style>
  <w:style w:type="character" w:styleId="894" w:default="1">
    <w:name w:val="Default Paragraph Font"/>
    <w:uiPriority w:val="1"/>
    <w:semiHidden/>
    <w:unhideWhenUsed/>
    <w:pPr>
      <w:pBdr/>
      <w:spacing/>
      <w:ind/>
    </w:pPr>
  </w:style>
  <w:style w:type="table" w:styleId="895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896" w:default="1">
    <w:name w:val="No List"/>
    <w:uiPriority w:val="99"/>
    <w:semiHidden/>
    <w:unhideWhenUsed/>
    <w:pPr>
      <w:pBdr/>
      <w:spacing/>
      <w:ind/>
    </w:pPr>
  </w:style>
  <w:style w:type="paragraph" w:styleId="897">
    <w:name w:val="Header"/>
    <w:basedOn w:val="893"/>
    <w:link w:val="898"/>
    <w:uiPriority w:val="99"/>
    <w:unhideWhenUsed/>
    <w:pPr>
      <w:pBdr/>
      <w:tabs>
        <w:tab w:val="center" w:leader="none" w:pos="7143"/>
        <w:tab w:val="right" w:leader="none" w:pos="14287"/>
      </w:tabs>
      <w:spacing w:after="0" w:line="240" w:lineRule="auto"/>
      <w:ind/>
    </w:pPr>
  </w:style>
  <w:style w:type="character" w:styleId="898" w:customStyle="1">
    <w:name w:val="Верхний колонтитул Знак"/>
    <w:basedOn w:val="894"/>
    <w:link w:val="897"/>
    <w:uiPriority w:val="99"/>
    <w:pPr>
      <w:pBdr/>
      <w:spacing/>
      <w:ind/>
    </w:pPr>
    <w:rPr>
      <w:lang w:val="ru-RU"/>
    </w:rPr>
  </w:style>
  <w:style w:type="paragraph" w:styleId="899">
    <w:name w:val="Footer"/>
    <w:basedOn w:val="893"/>
    <w:link w:val="900"/>
    <w:uiPriority w:val="99"/>
    <w:unhideWhenUsed/>
    <w:pPr>
      <w:pBdr/>
      <w:tabs>
        <w:tab w:val="center" w:leader="none" w:pos="7143"/>
        <w:tab w:val="right" w:leader="none" w:pos="14287"/>
      </w:tabs>
      <w:spacing w:after="0" w:line="240" w:lineRule="auto"/>
      <w:ind/>
    </w:pPr>
  </w:style>
  <w:style w:type="character" w:styleId="900" w:customStyle="1">
    <w:name w:val="Нижний колонтитул Знак"/>
    <w:basedOn w:val="894"/>
    <w:link w:val="899"/>
    <w:uiPriority w:val="99"/>
    <w:pPr>
      <w:pBdr/>
      <w:spacing/>
      <w:ind/>
    </w:pPr>
    <w:rPr>
      <w:lang w:val="ru-RU"/>
    </w:rPr>
  </w:style>
  <w:style w:type="paragraph" w:styleId="901">
    <w:name w:val="List Paragraph"/>
    <w:basedOn w:val="893"/>
    <w:uiPriority w:val="34"/>
    <w:qFormat/>
    <w:pPr>
      <w:pBdr/>
      <w:spacing/>
      <w:ind w:left="720"/>
      <w:contextualSpacing w:val="true"/>
    </w:pPr>
  </w:style>
  <w:style w:type="character" w:styleId="902">
    <w:name w:val="Hyperlink"/>
    <w:basedOn w:val="894"/>
    <w:uiPriority w:val="99"/>
    <w:semiHidden/>
    <w:unhideWhenUsed/>
    <w:pPr>
      <w:pBdr/>
      <w:spacing/>
      <w:ind/>
    </w:pPr>
    <w:rPr>
      <w:color w:val="0000ff"/>
      <w:u w:val="single"/>
    </w:rPr>
  </w:style>
  <w:style w:type="paragraph" w:styleId="903">
    <w:name w:val="Normal (Web)"/>
    <w:basedOn w:val="893"/>
    <w:uiPriority w:val="99"/>
    <w:unhideWhenUsed/>
    <w:pPr>
      <w:pBdr/>
      <w:spacing w:after="100" w:afterAutospacing="1" w:before="100" w:beforeAutospacing="1" w:line="240" w:lineRule="auto"/>
      <w:ind/>
    </w:pPr>
    <w:rPr>
      <w:rFonts w:ascii="Times New Roman" w:hAnsi="Times New Roman" w:eastAsia="Times New Roman" w:cs="Times New Roman"/>
      <w:sz w:val="24"/>
      <w:szCs w:val="24"/>
      <w:lang w:val="uk-UA" w:eastAsia="uk-UA"/>
    </w:rPr>
  </w:style>
  <w:style w:type="paragraph" w:styleId="904" w:customStyle="1">
    <w:name w:val="rvps2"/>
    <w:basedOn w:val="893"/>
    <w:pPr>
      <w:pBdr/>
      <w:spacing w:after="100" w:afterAutospacing="1" w:before="100" w:beforeAutospacing="1" w:line="240" w:lineRule="auto"/>
      <w:ind/>
    </w:pPr>
    <w:rPr>
      <w:rFonts w:ascii="Times New Roman" w:hAnsi="Times New Roman" w:eastAsia="Times New Roman" w:cs="Times New Roman"/>
      <w:sz w:val="24"/>
      <w:szCs w:val="24"/>
      <w:lang w:val="uk-UA"/>
    </w:rPr>
  </w:style>
  <w:style w:type="paragraph" w:styleId="905">
    <w:name w:val="Balloon Text"/>
    <w:basedOn w:val="893"/>
    <w:link w:val="906"/>
    <w:uiPriority w:val="99"/>
    <w:semiHidden/>
    <w:unhideWhenUsed/>
    <w:pPr>
      <w:pBdr/>
      <w:spacing w:after="0" w:line="240" w:lineRule="auto"/>
      <w:ind/>
    </w:pPr>
    <w:rPr>
      <w:rFonts w:ascii="Segoe UI" w:hAnsi="Segoe UI" w:cs="Segoe UI"/>
      <w:sz w:val="18"/>
      <w:szCs w:val="18"/>
    </w:rPr>
  </w:style>
  <w:style w:type="character" w:styleId="906" w:customStyle="1">
    <w:name w:val="Текст выноски Знак"/>
    <w:basedOn w:val="894"/>
    <w:link w:val="905"/>
    <w:uiPriority w:val="99"/>
    <w:semiHidden/>
    <w:pPr>
      <w:pBdr/>
      <w:spacing/>
      <w:ind/>
    </w:pPr>
    <w:rPr>
      <w:rFonts w:ascii="Segoe UI" w:hAnsi="Segoe UI" w:cs="Segoe UI"/>
      <w:sz w:val="18"/>
      <w:szCs w:val="18"/>
      <w:lang w:val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Офіс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ONLYOFFICE/8.1.3.4</Application>
  <Company>HP Inc.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Usher</dc:creator>
  <cp:lastModifiedBy>СТАЛЬНИЧЕНКО Юрій Валерійович</cp:lastModifiedBy>
  <cp:revision>12</cp:revision>
  <dcterms:created xsi:type="dcterms:W3CDTF">2026-08-11T11:30:00Z</dcterms:created>
  <dcterms:modified xsi:type="dcterms:W3CDTF">2026-08-21T17:57:49Z</dcterms:modified>
</cp:coreProperties>
</file>