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609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left="609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 w:eastAsia="ru-RU"/>
        </w:rPr>
        <w:t xml:space="preserve">Додаток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left="609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 w:eastAsia="ru-RU"/>
        </w:rPr>
        <w:t xml:space="preserve">до рішення  76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 w:eastAsia="ru-RU"/>
        </w:rPr>
        <w:t xml:space="preserve">сесії Менської міської ради 8 скликання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311"/>
        </w:tabs>
        <w:spacing w:after="0" w:line="240" w:lineRule="auto"/>
        <w:ind w:left="609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 w:eastAsia="ru-RU"/>
        </w:rPr>
        <w:t xml:space="preserve">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 w:eastAsia="ru-RU"/>
        </w:rPr>
        <w:t xml:space="preserve"> серпня 2026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k-UA" w:eastAsia="ru-RU"/>
        </w:rPr>
        <w:t xml:space="preserve"> року № 497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311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  <w:lang w:val="uk-UA"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</w:rPr>
      </w:pPr>
      <w:r/>
      <w:bookmarkStart w:id="0" w:name="_Hlk236050427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ПОЛОЖЕННЯ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про надання платних соціальних послуг 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Комунальною установою «Менський територіальний центр надання соціальних послуг» 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Менської міської  ради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1.Загальні положення.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1.1. Положення визначає порядок надання платних соціальних послуг Комунальною установою «Менський територіальний центр надання соціальних послуг» Менської міської ради (далі - Територіальний центр). 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1.2. Дане Положення про надання платних соціальних послуг Комунальною установою «Менський територіальний центр надання соціальних послуг» Менської міської ради (далі - Положення) розроблено з урахуванням вимог: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Закону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країни «Про соціальні послуги»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Постанов Кабінету Міністрів України: 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- від 01.06.2020 № 428 «Про затвердження Порядку регулювання тарифів на соціальні послуги»; 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- від 01.06.2020 № 429 «Про затвердження Порядку установлення диференційованої плати за надання соціальних послуг»; 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- від 07.02.2015 № 1186 «Про затвердження методичних рекомендацій розрахунку вартості соціальних послуг.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/>
      <w:bookmarkStart w:id="1" w:name="_Hlk237347408"/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Наказів Міністерства соціальної політики України: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- від 13.11.2013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№ 760 «Про затвердження 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ержавного стандарту догляду вдома»; 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- від 25.03.2021 № 147 «Про затвердження Державного стандарту соціальної послуги натуральна допомога»;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- від 18.05.2015 № 514 «Про затвердження Держ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авного стандарту соціальної адап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тації»;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- від 29.02.2016 № 198 « Про затвердження </w:t>
      </w:r>
      <w:hyperlink r:id="rId11" w:tooltip="https://zakon.rada.gov.ua/laws/show/z0432-16#n13" w:anchor="n13" w:history="1"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Державного стандарт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у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стаціонарного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догляду за особами,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які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втратили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здатність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до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самообслуговування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чи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не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набули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такої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89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здатності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»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КУ «Мен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ський територіальний центр надання соціальних послуг» Менської міської ради та Переліку соціальних послуг, умов їх надання структурними підрозділами КУ «Менський територіальний центр надання соціальних послуг»  затверджених рішеннями Менської міської ради.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1.3. У Територіальному центрі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, в межах наявних можливостей,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платні соціальні послуги надаються відділенням соціальної допомоги вдома, </w:t>
      </w:r>
      <w:bookmarkStart w:id="2" w:name="_Hlk12278058"/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відділенням денного перебування</w:t>
      </w:r>
      <w:bookmarkEnd w:id="2"/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відділенням організації надання адресної натуральної допомоги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та відділенням стаціонарного догляду для постійного або тимчасового проживання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Територіальний центр є не прибутковою організацією, надаючи платні соціальні послуги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установа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має на меті отримання прибутку.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2.Порядок надання платних соціальних послуг.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 w:firstLine="567"/>
        <w:jc w:val="both"/>
        <w:rPr>
          <w:rFonts w:ascii="Arial" w:hAnsi="Arial" w:cs="Arial"/>
          <w:color w:val="1d1d1b"/>
          <w:sz w:val="28"/>
          <w:szCs w:val="28"/>
        </w:rPr>
      </w:pPr>
      <w:r>
        <w:rPr>
          <w:color w:val="1d1d1b"/>
          <w:sz w:val="27"/>
          <w:szCs w:val="27"/>
        </w:rPr>
        <w:t xml:space="preserve">2.1. </w:t>
      </w:r>
      <w:r>
        <w:rPr>
          <w:color w:val="1d1d1b"/>
          <w:sz w:val="28"/>
          <w:szCs w:val="28"/>
        </w:rPr>
        <w:t xml:space="preserve">Територіальний центр може надавати платні соціальні послуги за рахунок отримувача соціальних послуг або третіх осіб:</w:t>
      </w:r>
      <w:r>
        <w:rPr>
          <w:rFonts w:ascii="Arial" w:hAnsi="Arial" w:cs="Arial"/>
          <w:color w:val="1d1d1b"/>
          <w:sz w:val="28"/>
          <w:szCs w:val="28"/>
        </w:rPr>
      </w:r>
      <w:r>
        <w:rPr>
          <w:rFonts w:ascii="Arial" w:hAnsi="Arial" w:cs="Arial"/>
          <w:color w:val="1d1d1b"/>
          <w:sz w:val="28"/>
          <w:szCs w:val="28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 xml:space="preserve">– отримувачам соціальних послуг, середньомісячний сукупний дохід яких перевищує чотири прожиткові мінімуми для відповідної категорії осіб:</w:t>
      </w:r>
      <w:r>
        <w:rPr>
          <w:rFonts w:ascii="Arial" w:hAnsi="Arial" w:cs="Arial"/>
          <w:color w:val="1d1d1b"/>
          <w:sz w:val="28"/>
          <w:szCs w:val="28"/>
        </w:rPr>
      </w:r>
      <w:r>
        <w:rPr>
          <w:rFonts w:ascii="Arial" w:hAnsi="Arial" w:cs="Arial"/>
          <w:color w:val="1d1d1b"/>
          <w:sz w:val="28"/>
          <w:szCs w:val="28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 xml:space="preserve">– громадянам, які безоплатно отримують соціальні послуги в територіальному центрі, і мають бажання отримати соціальні послуги понад обсяги, визначені державними стандартами;</w:t>
      </w:r>
      <w:r>
        <w:rPr>
          <w:rFonts w:ascii="Arial" w:hAnsi="Arial" w:cs="Arial"/>
          <w:color w:val="1d1d1b"/>
          <w:sz w:val="28"/>
          <w:szCs w:val="28"/>
        </w:rPr>
      </w:r>
      <w:r>
        <w:rPr>
          <w:rFonts w:ascii="Arial" w:hAnsi="Arial" w:cs="Arial"/>
          <w:color w:val="1d1d1b"/>
          <w:sz w:val="28"/>
          <w:szCs w:val="28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 xml:space="preserve">-   отримувачам соціальних послуг, середньомісячний сукупний дохід яких перевищує два прожиткових мінімуми, але не перевищує чотирьох прожиткових мінімумів для відповідної категорії осіб – за диференційовану плату.</w:t>
      </w:r>
      <w:r>
        <w:rPr>
          <w:rFonts w:ascii="Arial" w:hAnsi="Arial" w:cs="Arial"/>
          <w:color w:val="1d1d1b"/>
          <w:sz w:val="28"/>
          <w:szCs w:val="28"/>
        </w:rPr>
      </w:r>
      <w:r>
        <w:rPr>
          <w:rFonts w:ascii="Arial" w:hAnsi="Arial" w:cs="Arial"/>
          <w:color w:val="1d1d1b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2.2. Диференційована плата за надання соціальних послуг (крім диференційованої плати за надання соціальних послуг стаціонарного догляду) сплачується щомісяця у розмірі, що не перевищує граничної величини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гранична величина -  різниця між середньомісячним сукупним доходом отримувача соціальних послуг та двома розмірами прожиткового мінімуму для відповідної категорії осіб).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Якщо вартість соціальних послуг, що надаються протягом відповідного місяця, не перевищує граничної величини, диференційована плата за надання соціальних послуг становить 75 відсотків вартості таких послуг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2.3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Диференц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ійована плата за надання соціальних послуг стаціонарного догляду сплачується щомісяця у розмірі 80 відсотків середньомісячного сукупного доходу отримувача соціальних послуг. Якщо вартість соціальної послуги стаціонарного догляду, що надається протягом відп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овідного місяця стаціонарно у приміщенні надавача соціальних послуг, не перевищує 80 відсотків середньомісячного сукупного доходу отримувача соціальних послуг, диференційована плата за надання соціальних послуг становить 80 відсотків вартості таких послуг.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2.4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У разі змін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и обставин, що можуть вплинути на визначену граничну величину, отримувач соціальних послуг подає до структурного підрозділу з питань соціального захисту населення заяву і декларацію про доходи та майновий стан особи, яка потребує надання соціальних послуг.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Гранична величина для встановлення диференційованої плати за надання соціальних послуг стаціонарного догляду не переглядається у разі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зміни складу сім’ї отримувача соціальних послуг (крім зміни у зв’язку із смертю членів сім’ї отримувача соціальних послуг).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2.6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Середньомісячний сукупний дохід отримувача соціальних послуг для установлення диференційованої плати за надання соціальних послуг враховується за один квартал, що передує місяцю, що є попереднім до місяця зверненн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я, та обчислюється шляхом ділення середньомісячного сукупного доходу сім’ї отримувача на кількість членів сім’ї, які включаються до її складу, за методикою обчислення середньомісячного сукупного доходу сім’ї, затвердженою Міністерством соціальної політики.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2.7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Прожитковий мінімум для встановлення диференційованої плати за надання соціальних послуг враховується в установленому законодавством розмірі для відповідної категорії осіб за місяць, що передує місяцю звернення особи за наданням соціальних послуг.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2.8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Диференційована плата за надання соціальних послуг установлюється з дати укладення договору про надання соціальних послуг і переглядається  щороку.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2.9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Соціальні послуги за надання соціальних послуг понад обсяг, визначений державними стандартами соціальних послуг, надаються за повну плату.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2.10.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про надання соціальних послуг платно (з установленням диференційованої плати) приймається </w:t>
      </w:r>
      <w:bookmarkStart w:id="3" w:name="_Hlk185257942"/>
      <w:r>
        <w:rPr>
          <w:rFonts w:ascii="Times New Roman" w:hAnsi="Times New Roman" w:cs="Times New Roman"/>
          <w:sz w:val="28"/>
          <w:szCs w:val="28"/>
          <w:lang w:val="uk-UA"/>
        </w:rPr>
        <w:t xml:space="preserve">структурним підрозділом з питань соціального захисту населення</w:t>
      </w:r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заяви особи, яка їх потребує, </w:t>
      </w:r>
      <w:bookmarkStart w:id="4" w:name="_Hlk184992572"/>
      <w:r>
        <w:rPr>
          <w:rFonts w:ascii="Times New Roman" w:hAnsi="Times New Roman" w:cs="Times New Roman"/>
          <w:sz w:val="28"/>
          <w:szCs w:val="28"/>
          <w:lang w:val="uk-UA"/>
        </w:rPr>
        <w:t xml:space="preserve">або її законного представника</w:t>
      </w:r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 xml:space="preserve"> в установленому законодавством порядку.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2.11. Заява про надання соціальних послуг подається у письмовій або електронній формі (форма заяви затверджена Міністерством соціальної політики), разом з документами, зазначеними у Порядку організації надання соціальних послуг.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2.12. Структурний підрозділ з питань соціального захисту населення не пізніше ніж протягом наступного дня зал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учає фахівця із соціальної роботи для оцінювання потреб особи у соціальних послугах, за результатами якого оформлюється акт оцінки потреб особи за формою, затвердженою Міністерством соціальної політики, або звертається з запитом до територіального центру.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2.13. Дл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я отримання інформації та документів, необхідних для прийняття рішення,  структурний підрозділ з питань соціального захисту надсилає запити до відповідних установ або отримує інформацію шляхом доступу до даних державних електронних інформаційних ресурсів.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2.14. Територіальний центр, до якого особа </w:t>
      </w:r>
      <w:bookmarkStart w:id="5" w:name="_Hlk185343928"/>
      <w:r>
        <w:rPr>
          <w:rFonts w:ascii="Times New Roman" w:hAnsi="Times New Roman" w:cs="Times New Roman"/>
          <w:sz w:val="28"/>
          <w:szCs w:val="28"/>
          <w:lang w:val="uk-UA"/>
        </w:rPr>
        <w:t xml:space="preserve">або її законний представник </w:t>
      </w:r>
      <w:bookmarkEnd w:id="5"/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звернулись безпосередньо,   інформує про умови та порядок надання соціальних послуг та допомагає в поданні заяви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Центр </w:t>
      </w:r>
      <w:r>
        <w:rPr>
          <w:rFonts w:ascii="Times New Roman" w:hAnsi="Times New Roman" w:cs="Times New Roman"/>
          <w:sz w:val="28"/>
          <w:szCs w:val="28"/>
        </w:rPr>
        <w:t xml:space="preserve">надання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адміністративних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послуг</w:t>
      </w:r>
      <w:r>
        <w:rPr>
          <w:rFonts w:ascii="Times New Roman" w:hAnsi="Times New Roman" w:cs="Times New Roman"/>
          <w:sz w:val="28"/>
          <w:szCs w:val="28"/>
        </w:rPr>
        <w:t xml:space="preserve"> (ЦНАП) </w:t>
      </w:r>
      <w:r>
        <w:rPr>
          <w:rFonts w:ascii="Times New Roman" w:hAnsi="Times New Roman" w:cs="Times New Roman"/>
          <w:sz w:val="28"/>
          <w:szCs w:val="28"/>
        </w:rPr>
        <w:t xml:space="preserve"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встановленого</w:t>
      </w:r>
      <w:r>
        <w:rPr>
          <w:rFonts w:ascii="Times New Roman" w:hAnsi="Times New Roman" w:cs="Times New Roman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 оцінювання потреб отримувача соціальних послуг, за результатам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якого складає відповідний акт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висновок оцінки потреб.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/>
      <w:bookmarkStart w:id="6" w:name="_Hlk237349588"/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2.15. Рішення про надання соціальних послуг разом з заявою особи та документами, на підставі яких прий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нято рішення, передається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територіальному центру для формування особової справи. </w:t>
      </w:r>
      <w:bookmarkEnd w:id="6"/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sz w:val="28"/>
          <w:szCs w:val="28"/>
        </w:rPr>
      </w:pPr>
      <w:r>
        <w:rPr>
          <w:color w:val="1d1d1b"/>
          <w:sz w:val="27"/>
          <w:szCs w:val="27"/>
        </w:rPr>
        <w:t xml:space="preserve">         </w:t>
      </w:r>
      <w:r>
        <w:rPr>
          <w:sz w:val="28"/>
          <w:szCs w:val="28"/>
        </w:rPr>
        <w:t xml:space="preserve">2.16.</w:t>
      </w:r>
      <w:r>
        <w:rPr>
          <w:sz w:val="28"/>
          <w:szCs w:val="28"/>
        </w:rPr>
        <w:t xml:space="preserve"> Плата за надання соціальних послуг не встановлюється: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особам з інвалідністю I групи;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3"/>
        <w:pBdr/>
        <w:shd w:val="clear" w:color="auto" w:fill="ffffff"/>
        <w:spacing w:after="0" w:afterAutospacing="0" w:before="0" w:beforeAutospacing="0"/>
        <w:ind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отримувачам соціальних послуг, середньомісячний сукупний дохід яких становить менше двох прожиткових мінімумів для відповідної категорії осіб;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особам, яким завдано шкоди пожежею, стихійним лихом, катастрофою, бойовими діями, терористичним актом, збройним конфліктом, </w:t>
      </w:r>
      <w:r>
        <w:rPr>
          <w:sz w:val="28"/>
          <w:szCs w:val="28"/>
        </w:rPr>
        <w:t xml:space="preserve">тимчасовою окупацією, до зазначених осіб належать: внутрішньо переміщені особи, особи , які отримали поранення та/або житло яких зруйноване внаслідок збройної агресії російської федерації проти України, особи, які перебували в окупації, військовослужбовці,</w:t>
      </w:r>
      <w:r>
        <w:rPr>
          <w:sz w:val="28"/>
          <w:szCs w:val="28"/>
        </w:rPr>
        <w:t xml:space="preserve"> які звільнені з військової служби,</w:t>
      </w:r>
      <w:r>
        <w:rPr>
          <w:sz w:val="28"/>
          <w:szCs w:val="28"/>
        </w:rPr>
        <w:t xml:space="preserve"> ветерани війни, які брали участь у захисті Батьківщини, та члени їхніх сімей, сім’ї загиблих, зниклих безвісти, позбавлених свободи внаслідок збройної агресії російської федерації проти України;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2.17</w:t>
      </w:r>
      <w:r>
        <w:rPr>
          <w:sz w:val="28"/>
          <w:szCs w:val="28"/>
        </w:rPr>
        <w:t xml:space="preserve">. Плат</w:t>
      </w:r>
      <w:r>
        <w:rPr>
          <w:sz w:val="28"/>
          <w:szCs w:val="28"/>
        </w:rPr>
        <w:t xml:space="preserve">а за надання соціальної послуги «натуральна допомога» в частині «надання продуктів харчування, предметів і засобів особистої гігієни, санітарно-гігієнічних засобів та засобів догляду, одягу, взуття та інших предметів першої необхідності» не встановлюється.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Організація роботи та п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орядок встановлення тарифів на платні соціальні послуги.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 xml:space="preserve">        3.1.</w:t>
      </w:r>
      <w:r>
        <w:rPr>
          <w:color w:val="1d1d1b"/>
          <w:sz w:val="28"/>
          <w:szCs w:val="28"/>
        </w:rPr>
        <w:t xml:space="preserve"> </w:t>
      </w:r>
      <w:r>
        <w:rPr>
          <w:color w:val="1d1d1b"/>
          <w:sz w:val="28"/>
          <w:szCs w:val="28"/>
        </w:rPr>
        <w:t xml:space="preserve">Організацію роботи по наданню платних соціальних послуг, моніторинг і оцінку якості, контроль по оплаті за наданні соціальні послуги здійснюють завідувачі відділень та соціальні робітники  Територіального центру.</w:t>
      </w:r>
      <w:r>
        <w:rPr>
          <w:rFonts w:ascii="Arial" w:hAnsi="Arial" w:cs="Arial"/>
          <w:color w:val="1d1d1b"/>
          <w:sz w:val="28"/>
          <w:szCs w:val="28"/>
        </w:rPr>
      </w:r>
      <w:r>
        <w:rPr>
          <w:rFonts w:ascii="Arial" w:hAnsi="Arial" w:cs="Arial"/>
          <w:color w:val="1d1d1b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.Надання платних соціальних послуг здійснюється працівниками структурних підрозділів територіального центру відповідно до їх посадових обов’язків.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.Платні соціальні послуги надаються відповідно до встановленого графіка роботи територіального центру.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Найменування та обсяг платних соціальних послуг, наданих протягом місяця, підтверджується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обліковими відомостями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послуг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встановленою формою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Кожна надана послуга записується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журнал наданих соціальних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працівником територіального центру в день її надання та підтверджується підписами отримувача платних соціальних послуг і працівника територіального центру. 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Оплата за надані соціальні послуги відповідно до облікових відомостей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дділень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надання адресної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натуральної допомоги,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денного перебування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стаціон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арного догляду для постійного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тимчасового проживання </w:t>
      </w:r>
      <w:bookmarkStart w:id="7" w:name="_Hlk236990574"/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подаються працівниками територіального центру </w:t>
      </w:r>
      <w:bookmarkEnd w:id="7"/>
      <w:r>
        <w:rPr>
          <w:rFonts w:ascii="Times New Roman" w:hAnsi="Times New Roman" w:cs="Times New Roman"/>
          <w:sz w:val="28"/>
          <w:szCs w:val="28"/>
          <w:lang w:val="uk-UA"/>
        </w:rPr>
        <w:t xml:space="preserve">щомісячно, не пізніше останнього робочого дня 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дповідного місяця, до завідувача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якому обслуговуєтьс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отримувач соціальної послуги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особисто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 отримувачем соціальної послуги шляхом внесення готівки в касу бухгалтерії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ериторіального центру .</w:t>
      </w:r>
      <w:r>
        <w:rPr>
          <w:rFonts w:ascii="Times New Roman" w:hAnsi="Times New Roman" w:eastAsia="Times New Roman" w:cs="Times New Roman"/>
          <w:sz w:val="28"/>
          <w:szCs w:val="24"/>
          <w:lang w:val="uk-UA"/>
        </w:rPr>
      </w:r>
      <w:r>
        <w:rPr>
          <w:rFonts w:ascii="Times New Roman" w:hAnsi="Times New Roman" w:eastAsia="Times New Roman" w:cs="Times New Roman"/>
          <w:sz w:val="28"/>
          <w:szCs w:val="24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Оплата за надані соціальні послуги відповідно до облікових відомостей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uk-UA"/>
        </w:rPr>
        <w:t xml:space="preserve">відділення вдома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подаються працівниками територіального центру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до 5 числа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наступного за звітним місяця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завідувача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uk-UA"/>
        </w:rPr>
        <w:t xml:space="preserve">особисто отримувачем соціальної послуги шляхом внесення готівки в касу бухгалтерії територіального центру.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 разі смерті отримувача соціальної послуги оплата за виконані соціальні послуги здійснюється спадкоємцями, визначеними в законодавчому порядку. 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892"/>
        <w:pBdr/>
        <w:shd w:val="clear" w:color="auto" w:fill="ffffff"/>
        <w:spacing w:after="0" w:afterAutospacing="0" w:before="0" w:beforeAutospacing="0"/>
        <w:ind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У разі відмови отримувачем соціаль</w:t>
      </w:r>
      <w:r>
        <w:rPr>
          <w:sz w:val="28"/>
          <w:szCs w:val="28"/>
        </w:rPr>
        <w:t xml:space="preserve">ної послуги  оплатити рахунок за наданні послуги, надання соціальних послуг тимчасово припиняється до повного погашення заборгованості. Далі в залежності від ситуації вирішується питання про подовження  дії договору чи розірвання в односторонньому порядку.</w: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. Розмір плати за надання соціальних послуг визначається на підставі тарифів, затверджених рішенням Менської міської ради.</w:t>
      </w:r>
      <w:r>
        <w:rPr>
          <w:rFonts w:ascii="Times New Roman" w:hAnsi="Times New Roman" w:eastAsia="Times New Roman" w:cs="Times New Roman"/>
          <w:sz w:val="28"/>
          <w:szCs w:val="24"/>
        </w:rPr>
      </w:r>
      <w:r>
        <w:rPr>
          <w:rFonts w:ascii="Times New Roman" w:hAnsi="Times New Roman" w:eastAsia="Times New Roman" w:cs="Times New Roman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. Тарифи на платні послуги розраховуються Територіальним центром відповідно до </w:t>
      </w:r>
      <w:bookmarkStart w:id="8" w:name="_Hlk15049851"/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постанови Кабінету Міністрів України від 01.06.2020 № 428 «Про затвердження порядку регулювання тарифів на соціальні послуги»,</w:t>
      </w:r>
      <w:bookmarkEnd w:id="8"/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визначаються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Територіальним центром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та затверджуються Менською міською радою раз на рік.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Розрахунок вартості платних соціальних послуг проводиться з урахуванням Методичних рекомендацій розрахунку вартості соціальних послуг, що надаються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ериторіальним центром, затверджених наказом Міністерства соціальної політики України 07.12.2015 № 1186.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Розрахунок (калькуляцію) тарифів на соціальні послуги, фінансовий та бухгалтерський облік надання соціальних послуг проводить бухгалтерія Територіального центру  відповідно до чинного законодавства України.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4"/>
          <w:lang w:val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.Тариф на платні послуги перераховується у разі зміни обсягу окремих складових економічно обґрунтованих витрат, зокрема собівартості послуги, адміністративних витрат тощо.</w:t>
      </w:r>
      <w:r>
        <w:rPr>
          <w:rFonts w:ascii="Times New Roman" w:hAnsi="Times New Roman" w:eastAsia="Times New Roman" w:cs="Times New Roman"/>
          <w:sz w:val="28"/>
          <w:szCs w:val="24"/>
          <w:lang w:val="uk-UA"/>
        </w:rPr>
      </w:r>
      <w:r>
        <w:rPr>
          <w:rFonts w:ascii="Times New Roman" w:hAnsi="Times New Roman" w:eastAsia="Times New Roman" w:cs="Times New Roman"/>
          <w:sz w:val="28"/>
          <w:szCs w:val="24"/>
          <w:lang w:val="uk-UA"/>
        </w:rPr>
      </w:r>
    </w:p>
    <w:p>
      <w:pPr>
        <w:pBdr/>
        <w:spacing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До розрахунку витрат для надання платної соціальної послуги використовуються наступні дані: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150" w:line="240" w:lineRule="auto"/>
        <w:ind w:firstLine="450"/>
        <w:jc w:val="both"/>
        <w:rPr>
          <w:rFonts w:ascii="Times New Roman" w:hAnsi="Times New Roman" w:eastAsia="Times New Roman" w:cs="Times New Roman"/>
          <w:sz w:val="28"/>
          <w:szCs w:val="28"/>
          <w:lang w:val="uk" w:eastAsia="uk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прямі витрати (витрати на оплату праці з урахуванням матеріальної допомоги на оздоровлення, компенсаційних ви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плат, оплату відпусток та іншого невідпрацьованого часу, інші витрати на оплату праці, єдиний внесок на загальнообов’язкове державне соціальне страхування; матеріальні витрати на придбання товарів, робіт і послуг, пов’язаних з наданням соціальної послуги; 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інші прямі витрати, необхідні для надання послуги (на транспортування, ремонт і обслуговування спеціального обладнання та інших спеціальних засобів, амортизацію спеціального обладнання та інших спеціальних засобів тощо).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</w:p>
    <w:p>
      <w:pPr>
        <w:pBdr/>
        <w:spacing w:after="150" w:line="240" w:lineRule="auto"/>
        <w:ind w:firstLine="450"/>
        <w:jc w:val="both"/>
        <w:rPr>
          <w:rFonts w:ascii="Times New Roman" w:hAnsi="Times New Roman" w:eastAsia="Times New Roman" w:cs="Times New Roman"/>
          <w:sz w:val="28"/>
          <w:szCs w:val="28"/>
          <w:lang w:val="uk" w:eastAsia="uk"/>
        </w:rPr>
      </w:pP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До прямих витрат  відноситься заробітна плата працівників, які безпосередньо залучені до процесу надання соціальних послуг. Заробітна плата  обчислюється на підставі посадових окладів та інших умов оплати праці, передбачених чинним законодавством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</w:p>
    <w:p>
      <w:pPr>
        <w:numPr>
          <w:ilvl w:val="0"/>
          <w:numId w:val="5"/>
        </w:numPr>
        <w:pBdr/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адміністративні витрати (витрати на оплату праці та єдиний внесок на загальнообов’язкове державне соціальне страхування адм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іністративного, господарського та обслуговуючого персоналу; витрати на придбання товарів, робіт і послуг, (у тому числі предмети, матеріали, обладнання та інвентар; роботи та послуги; інші витрати); інші адміністративні витрати (комунальні послуги та енерг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оносії; витрати на зв’язок поштові, телеграфні, телефонні,  факс, Інтернет тощо); відрядження працівників; ремонт і обслуговування обладнання адміністративного призначення; амортизація основних засобів нематеріальних активів адміністративного призначення).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" w:eastAsia="uk"/>
        </w:rPr>
      </w:pP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        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3.1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До вартості конкретної соціальної послуги  включається частка всіх адміністративних витрат, яка визначається з урахуванням коефіцієнта розподіл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у адміністративних витрат: відношення заробітної плати основного та допоміжного персоналу, залученого до надання конкретної соціальної послуги, до заробітної плати всього основного та допоміжного персоналу, що надає соціальні послуги за різними договорами.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val="uk" w:eastAsia="uk"/>
        </w:rPr>
      </w:pP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3.1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  <w:t xml:space="preserve">.Адміністративні витрати включаються до тарифу на соціальну послугу в розмірі не більш як15 відсотків витрат на оплату праці, визначених за нормами обслуговування для надання цієї послуги робітником.</w:t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  <w:r>
        <w:rPr>
          <w:rFonts w:ascii="Times New Roman" w:hAnsi="Times New Roman" w:eastAsia="Times New Roman" w:cs="Times New Roman"/>
          <w:sz w:val="28"/>
          <w:szCs w:val="28"/>
          <w:lang w:val="uk" w:eastAsia="uk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. При визначенні вартості     соціальної послуги  враховують вартість надання такої послуги одному одержувачу протягом однієї людино-години, час на її надання та кількість одержувачів: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Загальна вартість соціальної послуги: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  <w:t xml:space="preserve">ВСП = ВЧ+ </w:t>
      </w:r>
      <w:r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  <w:t xml:space="preserve">ВОГхКО</w:t>
      </w:r>
      <w:r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  <w:t xml:space="preserve">де: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ВСП – вартість соціальної послуги ;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ВЧ    - витрати часу на надання соціальної послуги (кількість людино-годин);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ВОГ  - вартість надання соціальної послуги протягом однієї людино-години;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КО – кількість отримувачів соціальної послуги;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Вартість надання соціальної послуги протягом однієї людино-години: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hanging="720" w:left="720"/>
        <w:contextualSpacing w:val="true"/>
        <w:jc w:val="both"/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  <w:t xml:space="preserve">ВОГ = ПВ +ЧАВ+ПДВ*,</w:t>
      </w:r>
      <w:r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де: ВОГ -  вартість надання соціальної послуги протягом однієї людино-години;      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ПВ – прямі витрати;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ЧАВ – частка адміністративних витрат, яка враховується при визначенні вартості соціальної послуги.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  <w:t xml:space="preserve">4. Планування та використання доходів від надання платних послуг.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32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/>
      <w:bookmarkStart w:id="9" w:name="_GoBack"/>
      <w:r/>
      <w:bookmarkEnd w:id="9"/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4.1. Кошти, що надходять від надання платних соціальних послуг, використовуються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відповідно до чинного законодавства,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згідно з п. 4 ст. 13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Бюджетного кодексу України на покриття витрат, пов’язаних з організацією та наданням послуг, що надаються Територіальним центром згідно з його основною діяльністю.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Кошти, що надходять від надання платних соціальних послуг, зараховуються на спеціальний рахунок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иторіального центру, відкритий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витрат, пов’язаних з наданням соціальних послуг та на організацію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ериторіального центру.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Використання отриманих коштів можливе лише після зарахування їх на поточний рахунок.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hd w:val="clear" w:color="auto" w:fill="ffffff"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4.3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. Бухгалтер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ериторіального центру веде бухгалтерський облік надання платних соціальних послуг, складає звітність за цим видом діяльності відповідно до чинного законодавства.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</w:r>
    </w:p>
    <w:p>
      <w:pPr>
        <w:pBdr/>
        <w:tabs>
          <w:tab w:val="left" w:leader="none" w:pos="601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601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Начальник відділу соціального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601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захисту населення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6010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та охорони здоров’я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ab/>
        <w:t xml:space="preserve">Марина МОСКАЛЬЧУК</w:t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pBdr/>
      <w:spacing/>
      <w:ind/>
      <w:jc w:val="right"/>
      <w:rPr>
        <w:rFonts w:ascii="Times New Roman" w:hAnsi="Times New Roman" w:eastAsia="Times New Roman" w:cs="Times New Roman"/>
        <w:i/>
        <w:sz w:val="24"/>
      </w:rPr>
    </w:pPr>
    <w:r>
      <w:rPr>
        <w:rFonts w:ascii="Times New Roman" w:hAnsi="Times New Roman" w:eastAsia="Times New Roman" w:cs="Times New Roman"/>
        <w:i/>
        <w:sz w:val="24"/>
      </w:rPr>
      <w:fldChar w:fldCharType="begin"/>
    </w:r>
    <w:r>
      <w:rPr>
        <w:rFonts w:ascii="Times New Roman" w:hAnsi="Times New Roman" w:eastAsia="Times New Roman" w:cs="Times New Roman"/>
        <w:i/>
        <w:sz w:val="24"/>
      </w:rPr>
      <w:instrText xml:space="preserve">PAGE \* MERGEFORMAT</w:instrText>
    </w:r>
    <w:r>
      <w:rPr>
        <w:rFonts w:ascii="Times New Roman" w:hAnsi="Times New Roman" w:eastAsia="Times New Roman" w:cs="Times New Roman"/>
        <w:i/>
        <w:sz w:val="24"/>
      </w:rPr>
      <w:fldChar w:fldCharType="separate"/>
    </w:r>
    <w:r>
      <w:rPr>
        <w:rFonts w:ascii="Times New Roman" w:hAnsi="Times New Roman" w:eastAsia="Times New Roman" w:cs="Times New Roman"/>
        <w:i/>
        <w:sz w:val="24"/>
      </w:rPr>
      <w:t xml:space="preserve">7</w:t>
    </w:r>
    <w:r>
      <w:rPr>
        <w:rFonts w:ascii="Times New Roman" w:hAnsi="Times New Roman" w:eastAsia="Times New Roman" w:cs="Times New Roman"/>
        <w:i/>
        <w:sz w:val="24"/>
      </w:rPr>
      <w:fldChar w:fldCharType="end"/>
    </w:r>
    <w:r>
      <w:rPr>
        <w:rFonts w:ascii="Times New Roman" w:hAnsi="Times New Roman" w:eastAsia="Times New Roman" w:cs="Times New Roman"/>
        <w:i/>
        <w:sz w:val="24"/>
      </w:rPr>
      <w:t xml:space="preserve">                                        </w:t>
    </w:r>
    <w:r>
      <w:rPr>
        <w:rFonts w:ascii="Times New Roman" w:hAnsi="Times New Roman" w:eastAsia="Times New Roman" w:cs="Times New Roman"/>
        <w:i/>
        <w:sz w:val="24"/>
      </w:rPr>
      <w:t xml:space="preserve">продовження</w:t>
    </w:r>
    <w:r>
      <w:rPr>
        <w:rFonts w:ascii="Times New Roman" w:hAnsi="Times New Roman" w:eastAsia="Times New Roman" w:cs="Times New Roman"/>
        <w:i/>
        <w:sz w:val="24"/>
      </w:rPr>
      <w:t xml:space="preserve"> </w:t>
    </w:r>
    <w:r>
      <w:rPr>
        <w:rFonts w:ascii="Times New Roman" w:hAnsi="Times New Roman" w:eastAsia="Times New Roman" w:cs="Times New Roman"/>
        <w:i/>
        <w:sz w:val="24"/>
      </w:rPr>
      <w:t xml:space="preserve">додатка</w:t>
    </w:r>
    <w:r>
      <w:rPr>
        <w:rFonts w:ascii="Times New Roman" w:hAnsi="Times New Roman" w:eastAsia="Times New Roman" w:cs="Times New Roman"/>
        <w:i/>
        <w:sz w:val="24"/>
      </w:rPr>
    </w:r>
    <w:r>
      <w:rPr>
        <w:rFonts w:ascii="Times New Roman" w:hAnsi="Times New Roman" w:eastAsia="Times New Roman" w:cs="Times New Roman"/>
        <w:i/>
        <w:sz w:val="24"/>
      </w:rPr>
    </w:r>
  </w:p>
  <w:p>
    <w:pPr>
      <w:pStyle w:val="88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600" w:left="60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15"/>
      </w:pPr>
      <w:rPr>
        <w:rFonts w:hint="default"/>
      </w:rPr>
      <w:start w:val="1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1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565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0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9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477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265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120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600" w:left="60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75"/>
      </w:pPr>
      <w:rPr>
        <w:rFonts w:hint="default"/>
      </w:rPr>
      <w:start w:val="10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3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745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30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2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513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685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60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600" w:left="60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15"/>
      </w:pPr>
      <w:rPr>
        <w:rFonts w:hint="default"/>
      </w:rPr>
      <w:start w:val="1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1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565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0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9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477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265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12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0">
    <w:name w:val="Table Grid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Table Grid Light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1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2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6">
    <w:name w:val="Heading 1"/>
    <w:basedOn w:val="882"/>
    <w:next w:val="882"/>
    <w:link w:val="8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7">
    <w:name w:val="Heading 2"/>
    <w:basedOn w:val="882"/>
    <w:next w:val="882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8">
    <w:name w:val="Heading 3"/>
    <w:basedOn w:val="882"/>
    <w:next w:val="882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9">
    <w:name w:val="Heading 4"/>
    <w:basedOn w:val="882"/>
    <w:next w:val="882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0">
    <w:name w:val="Heading 5"/>
    <w:basedOn w:val="882"/>
    <w:next w:val="882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1">
    <w:name w:val="Heading 6"/>
    <w:basedOn w:val="882"/>
    <w:next w:val="882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2">
    <w:name w:val="Heading 7"/>
    <w:basedOn w:val="882"/>
    <w:next w:val="882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3">
    <w:name w:val="Heading 8"/>
    <w:basedOn w:val="882"/>
    <w:next w:val="882"/>
    <w:link w:val="85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Heading 9"/>
    <w:basedOn w:val="882"/>
    <w:next w:val="882"/>
    <w:link w:val="85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1 Char"/>
    <w:basedOn w:val="883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6">
    <w:name w:val="Heading 2 Char"/>
    <w:basedOn w:val="883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7">
    <w:name w:val="Heading 3 Char"/>
    <w:basedOn w:val="883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8">
    <w:name w:val="Heading 4 Char"/>
    <w:basedOn w:val="883"/>
    <w:link w:val="83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9">
    <w:name w:val="Heading 5 Char"/>
    <w:basedOn w:val="883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0">
    <w:name w:val="Heading 6 Char"/>
    <w:basedOn w:val="883"/>
    <w:link w:val="84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1">
    <w:name w:val="Heading 7 Char"/>
    <w:basedOn w:val="883"/>
    <w:link w:val="8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2">
    <w:name w:val="Heading 8 Char"/>
    <w:basedOn w:val="883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3">
    <w:name w:val="Heading 9 Char"/>
    <w:basedOn w:val="883"/>
    <w:link w:val="8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4">
    <w:name w:val="Title"/>
    <w:basedOn w:val="882"/>
    <w:next w:val="882"/>
    <w:link w:val="85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5">
    <w:name w:val="Title Char"/>
    <w:basedOn w:val="883"/>
    <w:link w:val="8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6">
    <w:name w:val="Subtitle"/>
    <w:basedOn w:val="882"/>
    <w:next w:val="882"/>
    <w:link w:val="85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7">
    <w:name w:val="Subtitle Char"/>
    <w:basedOn w:val="883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8">
    <w:name w:val="Quote"/>
    <w:basedOn w:val="882"/>
    <w:next w:val="882"/>
    <w:link w:val="85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9">
    <w:name w:val="Quote Char"/>
    <w:basedOn w:val="883"/>
    <w:link w:val="85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Intense Emphasis"/>
    <w:basedOn w:val="8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1">
    <w:name w:val="Intense Quote"/>
    <w:basedOn w:val="882"/>
    <w:next w:val="882"/>
    <w:link w:val="86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2">
    <w:name w:val="Intense Quote Char"/>
    <w:basedOn w:val="883"/>
    <w:link w:val="86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3">
    <w:name w:val="Intense Reference"/>
    <w:basedOn w:val="8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4">
    <w:name w:val="No Spacing"/>
    <w:basedOn w:val="882"/>
    <w:uiPriority w:val="1"/>
    <w:qFormat/>
    <w:pPr>
      <w:pBdr/>
      <w:spacing w:after="0" w:line="240" w:lineRule="auto"/>
      <w:ind/>
    </w:pPr>
  </w:style>
  <w:style w:type="character" w:styleId="865">
    <w:name w:val="Subtle Emphasis"/>
    <w:basedOn w:val="8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Emphasis"/>
    <w:basedOn w:val="883"/>
    <w:uiPriority w:val="20"/>
    <w:qFormat/>
    <w:pPr>
      <w:pBdr/>
      <w:spacing/>
      <w:ind/>
    </w:pPr>
    <w:rPr>
      <w:i/>
      <w:iCs/>
    </w:rPr>
  </w:style>
  <w:style w:type="character" w:styleId="867">
    <w:name w:val="Strong"/>
    <w:basedOn w:val="883"/>
    <w:uiPriority w:val="22"/>
    <w:qFormat/>
    <w:pPr>
      <w:pBdr/>
      <w:spacing/>
      <w:ind/>
    </w:pPr>
    <w:rPr>
      <w:b/>
      <w:bCs/>
    </w:rPr>
  </w:style>
  <w:style w:type="character" w:styleId="868">
    <w:name w:val="Subtle Reference"/>
    <w:basedOn w:val="8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9">
    <w:name w:val="Book Title"/>
    <w:basedOn w:val="88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0">
    <w:name w:val="Header Char"/>
    <w:basedOn w:val="883"/>
    <w:link w:val="886"/>
    <w:uiPriority w:val="99"/>
    <w:pPr>
      <w:pBdr/>
      <w:spacing/>
      <w:ind/>
    </w:pPr>
  </w:style>
  <w:style w:type="character" w:styleId="871">
    <w:name w:val="Footer Char"/>
    <w:basedOn w:val="883"/>
    <w:link w:val="888"/>
    <w:uiPriority w:val="99"/>
    <w:pPr>
      <w:pBdr/>
      <w:spacing/>
      <w:ind/>
    </w:pPr>
  </w:style>
  <w:style w:type="paragraph" w:styleId="872">
    <w:name w:val="Caption"/>
    <w:basedOn w:val="882"/>
    <w:next w:val="88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3">
    <w:name w:val="footnote text"/>
    <w:basedOn w:val="882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Footnote Text Char"/>
    <w:basedOn w:val="883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foot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paragraph" w:styleId="876">
    <w:name w:val="endnote text"/>
    <w:basedOn w:val="882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Endnote Text Char"/>
    <w:basedOn w:val="883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end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character" w:styleId="879">
    <w:name w:val="FollowedHyperlink"/>
    <w:basedOn w:val="8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0">
    <w:name w:val="TOC Heading"/>
    <w:uiPriority w:val="39"/>
    <w:unhideWhenUsed/>
    <w:pPr>
      <w:pBdr/>
      <w:spacing/>
      <w:ind/>
    </w:pPr>
  </w:style>
  <w:style w:type="paragraph" w:styleId="881">
    <w:name w:val="table of figures"/>
    <w:basedOn w:val="882"/>
    <w:next w:val="882"/>
    <w:uiPriority w:val="99"/>
    <w:unhideWhenUsed/>
    <w:pPr>
      <w:pBdr/>
      <w:spacing w:after="0" w:afterAutospacing="0"/>
      <w:ind/>
    </w:pPr>
  </w:style>
  <w:style w:type="paragraph" w:styleId="882" w:default="1">
    <w:name w:val="Normal"/>
    <w:qFormat/>
    <w:pPr>
      <w:pBdr/>
      <w:spacing/>
      <w:ind/>
    </w:pPr>
    <w:rPr>
      <w:lang w:val="ru-RU"/>
    </w:rPr>
  </w:style>
  <w:style w:type="character" w:styleId="883" w:default="1">
    <w:name w:val="Default Paragraph Font"/>
    <w:uiPriority w:val="1"/>
    <w:semiHidden/>
    <w:unhideWhenUsed/>
    <w:pPr>
      <w:pBdr/>
      <w:spacing/>
      <w:ind/>
    </w:pPr>
  </w:style>
  <w:style w:type="table" w:styleId="8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5" w:default="1">
    <w:name w:val="No List"/>
    <w:uiPriority w:val="99"/>
    <w:semiHidden/>
    <w:unhideWhenUsed/>
    <w:pPr>
      <w:pBdr/>
      <w:spacing/>
      <w:ind/>
    </w:pPr>
  </w:style>
  <w:style w:type="paragraph" w:styleId="886">
    <w:name w:val="Header"/>
    <w:basedOn w:val="882"/>
    <w:link w:val="88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87" w:customStyle="1">
    <w:name w:val="Верхний колонтитул Знак"/>
    <w:basedOn w:val="883"/>
    <w:link w:val="886"/>
    <w:uiPriority w:val="99"/>
    <w:pPr>
      <w:pBdr/>
      <w:spacing/>
      <w:ind/>
    </w:pPr>
    <w:rPr>
      <w:lang w:val="ru-RU"/>
    </w:rPr>
  </w:style>
  <w:style w:type="paragraph" w:styleId="888">
    <w:name w:val="Footer"/>
    <w:basedOn w:val="882"/>
    <w:link w:val="88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89" w:customStyle="1">
    <w:name w:val="Нижний колонтитул Знак"/>
    <w:basedOn w:val="883"/>
    <w:link w:val="888"/>
    <w:uiPriority w:val="99"/>
    <w:pPr>
      <w:pBdr/>
      <w:spacing/>
      <w:ind/>
    </w:pPr>
    <w:rPr>
      <w:lang w:val="ru-RU"/>
    </w:rPr>
  </w:style>
  <w:style w:type="paragraph" w:styleId="890">
    <w:name w:val="List Paragraph"/>
    <w:basedOn w:val="882"/>
    <w:uiPriority w:val="34"/>
    <w:qFormat/>
    <w:pPr>
      <w:pBdr/>
      <w:spacing/>
      <w:ind w:left="720"/>
      <w:contextualSpacing w:val="true"/>
    </w:pPr>
  </w:style>
  <w:style w:type="character" w:styleId="891">
    <w:name w:val="Hyperlink"/>
    <w:basedOn w:val="883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892">
    <w:name w:val="Normal (Web)"/>
    <w:basedOn w:val="882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uk-UA" w:eastAsia="uk-UA"/>
    </w:rPr>
  </w:style>
  <w:style w:type="paragraph" w:styleId="893" w:customStyle="1">
    <w:name w:val="rvps2"/>
    <w:basedOn w:val="88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uk-UA"/>
    </w:rPr>
  </w:style>
  <w:style w:type="paragraph" w:styleId="894">
    <w:name w:val="Balloon Text"/>
    <w:basedOn w:val="882"/>
    <w:link w:val="895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95" w:customStyle="1">
    <w:name w:val="Текст выноски Знак"/>
    <w:basedOn w:val="883"/>
    <w:link w:val="894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s://zakon.rada.gov.ua/laws/show/z0432-1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СТАЛЬНИЧЕНКО Юрій Валерійович</cp:lastModifiedBy>
  <cp:revision>18</cp:revision>
  <dcterms:created xsi:type="dcterms:W3CDTF">2026-07-22T06:34:00Z</dcterms:created>
  <dcterms:modified xsi:type="dcterms:W3CDTF">2026-08-21T17:57:24Z</dcterms:modified>
</cp:coreProperties>
</file>