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9"/>
        <w:pBdr/>
        <w:spacing/>
        <w:ind/>
        <w:jc w:val="lef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Style w:val="709"/>
        <w:pBdr/>
        <w:spacing/>
        <w:ind/>
        <w:rPr>
          <w:rFonts w:eastAsia="Times New Roman" w:cs="Times New Roman"/>
          <w:color w:val="000000"/>
        </w:rPr>
      </w:pPr>
      <w:r>
        <w:rPr>
          <w:rFonts w:eastAsia="Times New Roman" w:cs="Times New Roman"/>
          <w:lang w:bidi="en-US"/>
        </w:rPr>
        <w:t xml:space="preserve">МЕНСЬКА МІСЬКА РАДА</w:t>
      </w:r>
      <w:r>
        <w:rPr>
          <w:rFonts w:eastAsia="Times New Roman" w:cs="Times New Roman"/>
          <w:color w:val="000000"/>
        </w:rPr>
      </w:r>
    </w:p>
    <w:p>
      <w:pPr>
        <w:pStyle w:val="709"/>
        <w:pBdr/>
        <w:spacing/>
        <w:ind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Bdr/>
        <w:spacing/>
        <w:ind w:firstLine="0"/>
        <w:jc w:val="center"/>
        <w:rPr/>
      </w:pPr>
      <w:r>
        <w:rPr>
          <w:b/>
        </w:rPr>
        <w:t xml:space="preserve">(</w:t>
      </w:r>
      <w:r>
        <w:rPr>
          <w:b/>
        </w:rPr>
        <w:t xml:space="preserve">сімдесят</w:t>
      </w:r>
      <w:r>
        <w:rPr>
          <w:b/>
        </w:rPr>
        <w:t xml:space="preserve"> </w:t>
      </w:r>
      <w:r>
        <w:rPr>
          <w:b/>
        </w:rPr>
        <w:t xml:space="preserve">шоста</w:t>
      </w:r>
      <w:r>
        <w:rPr>
          <w:b/>
        </w:rPr>
        <w:t xml:space="preserve"> сесія восьмого скликання) </w:t>
      </w:r>
      <w:r/>
    </w:p>
    <w:p>
      <w:pPr>
        <w:pBdr/>
        <w:spacing/>
        <w:ind w:firstLine="0"/>
        <w:jc w:val="center"/>
        <w:rPr/>
      </w:pPr>
      <w:r>
        <w:rPr>
          <w:b/>
        </w:rPr>
      </w:r>
      <w:r>
        <w:rPr>
          <w:b/>
        </w:rPr>
        <w:t xml:space="preserve"> РІШЕННЯ</w:t>
      </w:r>
      <w:r/>
    </w:p>
    <w:p>
      <w:pPr>
        <w:pBdr/>
        <w:tabs>
          <w:tab w:val="clear" w:leader="none" w:pos="709"/>
          <w:tab w:val="left" w:leader="none" w:pos="7088"/>
        </w:tabs>
        <w:spacing/>
        <w:ind/>
        <w:rPr/>
      </w:pPr>
      <w:r>
        <w:rPr>
          <w:sz w:val="22"/>
        </w:rPr>
        <w:t xml:space="preserve"> </w:t>
      </w:r>
      <w:r/>
    </w:p>
    <w:p>
      <w:pPr>
        <w:pBdr/>
        <w:tabs>
          <w:tab w:val="clear" w:leader="none" w:pos="709"/>
          <w:tab w:val="left" w:leader="none" w:pos="4394"/>
          <w:tab w:val="left" w:leader="none" w:pos="7370"/>
        </w:tabs>
        <w:spacing/>
        <w:ind w:firstLine="0"/>
        <w:rPr/>
      </w:pPr>
      <w:r>
        <w:t xml:space="preserve"> </w:t>
      </w:r>
      <w:r>
        <w:t xml:space="preserve">21 серпня</w:t>
      </w:r>
      <w:r>
        <w:t xml:space="preserve"> 2026</w:t>
      </w:r>
      <w:r>
        <w:t xml:space="preserve"> року</w:t>
      </w:r>
      <w:r>
        <w:tab/>
        <w:t xml:space="preserve">м. </w:t>
      </w:r>
      <w:r>
        <w:t xml:space="preserve">Мена</w:t>
      </w:r>
      <w:r>
        <w:tab/>
        <w:t xml:space="preserve">№ 567</w:t>
      </w:r>
      <w:r/>
    </w:p>
    <w:p>
      <w:pPr>
        <w:pBdr/>
        <w:spacing/>
        <w:ind w:right="5528" w:firstLine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Bdr/>
        <w:spacing/>
        <w:ind w:right="5385" w:firstLine="0"/>
        <w:rPr>
          <w:b/>
        </w:rPr>
      </w:pPr>
      <w:r>
        <w:rPr>
          <w:b/>
        </w:rPr>
        <w:t xml:space="preserve">Щодо </w:t>
      </w:r>
      <w:r>
        <w:rPr>
          <w:b/>
        </w:rPr>
        <w:t xml:space="preserve">скасування реєстрації</w:t>
      </w:r>
      <w:r>
        <w:rPr>
          <w:b/>
        </w:rPr>
        <w:t xml:space="preserve"> </w:t>
      </w:r>
      <w:r>
        <w:rPr>
          <w:b/>
        </w:rPr>
        <w:t xml:space="preserve">земель</w:t>
      </w:r>
      <w:r>
        <w:rPr>
          <w:b/>
        </w:rPr>
      </w:r>
    </w:p>
    <w:p>
      <w:pPr>
        <w:pBdr/>
        <w:spacing/>
        <w:ind w:right="-1" w:firstLine="0"/>
        <w:rPr/>
      </w:pPr>
      <w:r/>
      <w:r/>
    </w:p>
    <w:p>
      <w:pPr>
        <w:pBdr/>
        <w:spacing/>
        <w:ind/>
        <w:rPr/>
      </w:pPr>
      <w:r>
        <w:rPr>
          <w:bCs/>
          <w:szCs w:val="26"/>
        </w:rPr>
        <w:t xml:space="preserve">Розглянувши </w:t>
      </w:r>
      <w:r>
        <w:rPr>
          <w:bCs/>
          <w:szCs w:val="26"/>
        </w:rPr>
        <w:t xml:space="preserve">звернення </w:t>
      </w:r>
      <w:r>
        <w:rPr>
          <w:szCs w:val="28"/>
          <w:lang w:eastAsia="ru-RU"/>
        </w:rPr>
        <w:t xml:space="preserve">керівника </w:t>
      </w:r>
      <w:r>
        <w:rPr>
          <w:szCs w:val="28"/>
          <w:lang w:eastAsia="ru-RU"/>
        </w:rPr>
        <w:t xml:space="preserve">М</w:t>
      </w:r>
      <w:r>
        <w:rPr>
          <w:szCs w:val="28"/>
          <w:lang w:eastAsia="ru-RU"/>
        </w:rPr>
        <w:t xml:space="preserve">енського</w:t>
      </w:r>
      <w:r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районного</w:t>
      </w:r>
      <w:r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дочірнього </w:t>
      </w:r>
      <w:r>
        <w:rPr>
          <w:szCs w:val="28"/>
          <w:lang w:eastAsia="ru-RU"/>
        </w:rPr>
        <w:t xml:space="preserve">агролісогосподарського</w:t>
      </w:r>
      <w:r>
        <w:rPr>
          <w:szCs w:val="28"/>
          <w:lang w:eastAsia="ru-RU"/>
        </w:rPr>
        <w:t xml:space="preserve"> спеціалізованого підприємства «</w:t>
      </w:r>
      <w:r>
        <w:rPr>
          <w:szCs w:val="28"/>
          <w:lang w:eastAsia="ru-RU"/>
        </w:rPr>
        <w:t xml:space="preserve">М</w:t>
      </w:r>
      <w:r>
        <w:rPr>
          <w:szCs w:val="28"/>
          <w:lang w:eastAsia="ru-RU"/>
        </w:rPr>
        <w:t xml:space="preserve">енарайагролісництво</w:t>
      </w:r>
      <w:r>
        <w:rPr>
          <w:szCs w:val="28"/>
          <w:lang w:eastAsia="ru-RU"/>
        </w:rPr>
        <w:t xml:space="preserve">»</w:t>
      </w:r>
      <w:r>
        <w:rPr>
          <w:szCs w:val="28"/>
          <w:lang w:eastAsia="ru-RU"/>
        </w:rPr>
        <w:t xml:space="preserve"> (</w:t>
      </w:r>
      <w:r>
        <w:rPr>
          <w:szCs w:val="28"/>
          <w:lang w:eastAsia="ru-RU"/>
        </w:rPr>
        <w:t xml:space="preserve">Код ЄДРПОУ юридичної особи:</w:t>
      </w:r>
      <w:r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31324378</w:t>
      </w:r>
      <w:r>
        <w:rPr>
          <w:szCs w:val="28"/>
          <w:lang w:eastAsia="ru-RU"/>
        </w:rPr>
        <w:t xml:space="preserve">) </w:t>
      </w:r>
      <w:r>
        <w:rPr>
          <w:szCs w:val="28"/>
          <w:lang w:eastAsia="ru-RU"/>
        </w:rPr>
        <w:br/>
      </w:r>
      <w:r>
        <w:rPr>
          <w:szCs w:val="28"/>
          <w:lang w:eastAsia="ru-RU"/>
        </w:rPr>
        <w:t xml:space="preserve">М.М. </w:t>
      </w:r>
      <w:r>
        <w:rPr>
          <w:szCs w:val="28"/>
          <w:lang w:eastAsia="ru-RU"/>
        </w:rPr>
        <w:t xml:space="preserve">Ларченка</w:t>
      </w:r>
      <w:r>
        <w:t xml:space="preserve">,</w:t>
      </w:r>
      <w:r>
        <w:t xml:space="preserve"> щодо </w:t>
      </w:r>
      <w:r>
        <w:t xml:space="preserve">можливості </w:t>
      </w:r>
      <w:r>
        <w:t xml:space="preserve">звернення Менської </w:t>
      </w:r>
      <w:r>
        <w:t xml:space="preserve">міської ради до</w:t>
      </w:r>
      <w:r>
        <w:t xml:space="preserve"> Головного управління </w:t>
      </w:r>
      <w:r>
        <w:t xml:space="preserve">Держгеокадастру</w:t>
      </w:r>
      <w:r>
        <w:t xml:space="preserve"> у Чернігівській області,</w:t>
      </w:r>
      <w:r>
        <w:t xml:space="preserve"> </w:t>
      </w:r>
      <w:r>
        <w:t xml:space="preserve">з метою </w:t>
      </w:r>
      <w:r>
        <w:t xml:space="preserve"> скасування Державної реєстрації земельних ділянок комунальної власності (землі </w:t>
      </w:r>
      <w:r>
        <w:t xml:space="preserve">сільськогосподарського призначення</w:t>
      </w:r>
      <w:r>
        <w:t xml:space="preserve">)</w:t>
      </w:r>
      <w:r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у Державному земельному кадастрі</w:t>
      </w:r>
      <w:r>
        <w:rPr>
          <w:color w:val="333333"/>
          <w:shd w:val="clear" w:color="auto" w:fill="ffffff"/>
        </w:rPr>
        <w:t xml:space="preserve">,</w:t>
      </w:r>
      <w:r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як помилково внесених до бази ДЗК,</w:t>
      </w:r>
      <w:r>
        <w:rPr>
          <w:color w:val="333333"/>
          <w:shd w:val="clear" w:color="auto" w:fill="ffffff"/>
        </w:rPr>
        <w:t xml:space="preserve"> а саме</w:t>
      </w:r>
      <w:r>
        <w:t xml:space="preserve">: </w:t>
      </w:r>
      <w:r>
        <w:t xml:space="preserve">площею</w:t>
      </w:r>
      <w:r>
        <w:t xml:space="preserve"> 1,29</w:t>
      </w:r>
      <w:r>
        <w:t xml:space="preserve"> га</w:t>
      </w:r>
      <w:r>
        <w:t xml:space="preserve"> з кадастровим номером 7423081500:04:000:1903, яка розташована за межами населеного пункту с. </w:t>
      </w:r>
      <w:r>
        <w:t xml:space="preserve">Бірківка</w:t>
      </w:r>
      <w:r>
        <w:t xml:space="preserve">, Менської міської територіальної громади та </w:t>
      </w:r>
      <w:r>
        <w:t xml:space="preserve">площею </w:t>
      </w:r>
      <w:r>
        <w:t xml:space="preserve">10,8523 </w:t>
      </w:r>
      <w:r>
        <w:t xml:space="preserve">га з кадастровим номером 7423085900:07:000:0765,</w:t>
      </w:r>
      <w:r>
        <w:t xml:space="preserve"> </w:t>
      </w:r>
      <w:r>
        <w:t xml:space="preserve">яка розташована за м</w:t>
      </w:r>
      <w:r>
        <w:t xml:space="preserve">ежами населеного пункту с. </w:t>
      </w:r>
      <w:r>
        <w:t xml:space="preserve">Ліски</w:t>
      </w:r>
      <w:r>
        <w:t xml:space="preserve">, Менської міської територіальної громади</w:t>
      </w:r>
      <w:r>
        <w:t xml:space="preserve">, які повністю </w:t>
      </w:r>
      <w:r>
        <w:t xml:space="preserve">входять в межі</w:t>
      </w:r>
      <w:r>
        <w:t xml:space="preserve"> земельних ділянок лісогосподарського призначення, що перебувають </w:t>
      </w:r>
      <w:r>
        <w:t xml:space="preserve">на праві  постійного користування у</w:t>
      </w:r>
      <w:r>
        <w:t xml:space="preserve"> </w:t>
      </w:r>
      <w:r>
        <w:rPr>
          <w:szCs w:val="28"/>
          <w:lang w:eastAsia="ru-RU"/>
        </w:rPr>
        <w:t xml:space="preserve">дочірнього </w:t>
      </w:r>
      <w:r>
        <w:rPr>
          <w:szCs w:val="28"/>
          <w:lang w:eastAsia="ru-RU"/>
        </w:rPr>
        <w:t xml:space="preserve">агролісогосподарського</w:t>
      </w:r>
      <w:r>
        <w:rPr>
          <w:szCs w:val="28"/>
          <w:lang w:eastAsia="ru-RU"/>
        </w:rPr>
        <w:t xml:space="preserve"> спеціалізованого підприємства «</w:t>
      </w:r>
      <w:r>
        <w:rPr>
          <w:szCs w:val="28"/>
          <w:lang w:eastAsia="ru-RU"/>
        </w:rPr>
        <w:t xml:space="preserve">Менарайагролісництво</w:t>
      </w:r>
      <w:r>
        <w:rPr>
          <w:szCs w:val="28"/>
          <w:lang w:eastAsia="ru-RU"/>
        </w:rPr>
        <w:t xml:space="preserve">» </w:t>
      </w:r>
      <w:r>
        <w:rPr>
          <w:szCs w:val="28"/>
          <w:lang w:eastAsia="ru-RU"/>
        </w:rPr>
        <w:t xml:space="preserve">відповідно </w:t>
      </w:r>
      <w:r>
        <w:rPr>
          <w:szCs w:val="28"/>
          <w:lang w:eastAsia="ru-RU"/>
        </w:rPr>
        <w:t xml:space="preserve">до </w:t>
      </w:r>
      <w:r>
        <w:rPr>
          <w:szCs w:val="28"/>
          <w:lang w:eastAsia="ru-RU"/>
        </w:rPr>
        <w:t xml:space="preserve">Державного акту на право постійного користування землею ІІ-ЧН №001056 від 23.06.2003 року (Ділянка №2,</w:t>
      </w:r>
      <w:r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площею 31,8 га)</w:t>
      </w:r>
      <w:r>
        <w:rPr>
          <w:szCs w:val="28"/>
          <w:lang w:eastAsia="ru-RU"/>
        </w:rPr>
        <w:t xml:space="preserve"> та </w:t>
      </w:r>
      <w:r>
        <w:rPr>
          <w:szCs w:val="28"/>
          <w:lang w:eastAsia="ru-RU"/>
        </w:rPr>
        <w:t xml:space="preserve">Державного акту на право постійного користування </w:t>
      </w:r>
      <w:r>
        <w:rPr>
          <w:szCs w:val="28"/>
          <w:lang w:eastAsia="ru-RU"/>
        </w:rPr>
        <w:t xml:space="preserve">землею ІІ-ЧН №001061 від 23.06.2003 року (Ділянка №2</w:t>
      </w:r>
      <w:r>
        <w:rPr>
          <w:szCs w:val="28"/>
          <w:lang w:eastAsia="ru-RU"/>
        </w:rPr>
        <w:t xml:space="preserve">, </w:t>
      </w:r>
      <w:r>
        <w:rPr>
          <w:szCs w:val="28"/>
          <w:lang w:eastAsia="ru-RU"/>
        </w:rPr>
        <w:t xml:space="preserve">площею 47</w:t>
      </w:r>
      <w:r>
        <w:rPr>
          <w:szCs w:val="28"/>
          <w:lang w:eastAsia="ru-RU"/>
        </w:rPr>
        <w:t xml:space="preserve">,0</w:t>
      </w:r>
      <w:r>
        <w:rPr>
          <w:szCs w:val="28"/>
          <w:lang w:eastAsia="ru-RU"/>
        </w:rPr>
        <w:t xml:space="preserve"> га</w:t>
      </w:r>
      <w:r>
        <w:rPr>
          <w:szCs w:val="28"/>
          <w:lang w:eastAsia="ru-RU"/>
        </w:rPr>
        <w:t xml:space="preserve">)</w:t>
      </w:r>
      <w:r>
        <w:rPr>
          <w:szCs w:val="28"/>
          <w:lang w:eastAsia="ru-RU"/>
        </w:rPr>
        <w:t xml:space="preserve">,</w:t>
      </w:r>
      <w:r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враховуючи підпункт "а</w:t>
      </w:r>
      <w:r>
        <w:rPr>
          <w:szCs w:val="28"/>
          <w:lang w:eastAsia="ru-RU"/>
        </w:rPr>
        <w:t xml:space="preserve">" пункту 24 розділу X</w:t>
      </w:r>
      <w:r>
        <w:rPr>
          <w:szCs w:val="28"/>
          <w:lang w:eastAsia="ru-RU"/>
        </w:rPr>
        <w:t xml:space="preserve"> Перехідні положення Земельного кодексу України, </w:t>
      </w:r>
      <w:r>
        <w:t xml:space="preserve">керуючись </w:t>
      </w:r>
      <w:r>
        <w:t xml:space="preserve">п.34 ч.1 ст.</w:t>
      </w:r>
      <w:r>
        <w:t xml:space="preserve">26 Закону України «Про місцеве самоврядування в Україні» Менська міська рада</w:t>
      </w:r>
      <w:r/>
    </w:p>
    <w:p>
      <w:pPr>
        <w:pBdr/>
        <w:tabs>
          <w:tab w:val="clear" w:leader="none" w:pos="709"/>
          <w:tab w:val="left" w:leader="none" w:pos="3850"/>
        </w:tabs>
        <w:spacing/>
        <w:ind w:firstLine="0"/>
        <w:rPr/>
      </w:pPr>
      <w:r>
        <w:t xml:space="preserve">ВИРІШИЛА:</w:t>
      </w:r>
      <w:r/>
    </w:p>
    <w:p>
      <w:pPr>
        <w:pStyle w:val="738"/>
        <w:numPr>
          <w:ilvl w:val="0"/>
          <w:numId w:val="3"/>
        </w:numPr>
        <w:pBdr/>
        <w:tabs>
          <w:tab w:val="left" w:leader="none" w:pos="0"/>
          <w:tab w:val="left" w:leader="none" w:pos="567"/>
          <w:tab w:val="clear" w:leader="none" w:pos="709"/>
          <w:tab w:val="left" w:leader="none" w:pos="851"/>
        </w:tabs>
        <w:spacing/>
        <w:ind w:firstLine="567" w:left="0"/>
        <w:rPr/>
      </w:pPr>
      <w:r>
        <w:t xml:space="preserve">Звернутися до </w:t>
      </w:r>
      <w:r>
        <w:t xml:space="preserve">Головного управління </w:t>
      </w:r>
      <w:r>
        <w:t xml:space="preserve">Держгеокадастру</w:t>
      </w:r>
      <w:r>
        <w:t xml:space="preserve"> у Чернігівській області</w:t>
      </w:r>
      <w:r>
        <w:t xml:space="preserve"> </w:t>
      </w:r>
      <w:r>
        <w:t xml:space="preserve">щодо</w:t>
      </w:r>
      <w:r>
        <w:t xml:space="preserve"> </w:t>
      </w:r>
      <w:r>
        <w:t xml:space="preserve">скасування Державної реєстрації земельних ділянок</w:t>
      </w:r>
      <w:r>
        <w:t xml:space="preserve"> комунальної власності (землі</w:t>
      </w:r>
      <w:r>
        <w:t xml:space="preserve"> сільськогосподарського призначення</w:t>
      </w:r>
      <w:r>
        <w:t xml:space="preserve">)</w:t>
      </w:r>
      <w:r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у Державному земельному кадастрі</w:t>
      </w:r>
      <w:r>
        <w:rPr>
          <w:color w:val="333333"/>
          <w:shd w:val="clear" w:color="auto" w:fill="ffffff"/>
        </w:rPr>
        <w:t xml:space="preserve">, а саме</w:t>
      </w:r>
      <w:r>
        <w:t xml:space="preserve">: </w:t>
      </w:r>
      <w:r>
        <w:t xml:space="preserve">площею 1,29 га з кадастровим номером 7423081500:04:000:1903, яка розташована за межами населеного пункту с. </w:t>
      </w:r>
      <w:r>
        <w:t xml:space="preserve">Бірківка</w:t>
      </w:r>
      <w:r>
        <w:t xml:space="preserve">, Менської міської територіальної громади та площею </w:t>
      </w:r>
      <w:r>
        <w:t xml:space="preserve">10,8523 </w:t>
      </w:r>
      <w:r>
        <w:t xml:space="preserve">га з ка</w:t>
      </w:r>
      <w:r>
        <w:t xml:space="preserve">дастровим номером 7423085900:07:000:0765, яка розташована за межами населеного пункту с. Ліски, Менської міської територіальної громади, які повністю входять в межі земельних ділянок лісогосподарського призначення, що перебувають в постійному користуванні </w:t>
      </w:r>
      <w:r>
        <w:rPr>
          <w:szCs w:val="28"/>
          <w:lang w:eastAsia="ru-RU"/>
        </w:rPr>
        <w:t xml:space="preserve">дочірнього </w:t>
      </w:r>
      <w:r>
        <w:rPr>
          <w:szCs w:val="28"/>
          <w:lang w:eastAsia="ru-RU"/>
        </w:rPr>
        <w:t xml:space="preserve">агролісогосподарського</w:t>
      </w:r>
      <w:r>
        <w:rPr>
          <w:szCs w:val="28"/>
          <w:lang w:eastAsia="ru-RU"/>
        </w:rPr>
        <w:t xml:space="preserve"> спеціалізованого підприємства «</w:t>
      </w:r>
      <w:r>
        <w:rPr>
          <w:szCs w:val="28"/>
          <w:lang w:eastAsia="ru-RU"/>
        </w:rPr>
        <w:t xml:space="preserve">Менарайагролісництво</w:t>
      </w:r>
      <w:r>
        <w:rPr>
          <w:szCs w:val="28"/>
          <w:lang w:eastAsia="ru-RU"/>
        </w:rPr>
        <w:t xml:space="preserve">» відповідно до Державного акту на право постійного користування землею ІІ-ЧН №001056 від 23.06.2003 року (Ділянка №2,</w:t>
      </w:r>
      <w:r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площею 31,8 га) та Державного акту на право </w:t>
      </w:r>
      <w:r>
        <w:rPr>
          <w:szCs w:val="28"/>
          <w:lang w:eastAsia="ru-RU"/>
        </w:rPr>
        <w:t xml:space="preserve">постійного користування землею ІІ-ЧН №001061 від 23.06.2003 року (Ділянка №2, площею 47,0 га)</w:t>
      </w:r>
      <w:r>
        <w:rPr>
          <w:szCs w:val="28"/>
          <w:lang w:eastAsia="ru-RU"/>
        </w:rPr>
        <w:t xml:space="preserve">, як</w:t>
      </w:r>
      <w:r>
        <w:rPr>
          <w:szCs w:val="28"/>
          <w:lang w:eastAsia="ru-RU"/>
        </w:rPr>
        <w:t xml:space="preserve">і помилково внесені</w:t>
      </w:r>
      <w:r>
        <w:rPr>
          <w:szCs w:val="28"/>
          <w:lang w:eastAsia="ru-RU"/>
        </w:rPr>
        <w:t xml:space="preserve"> до бази Державного земельного кадастру</w:t>
      </w:r>
      <w:r>
        <w:rPr>
          <w:szCs w:val="28"/>
          <w:lang w:eastAsia="ru-RU"/>
        </w:rPr>
        <w:t xml:space="preserve">, як землі сільськогосподарського призначення</w:t>
      </w:r>
      <w:r>
        <w:rPr>
          <w:szCs w:val="28"/>
          <w:lang w:eastAsia="ru-RU"/>
        </w:rPr>
        <w:t xml:space="preserve"> (</w:t>
      </w:r>
      <w:r>
        <w:rPr>
          <w:szCs w:val="28"/>
          <w:lang w:eastAsia="ru-RU"/>
        </w:rPr>
        <w:t xml:space="preserve">схеми розміщення</w:t>
      </w:r>
      <w:r>
        <w:rPr>
          <w:szCs w:val="28"/>
          <w:lang w:eastAsia="ru-RU"/>
        </w:rPr>
        <w:t xml:space="preserve"> додаються</w:t>
      </w:r>
      <w:r>
        <w:rPr>
          <w:szCs w:val="28"/>
          <w:lang w:eastAsia="ru-RU"/>
        </w:rPr>
        <w:t xml:space="preserve"> (Додаток)</w:t>
      </w:r>
      <w:bookmarkStart w:id="0" w:name="_GoBack"/>
      <w:r/>
      <w:bookmarkEnd w:id="0"/>
      <w:r>
        <w:rPr>
          <w:szCs w:val="28"/>
          <w:lang w:eastAsia="ru-RU"/>
        </w:rPr>
        <w:t xml:space="preserve">)</w:t>
      </w:r>
      <w:r>
        <w:t xml:space="preserve">.</w:t>
      </w:r>
      <w:r/>
    </w:p>
    <w:p>
      <w:pPr>
        <w:pStyle w:val="738"/>
        <w:numPr>
          <w:ilvl w:val="0"/>
          <w:numId w:val="3"/>
        </w:numPr>
        <w:pBdr/>
        <w:tabs>
          <w:tab w:val="left" w:leader="none" w:pos="0"/>
          <w:tab w:val="clear" w:leader="none" w:pos="709"/>
        </w:tabs>
        <w:spacing/>
        <w:ind w:firstLine="426" w:left="0"/>
        <w:rPr/>
      </w:pPr>
      <w:r>
        <w:t xml:space="preserve">Відділу земельних відносин, агропромислового розвитку та</w:t>
      </w:r>
      <w:r>
        <w:t xml:space="preserve"> екології Менської міської ради п</w:t>
      </w:r>
      <w:r>
        <w:t xml:space="preserve">ідготувати та направити </w:t>
      </w:r>
      <w:r>
        <w:t xml:space="preserve">до Головного управління </w:t>
      </w:r>
      <w:r>
        <w:t xml:space="preserve">Держгеокадастру</w:t>
      </w:r>
      <w:r>
        <w:t xml:space="preserve"> у Чернігівській області</w:t>
      </w:r>
      <w:r>
        <w:t xml:space="preserve"> клопотання</w:t>
      </w:r>
      <w:r>
        <w:t xml:space="preserve"> </w:t>
      </w:r>
      <w:r>
        <w:t xml:space="preserve">щодо скасування Державної реєстрації земельних ділянок комунальної власності (землі сільськогосподарського призначення)</w:t>
      </w:r>
      <w:r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зазначених в пункті 1 цього рішення </w:t>
      </w:r>
      <w:r>
        <w:rPr>
          <w:color w:val="333333"/>
          <w:shd w:val="clear" w:color="auto" w:fill="ffffff"/>
        </w:rPr>
        <w:t xml:space="preserve">у Державному земельному кадастрі</w:t>
      </w:r>
      <w:r>
        <w:t xml:space="preserve">.</w:t>
      </w:r>
      <w:r/>
    </w:p>
    <w:p>
      <w:pPr>
        <w:pStyle w:val="738"/>
        <w:pBdr/>
        <w:tabs>
          <w:tab w:val="left" w:leader="none" w:pos="0"/>
          <w:tab w:val="clear" w:leader="none" w:pos="709"/>
        </w:tabs>
        <w:spacing/>
        <w:ind w:left="0"/>
        <w:rPr/>
      </w:pPr>
      <w:r>
        <w:t xml:space="preserve"> </w:t>
      </w:r>
      <w:r>
        <w:t xml:space="preserve">3</w:t>
      </w:r>
      <w:r>
        <w:t xml:space="preserve">. Контроль за виконанням рішення покласти на заступника міського голови з питань діяльності виконавчих органів ради.</w:t>
      </w:r>
      <w:r/>
    </w:p>
    <w:p>
      <w:pPr>
        <w:pBdr/>
        <w:spacing/>
        <w:ind w:firstLine="0"/>
        <w:rPr/>
      </w:pPr>
      <w:r/>
      <w:r/>
    </w:p>
    <w:p>
      <w:pPr>
        <w:pBdr/>
        <w:tabs>
          <w:tab w:val="left" w:leader="none" w:pos="5954"/>
        </w:tabs>
        <w:spacing/>
        <w:ind w:firstLine="0"/>
        <w:rPr/>
      </w:pPr>
      <w:r>
        <w:t xml:space="preserve"> Секретар ради</w:t>
      </w:r>
      <w:r>
        <w:tab/>
      </w:r>
      <w:r>
        <w:tab/>
      </w:r>
      <w:r>
        <w:t xml:space="preserve">Юрій СТАЛЬНИЧЕНКО</w:t>
      </w:r>
      <w:r/>
    </w:p>
    <w:p>
      <w:pPr>
        <w:pStyle w:val="711"/>
        <w:pBdr/>
        <w:spacing/>
        <w:ind/>
        <w:rPr/>
      </w:pPr>
      <w:r/>
      <w:r/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567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8"/>
      <w:pBdr/>
      <w:spacing/>
      <w:ind/>
      <w:jc w:val="center"/>
      <w:rPr/>
    </w:pPr>
    <w:r>
      <w:t xml:space="preserve">2</w:t>
    </w:r>
    <w:r/>
  </w:p>
  <w:p>
    <w:pPr>
      <w:pStyle w:val="74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0" w:left="128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18"/>
    <w:link w:val="70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18"/>
    <w:link w:val="71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18"/>
    <w:link w:val="71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18"/>
    <w:link w:val="71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18"/>
    <w:link w:val="71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18"/>
    <w:link w:val="71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18"/>
    <w:link w:val="71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18"/>
    <w:link w:val="71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18"/>
    <w:link w:val="71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18"/>
    <w:link w:val="7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18"/>
    <w:link w:val="7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18"/>
    <w:link w:val="74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18"/>
    <w:link w:val="74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718"/>
    <w:link w:val="748"/>
    <w:uiPriority w:val="99"/>
    <w:pPr>
      <w:pBdr/>
      <w:spacing/>
      <w:ind/>
    </w:pPr>
  </w:style>
  <w:style w:type="character" w:styleId="181">
    <w:name w:val="Footnote Text Char"/>
    <w:basedOn w:val="718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18"/>
    <w:link w:val="884"/>
    <w:uiPriority w:val="99"/>
    <w:semiHidden/>
    <w:pPr>
      <w:pBdr/>
      <w:spacing/>
      <w:ind/>
    </w:pPr>
    <w:rPr>
      <w:sz w:val="20"/>
      <w:szCs w:val="20"/>
    </w:rPr>
  </w:style>
  <w:style w:type="paragraph" w:styleId="708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09">
    <w:name w:val="Heading 1"/>
    <w:basedOn w:val="708"/>
    <w:next w:val="708"/>
    <w:link w:val="729"/>
    <w:uiPriority w:val="9"/>
    <w:qFormat/>
    <w:pPr>
      <w:widowControl w:val="false"/>
      <w:pBdr/>
      <w:spacing/>
      <w:ind w:firstLine="0"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710">
    <w:name w:val="Heading 2"/>
    <w:basedOn w:val="708"/>
    <w:next w:val="708"/>
    <w:link w:val="730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11">
    <w:name w:val="Heading 3"/>
    <w:basedOn w:val="708"/>
    <w:next w:val="708"/>
    <w:link w:val="731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12">
    <w:name w:val="Heading 4"/>
    <w:basedOn w:val="708"/>
    <w:next w:val="708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708"/>
    <w:next w:val="708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708"/>
    <w:next w:val="708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15">
    <w:name w:val="Heading 7"/>
    <w:basedOn w:val="708"/>
    <w:next w:val="708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16">
    <w:name w:val="Heading 8"/>
    <w:basedOn w:val="708"/>
    <w:next w:val="708"/>
    <w:link w:val="73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17">
    <w:name w:val="Heading 9"/>
    <w:basedOn w:val="708"/>
    <w:next w:val="708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 w:default="1">
    <w:name w:val="Default Paragraph Font"/>
    <w:uiPriority w:val="1"/>
    <w:semiHidden/>
    <w:unhideWhenUsed/>
    <w:pPr>
      <w:pBdr/>
      <w:spacing/>
      <w:ind/>
    </w:pPr>
  </w:style>
  <w:style w:type="table" w:styleId="71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0" w:default="1">
    <w:name w:val="No List"/>
    <w:uiPriority w:val="99"/>
    <w:semiHidden/>
    <w:unhideWhenUsed/>
    <w:pPr>
      <w:pBdr/>
      <w:spacing/>
      <w:ind/>
    </w:pPr>
  </w:style>
  <w:style w:type="character" w:styleId="721">
    <w:name w:val="Intense Emphasis"/>
    <w:basedOn w:val="718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22">
    <w:name w:val="Intense Reference"/>
    <w:basedOn w:val="718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23">
    <w:name w:val="Subtle Emphasis"/>
    <w:basedOn w:val="71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4">
    <w:name w:val="Emphasis"/>
    <w:basedOn w:val="718"/>
    <w:uiPriority w:val="20"/>
    <w:qFormat/>
    <w:pPr>
      <w:pBdr/>
      <w:spacing/>
      <w:ind/>
    </w:pPr>
    <w:rPr>
      <w:i/>
      <w:iCs/>
    </w:rPr>
  </w:style>
  <w:style w:type="character" w:styleId="725">
    <w:name w:val="Strong"/>
    <w:basedOn w:val="718"/>
    <w:uiPriority w:val="22"/>
    <w:qFormat/>
    <w:pPr>
      <w:pBdr/>
      <w:spacing/>
      <w:ind/>
    </w:pPr>
    <w:rPr>
      <w:b/>
      <w:bCs/>
    </w:rPr>
  </w:style>
  <w:style w:type="character" w:styleId="726">
    <w:name w:val="Subtle Reference"/>
    <w:basedOn w:val="71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7">
    <w:name w:val="Book Title"/>
    <w:basedOn w:val="71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8">
    <w:name w:val="FollowedHyperlink"/>
    <w:basedOn w:val="718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29" w:customStyle="1">
    <w:name w:val="Заголовок 1 Знак"/>
    <w:link w:val="709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30" w:customStyle="1">
    <w:name w:val="Заголовок 2 Знак"/>
    <w:link w:val="710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31" w:customStyle="1">
    <w:name w:val="Заголовок 3 Знак"/>
    <w:link w:val="711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32" w:customStyle="1">
    <w:name w:val="Заголовок 4 Знак"/>
    <w:basedOn w:val="718"/>
    <w:link w:val="71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3" w:customStyle="1">
    <w:name w:val="Заголовок 5 Знак"/>
    <w:basedOn w:val="718"/>
    <w:link w:val="71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4" w:customStyle="1">
    <w:name w:val="Заголовок 6 Знак"/>
    <w:basedOn w:val="718"/>
    <w:link w:val="71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5" w:customStyle="1">
    <w:name w:val="Заголовок 7 Знак"/>
    <w:basedOn w:val="718"/>
    <w:link w:val="71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6" w:customStyle="1">
    <w:name w:val="Заголовок 8 Знак"/>
    <w:basedOn w:val="718"/>
    <w:link w:val="71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37" w:customStyle="1">
    <w:name w:val="Заголовок 9 Знак"/>
    <w:basedOn w:val="718"/>
    <w:link w:val="71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8">
    <w:name w:val="List Paragraph"/>
    <w:basedOn w:val="708"/>
    <w:uiPriority w:val="34"/>
    <w:qFormat/>
    <w:pPr>
      <w:pBdr/>
      <w:spacing/>
      <w:ind w:left="720"/>
      <w:contextualSpacing w:val="true"/>
    </w:pPr>
  </w:style>
  <w:style w:type="paragraph" w:styleId="739">
    <w:name w:val="No Spacing"/>
    <w:basedOn w:val="708"/>
    <w:uiPriority w:val="1"/>
    <w:qFormat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740">
    <w:name w:val="Title"/>
    <w:basedOn w:val="708"/>
    <w:next w:val="708"/>
    <w:link w:val="74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1" w:customStyle="1">
    <w:name w:val="Назва Знак"/>
    <w:basedOn w:val="718"/>
    <w:link w:val="740"/>
    <w:uiPriority w:val="10"/>
    <w:pPr>
      <w:pBdr/>
      <w:spacing/>
      <w:ind/>
    </w:pPr>
    <w:rPr>
      <w:sz w:val="48"/>
      <w:szCs w:val="48"/>
    </w:rPr>
  </w:style>
  <w:style w:type="paragraph" w:styleId="742">
    <w:name w:val="Subtitle"/>
    <w:basedOn w:val="708"/>
    <w:next w:val="708"/>
    <w:link w:val="74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3" w:customStyle="1">
    <w:name w:val="Підзаголовок Знак"/>
    <w:basedOn w:val="718"/>
    <w:link w:val="742"/>
    <w:uiPriority w:val="11"/>
    <w:pPr>
      <w:pBdr/>
      <w:spacing/>
      <w:ind/>
    </w:pPr>
    <w:rPr>
      <w:sz w:val="24"/>
      <w:szCs w:val="24"/>
    </w:rPr>
  </w:style>
  <w:style w:type="paragraph" w:styleId="744">
    <w:name w:val="Quote"/>
    <w:basedOn w:val="708"/>
    <w:next w:val="708"/>
    <w:link w:val="745"/>
    <w:uiPriority w:val="29"/>
    <w:qFormat/>
    <w:pPr>
      <w:pBdr/>
      <w:spacing/>
      <w:ind w:right="720" w:left="720"/>
    </w:pPr>
    <w:rPr>
      <w:i/>
    </w:rPr>
  </w:style>
  <w:style w:type="character" w:styleId="745" w:customStyle="1">
    <w:name w:val="Цитата Знак"/>
    <w:link w:val="744"/>
    <w:uiPriority w:val="29"/>
    <w:pPr>
      <w:pBdr/>
      <w:spacing/>
      <w:ind/>
    </w:pPr>
    <w:rPr>
      <w:i/>
    </w:rPr>
  </w:style>
  <w:style w:type="paragraph" w:styleId="746">
    <w:name w:val="Intense Quote"/>
    <w:basedOn w:val="708"/>
    <w:next w:val="708"/>
    <w:link w:val="74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47" w:customStyle="1">
    <w:name w:val="Насичена цитата Знак"/>
    <w:link w:val="746"/>
    <w:uiPriority w:val="30"/>
    <w:pPr>
      <w:pBdr/>
      <w:spacing/>
      <w:ind/>
    </w:pPr>
    <w:rPr>
      <w:i/>
    </w:rPr>
  </w:style>
  <w:style w:type="paragraph" w:styleId="748">
    <w:name w:val="Header"/>
    <w:basedOn w:val="708"/>
    <w:link w:val="74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49" w:customStyle="1">
    <w:name w:val="Верхній колонтитул Знак"/>
    <w:basedOn w:val="718"/>
    <w:link w:val="748"/>
    <w:uiPriority w:val="99"/>
    <w:pPr>
      <w:pBdr/>
      <w:spacing/>
      <w:ind/>
    </w:pPr>
  </w:style>
  <w:style w:type="paragraph" w:styleId="750">
    <w:name w:val="Footer"/>
    <w:basedOn w:val="708"/>
    <w:link w:val="75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51" w:customStyle="1">
    <w:name w:val="Footer Char"/>
    <w:basedOn w:val="718"/>
    <w:uiPriority w:val="99"/>
    <w:pPr>
      <w:pBdr/>
      <w:spacing/>
      <w:ind/>
    </w:pPr>
  </w:style>
  <w:style w:type="paragraph" w:styleId="752">
    <w:name w:val="Caption"/>
    <w:basedOn w:val="708"/>
    <w:next w:val="70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3" w:customStyle="1">
    <w:name w:val="Нижній колонтитул Знак"/>
    <w:link w:val="750"/>
    <w:uiPriority w:val="99"/>
    <w:pPr>
      <w:pBdr/>
      <w:spacing/>
      <w:ind/>
    </w:pPr>
  </w:style>
  <w:style w:type="table" w:styleId="754">
    <w:name w:val="Table Grid"/>
    <w:basedOn w:val="719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Table Grid Light"/>
    <w:basedOn w:val="71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1"/>
    <w:basedOn w:val="71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2"/>
    <w:basedOn w:val="71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1 Light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1 Light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1 Light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1 Light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1 Light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1 Light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2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2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2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2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2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2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3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3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3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3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3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3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4 - Accent 1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4 - Accent 2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4 - Accent 3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4 - Accent 4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4 - Accent 5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4 - Accent 6"/>
    <w:basedOn w:val="71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5 Dark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5 Dark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5 Dark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5 Dark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5 Dark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5 Dark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6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6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6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6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6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6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7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7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7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7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7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7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1 Light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1 Light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1 Light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1 Light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1 Light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1 Light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2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2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2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2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2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2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3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3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3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3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3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3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4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4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4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4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4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4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5 Dark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5 Dark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5 Dark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5 Dark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5 Dark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5 Dark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6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6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6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6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6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6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7 Colorful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7 Colorful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7 Colorful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7 Colorful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7 Colorful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7 Colorful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ned - Accent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ned - Accent 1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ned - Accent 2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ned - Accent 3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ned - Accent 4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ned - Accent 5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ned - Accent 6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&amp; Lined - Accent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&amp; Lined - Accent 1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&amp; Lined - Accent 2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 &amp; Lined - Accent 3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&amp; Lined - Accent 4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&amp; Lined - Accent 5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&amp; Lined - Accent 6"/>
    <w:basedOn w:val="719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- Accent 1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- Accent 2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- Accent 3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- Accent 4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- Accent 5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- Accent 6"/>
    <w:basedOn w:val="71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0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1">
    <w:name w:val="footnote text"/>
    <w:basedOn w:val="708"/>
    <w:link w:val="882"/>
    <w:uiPriority w:val="99"/>
    <w:semiHidden/>
    <w:unhideWhenUsed/>
    <w:pPr>
      <w:pBdr/>
      <w:spacing w:after="40"/>
      <w:ind/>
    </w:pPr>
    <w:rPr>
      <w:sz w:val="18"/>
    </w:rPr>
  </w:style>
  <w:style w:type="character" w:styleId="882" w:customStyle="1">
    <w:name w:val="Текст виноски Знак"/>
    <w:link w:val="881"/>
    <w:uiPriority w:val="99"/>
    <w:pPr>
      <w:pBdr/>
      <w:spacing/>
      <w:ind/>
    </w:pPr>
    <w:rPr>
      <w:sz w:val="18"/>
    </w:rPr>
  </w:style>
  <w:style w:type="character" w:styleId="883">
    <w:name w:val="footnote reference"/>
    <w:basedOn w:val="718"/>
    <w:uiPriority w:val="99"/>
    <w:unhideWhenUsed/>
    <w:pPr>
      <w:pBdr/>
      <w:spacing/>
      <w:ind/>
    </w:pPr>
    <w:rPr>
      <w:vertAlign w:val="superscript"/>
    </w:rPr>
  </w:style>
  <w:style w:type="paragraph" w:styleId="884">
    <w:name w:val="endnote text"/>
    <w:basedOn w:val="708"/>
    <w:link w:val="885"/>
    <w:uiPriority w:val="99"/>
    <w:semiHidden/>
    <w:unhideWhenUsed/>
    <w:pPr>
      <w:pBdr/>
      <w:spacing/>
      <w:ind/>
    </w:pPr>
    <w:rPr>
      <w:sz w:val="20"/>
    </w:rPr>
  </w:style>
  <w:style w:type="character" w:styleId="885" w:customStyle="1">
    <w:name w:val="Текст кінцевої виноски Знак"/>
    <w:link w:val="884"/>
    <w:uiPriority w:val="99"/>
    <w:pPr>
      <w:pBdr/>
      <w:spacing/>
      <w:ind/>
    </w:pPr>
    <w:rPr>
      <w:sz w:val="20"/>
    </w:rPr>
  </w:style>
  <w:style w:type="character" w:styleId="886">
    <w:name w:val="endnote reference"/>
    <w:basedOn w:val="718"/>
    <w:uiPriority w:val="99"/>
    <w:semiHidden/>
    <w:unhideWhenUsed/>
    <w:pPr>
      <w:pBdr/>
      <w:spacing/>
      <w:ind/>
    </w:pPr>
    <w:rPr>
      <w:vertAlign w:val="superscript"/>
    </w:rPr>
  </w:style>
  <w:style w:type="paragraph" w:styleId="887">
    <w:name w:val="toc 1"/>
    <w:basedOn w:val="708"/>
    <w:next w:val="708"/>
    <w:uiPriority w:val="39"/>
    <w:unhideWhenUsed/>
    <w:pPr>
      <w:pBdr/>
      <w:spacing w:after="57"/>
      <w:ind w:firstLine="0"/>
    </w:pPr>
  </w:style>
  <w:style w:type="paragraph" w:styleId="888">
    <w:name w:val="toc 2"/>
    <w:basedOn w:val="708"/>
    <w:next w:val="708"/>
    <w:uiPriority w:val="39"/>
    <w:unhideWhenUsed/>
    <w:pPr>
      <w:pBdr/>
      <w:spacing w:after="57"/>
      <w:ind w:firstLine="0" w:left="283"/>
    </w:pPr>
  </w:style>
  <w:style w:type="paragraph" w:styleId="889">
    <w:name w:val="toc 3"/>
    <w:basedOn w:val="708"/>
    <w:next w:val="708"/>
    <w:uiPriority w:val="39"/>
    <w:unhideWhenUsed/>
    <w:pPr>
      <w:pBdr/>
      <w:spacing w:after="57"/>
      <w:ind w:firstLine="0" w:left="567"/>
    </w:pPr>
  </w:style>
  <w:style w:type="paragraph" w:styleId="890">
    <w:name w:val="toc 4"/>
    <w:basedOn w:val="708"/>
    <w:next w:val="708"/>
    <w:uiPriority w:val="39"/>
    <w:unhideWhenUsed/>
    <w:pPr>
      <w:pBdr/>
      <w:spacing w:after="57"/>
      <w:ind w:firstLine="0" w:left="850"/>
    </w:pPr>
  </w:style>
  <w:style w:type="paragraph" w:styleId="891">
    <w:name w:val="toc 5"/>
    <w:basedOn w:val="708"/>
    <w:next w:val="708"/>
    <w:uiPriority w:val="39"/>
    <w:unhideWhenUsed/>
    <w:pPr>
      <w:pBdr/>
      <w:spacing w:after="57"/>
      <w:ind w:firstLine="0" w:left="1134"/>
    </w:pPr>
  </w:style>
  <w:style w:type="paragraph" w:styleId="892">
    <w:name w:val="toc 6"/>
    <w:basedOn w:val="708"/>
    <w:next w:val="708"/>
    <w:uiPriority w:val="39"/>
    <w:unhideWhenUsed/>
    <w:pPr>
      <w:pBdr/>
      <w:spacing w:after="57"/>
      <w:ind w:firstLine="0" w:left="1417"/>
    </w:pPr>
  </w:style>
  <w:style w:type="paragraph" w:styleId="893">
    <w:name w:val="toc 7"/>
    <w:basedOn w:val="708"/>
    <w:next w:val="708"/>
    <w:uiPriority w:val="39"/>
    <w:unhideWhenUsed/>
    <w:pPr>
      <w:pBdr/>
      <w:spacing w:after="57"/>
      <w:ind w:firstLine="0" w:left="1701"/>
    </w:pPr>
  </w:style>
  <w:style w:type="paragraph" w:styleId="894">
    <w:name w:val="toc 8"/>
    <w:basedOn w:val="708"/>
    <w:next w:val="708"/>
    <w:uiPriority w:val="39"/>
    <w:unhideWhenUsed/>
    <w:pPr>
      <w:pBdr/>
      <w:spacing w:after="57"/>
      <w:ind w:firstLine="0" w:left="1984"/>
    </w:pPr>
  </w:style>
  <w:style w:type="paragraph" w:styleId="895">
    <w:name w:val="toc 9"/>
    <w:basedOn w:val="708"/>
    <w:next w:val="708"/>
    <w:uiPriority w:val="39"/>
    <w:unhideWhenUsed/>
    <w:pPr>
      <w:pBdr/>
      <w:spacing w:after="57"/>
      <w:ind w:firstLine="0" w:left="2268"/>
    </w:pPr>
  </w:style>
  <w:style w:type="paragraph" w:styleId="896">
    <w:name w:val="TOC Heading"/>
    <w:uiPriority w:val="39"/>
    <w:unhideWhenUsed/>
    <w:pPr>
      <w:pBdr/>
      <w:spacing/>
      <w:ind/>
    </w:pPr>
  </w:style>
  <w:style w:type="paragraph" w:styleId="897">
    <w:name w:val="table of figures"/>
    <w:basedOn w:val="708"/>
    <w:next w:val="708"/>
    <w:uiPriority w:val="99"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Скирта Оксана Віталіївна</cp:lastModifiedBy>
  <cp:revision>31</cp:revision>
  <dcterms:created xsi:type="dcterms:W3CDTF">2026-08-13T07:13:00Z</dcterms:created>
  <dcterms:modified xsi:type="dcterms:W3CDTF">2026-08-21T11:27:47Z</dcterms:modified>
</cp:coreProperties>
</file>