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8"/>
        <w:pBdr/>
        <w:spacing w:after="113" w:afterAutospacing="0" w:line="240" w:lineRule="auto"/>
        <w:ind/>
        <w:rPr>
          <w:rFonts w:eastAsia="Times New Roman" w:cs="Times New Roman"/>
          <w:lang w:bidi="en-US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lang w:bidi="en-US"/>
        </w:rPr>
      </w:r>
      <w:r>
        <w:rPr>
          <w:rFonts w:eastAsia="Times New Roman" w:cs="Times New Roman"/>
          <w:lang w:bidi="en-US"/>
        </w:rPr>
      </w:r>
    </w:p>
    <w:p>
      <w:pPr>
        <w:pBdr/>
        <w:spacing w:after="113" w:afterAutospacing="0" w:line="240" w:lineRule="auto"/>
        <w:ind w:firstLine="0"/>
        <w:jc w:val="center"/>
        <w:rPr/>
      </w:pPr>
      <w:r>
        <w:rPr>
          <w:b/>
        </w:rPr>
        <w:t xml:space="preserve">(сімдесят шоста</w:t>
      </w:r>
      <w:r>
        <w:rPr>
          <w:b/>
        </w:rPr>
        <w:t xml:space="preserve"> сесія восьмого скликання) </w:t>
      </w:r>
      <w:r/>
    </w:p>
    <w:p>
      <w:pPr>
        <w:pBdr/>
        <w:spacing w:after="113" w:afterAutospacing="0" w:line="240" w:lineRule="auto"/>
        <w:ind w:firstLine="0"/>
        <w:jc w:val="center"/>
        <w:rPr/>
      </w:pPr>
      <w:r>
        <w:rPr>
          <w:b/>
        </w:rPr>
        <w:t xml:space="preserve">РІШЕННЯ</w:t>
      </w:r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 w:after="113" w:afterAutospacing="0" w:line="240" w:lineRule="auto"/>
        <w:ind w:firstLine="0"/>
        <w:rPr/>
      </w:pPr>
      <w:r>
        <w:t xml:space="preserve">21 </w:t>
      </w:r>
      <w:r>
        <w:t xml:space="preserve">серпня</w:t>
      </w:r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№569 </w:t>
      </w:r>
      <w:r/>
    </w:p>
    <w:p>
      <w:pPr>
        <w:pBdr/>
        <w:spacing w:after="113" w:afterAutospacing="0" w:line="240" w:lineRule="auto"/>
        <w:ind w:right="-1" w:firstLine="0"/>
        <w:rPr/>
      </w:pPr>
      <w:r>
        <w:rPr>
          <w:b/>
        </w:rPr>
        <w:t xml:space="preserve">Про надання</w:t>
      </w:r>
      <w:r>
        <w:rPr>
          <w:b/>
        </w:rPr>
        <w:t xml:space="preserve"> дозволу на виготовлення </w:t>
      </w:r>
      <w:r>
        <w:rPr>
          <w:b/>
        </w:rPr>
        <w:t xml:space="preserve">проєктів</w:t>
      </w:r>
      <w:r>
        <w:rPr>
          <w:b/>
        </w:rPr>
        <w:t xml:space="preserve"> землеустрою щодо</w:t>
      </w:r>
      <w:r>
        <w:rPr>
          <w:b/>
        </w:rPr>
        <w:t xml:space="preserve"> </w:t>
      </w:r>
      <w:r>
        <w:rPr>
          <w:b/>
        </w:rPr>
        <w:t xml:space="preserve">відведення земельної ділянки</w:t>
      </w:r>
      <w:r>
        <w:rPr>
          <w:b/>
        </w:rPr>
        <w:t xml:space="preserve"> в постійне користування Службі </w:t>
      </w:r>
      <w:r>
        <w:rPr>
          <w:b/>
        </w:rPr>
        <w:t xml:space="preserve">відновлення та розвитку інфраструктури</w:t>
      </w:r>
      <w:r>
        <w:rPr>
          <w:b/>
        </w:rPr>
        <w:t xml:space="preserve"> </w:t>
      </w:r>
      <w:r>
        <w:rPr>
          <w:b/>
        </w:rPr>
        <w:t xml:space="preserve">у Чернігівській області</w:t>
      </w:r>
      <w:r>
        <w:rPr>
          <w:b/>
        </w:rPr>
        <w:t xml:space="preserve"> </w:t>
      </w:r>
      <w:r>
        <w:t xml:space="preserve">(</w:t>
      </w:r>
      <w:r>
        <w:rPr>
          <w:rStyle w:val="744"/>
        </w:rPr>
        <w:t xml:space="preserve">Т-25-43</w:t>
      </w:r>
      <w:r>
        <w:rPr>
          <w:rStyle w:val="744"/>
        </w:rPr>
        <w:t xml:space="preserve"> </w:t>
      </w:r>
      <w:r>
        <w:rPr>
          <w:rStyle w:val="744"/>
        </w:rPr>
        <w:t xml:space="preserve">Мена</w:t>
      </w:r>
      <w:r>
        <w:rPr>
          <w:rStyle w:val="744"/>
        </w:rPr>
        <w:t xml:space="preserve"> – </w:t>
      </w:r>
      <w:r>
        <w:rPr>
          <w:rStyle w:val="744"/>
        </w:rPr>
        <w:t xml:space="preserve">санаторій «</w:t>
      </w:r>
      <w:r>
        <w:rPr>
          <w:rStyle w:val="744"/>
        </w:rPr>
        <w:t xml:space="preserve">Остреч</w:t>
      </w:r>
      <w:r>
        <w:rPr>
          <w:rStyle w:val="744"/>
        </w:rPr>
        <w:t xml:space="preserve">»</w:t>
      </w:r>
      <w:r>
        <w:rPr>
          <w:rStyle w:val="744"/>
        </w:rPr>
        <w:t xml:space="preserve">)</w:t>
      </w:r>
      <w:r/>
    </w:p>
    <w:p>
      <w:pPr>
        <w:pStyle w:val="709"/>
        <w:suppressLineNumbers w:val="false"/>
        <w:pBdr/>
        <w:tabs>
          <w:tab w:val="left" w:leader="none" w:pos="567"/>
        </w:tabs>
        <w:spacing w:line="240" w:lineRule="auto"/>
        <w:ind w:firstLine="567"/>
        <w:rPr>
          <w:rStyle w:val="744"/>
          <w:b w:val="0"/>
        </w:rPr>
      </w:pPr>
      <w:r>
        <w:t xml:space="preserve">Розглянувши звернення заступника начальника Служби відновлення та розвитку інфраструктури у Чернігівській області (Код ЄДРПОУ – 25901106)</w:t>
      </w:r>
      <w:r>
        <w:rPr>
          <w:rStyle w:val="744"/>
          <w:b w:val="0"/>
        </w:rPr>
        <w:t xml:space="preserve">, </w:t>
      </w:r>
      <w:r>
        <w:rPr>
          <w:rStyle w:val="744"/>
          <w:b w:val="0"/>
        </w:rPr>
        <w:t xml:space="preserve">Володимира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Боровика, </w:t>
      </w:r>
      <w:r>
        <w:rPr>
          <w:rStyle w:val="744"/>
          <w:b w:val="0"/>
        </w:rPr>
        <w:t xml:space="preserve">про надання</w:t>
      </w:r>
      <w:r>
        <w:rPr>
          <w:rStyle w:val="744"/>
          <w:b w:val="0"/>
        </w:rPr>
        <w:t xml:space="preserve"> дозволу на </w:t>
      </w:r>
      <w:r>
        <w:rPr>
          <w:rStyle w:val="744"/>
          <w:b w:val="0"/>
        </w:rPr>
        <w:t xml:space="preserve">розроблення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проєктів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земле</w:t>
      </w:r>
      <w:r>
        <w:rPr>
          <w:rStyle w:val="744"/>
          <w:b w:val="0"/>
        </w:rPr>
        <w:t xml:space="preserve">устрою щодо відведення земельних ділянок в постійне користування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за ціль</w:t>
      </w:r>
      <w:r>
        <w:rPr>
          <w:rStyle w:val="744"/>
          <w:b w:val="0"/>
        </w:rPr>
        <w:t xml:space="preserve">о</w:t>
      </w:r>
      <w:r>
        <w:rPr>
          <w:rStyle w:val="744"/>
          <w:b w:val="0"/>
        </w:rPr>
        <w:t xml:space="preserve">вим призначенням - </w:t>
      </w:r>
      <w:r>
        <w:rPr>
          <w:rStyle w:val="744"/>
          <w:b w:val="0"/>
        </w:rPr>
        <w:t xml:space="preserve">для розміщення та експлуатації будівель і споруд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автомобільного транспорту та дорожнього господарства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(код згідно КВЦПЗ – 12.04), з метою експлуатації та обслуговування автомобільної до</w:t>
      </w:r>
      <w:r>
        <w:rPr>
          <w:rStyle w:val="744"/>
          <w:b w:val="0"/>
        </w:rPr>
        <w:t xml:space="preserve">роги державного значення Т-25-43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Мена</w:t>
      </w:r>
      <w:r>
        <w:rPr>
          <w:rStyle w:val="744"/>
          <w:b w:val="0"/>
        </w:rPr>
        <w:t xml:space="preserve"> - </w:t>
      </w:r>
      <w:r>
        <w:rPr>
          <w:rStyle w:val="744"/>
          <w:b w:val="0"/>
        </w:rPr>
        <w:t xml:space="preserve">санаторій «</w:t>
      </w:r>
      <w:r>
        <w:rPr>
          <w:rStyle w:val="744"/>
          <w:b w:val="0"/>
        </w:rPr>
        <w:t xml:space="preserve">Остреч</w:t>
      </w:r>
      <w:r>
        <w:rPr>
          <w:rStyle w:val="744"/>
          <w:b w:val="0"/>
        </w:rPr>
        <w:t xml:space="preserve">»</w:t>
      </w:r>
      <w:r>
        <w:rPr>
          <w:rStyle w:val="744"/>
          <w:b w:val="0"/>
        </w:rPr>
        <w:t xml:space="preserve">, які </w:t>
      </w:r>
      <w:r>
        <w:rPr>
          <w:rStyle w:val="744"/>
          <w:b w:val="0"/>
        </w:rPr>
        <w:t xml:space="preserve">знаходяться на території Менської міської територіальної громади</w:t>
      </w:r>
      <w:r>
        <w:rPr>
          <w:rStyle w:val="744"/>
          <w:b w:val="0"/>
        </w:rPr>
        <w:t xml:space="preserve">:</w:t>
      </w:r>
      <w:r>
        <w:rPr>
          <w:rStyle w:val="744"/>
          <w:b w:val="0"/>
        </w:rPr>
      </w:r>
      <w:r>
        <w:rPr>
          <w:rStyle w:val="744"/>
          <w:b w:val="0"/>
        </w:rPr>
      </w:r>
    </w:p>
    <w:p>
      <w:pPr>
        <w:pStyle w:val="709"/>
        <w:numPr>
          <w:ilvl w:val="0"/>
          <w:numId w:val="3"/>
        </w:numPr>
        <w:pBdr/>
        <w:tabs>
          <w:tab w:val="left" w:leader="none" w:pos="567"/>
        </w:tabs>
        <w:spacing w:line="240" w:lineRule="auto"/>
        <w:ind/>
        <w:rPr>
          <w:rStyle w:val="744"/>
          <w:b w:val="0"/>
        </w:rPr>
      </w:pPr>
      <w:r>
        <w:rPr>
          <w:rStyle w:val="744"/>
          <w:b w:val="0"/>
        </w:rPr>
        <w:t xml:space="preserve">за межами населених</w:t>
      </w:r>
      <w:r>
        <w:rPr>
          <w:rStyle w:val="744"/>
          <w:b w:val="0"/>
        </w:rPr>
        <w:t xml:space="preserve"> пунктів - орієнтовною площею 3,50</w:t>
      </w:r>
      <w:r>
        <w:rPr>
          <w:rStyle w:val="744"/>
          <w:b w:val="0"/>
        </w:rPr>
        <w:t xml:space="preserve"> га,</w:t>
      </w:r>
      <w:r>
        <w:rPr>
          <w:rStyle w:val="744"/>
          <w:b w:val="0"/>
        </w:rPr>
        <w:t xml:space="preserve"> згідно </w:t>
      </w:r>
      <w:r>
        <w:rPr>
          <w:rStyle w:val="744"/>
          <w:b w:val="0"/>
        </w:rPr>
        <w:t xml:space="preserve">схеми розташування земельної ділянки №1;</w:t>
      </w:r>
      <w:r>
        <w:rPr>
          <w:rStyle w:val="744"/>
          <w:b w:val="0"/>
        </w:rPr>
      </w:r>
      <w:r>
        <w:rPr>
          <w:rStyle w:val="744"/>
          <w:b w:val="0"/>
        </w:rPr>
      </w:r>
    </w:p>
    <w:p>
      <w:pPr>
        <w:pStyle w:val="709"/>
        <w:numPr>
          <w:ilvl w:val="0"/>
          <w:numId w:val="3"/>
        </w:numPr>
        <w:pBdr/>
        <w:tabs>
          <w:tab w:val="left" w:leader="none" w:pos="567"/>
        </w:tabs>
        <w:spacing w:line="240" w:lineRule="auto"/>
        <w:ind/>
        <w:rPr>
          <w:rStyle w:val="744"/>
          <w:b w:val="0"/>
        </w:rPr>
      </w:pPr>
      <w:r>
        <w:rPr>
          <w:rStyle w:val="744"/>
          <w:b w:val="0"/>
        </w:rPr>
        <w:t xml:space="preserve"> в межах </w:t>
      </w:r>
      <w:r>
        <w:rPr>
          <w:rStyle w:val="744"/>
          <w:b w:val="0"/>
        </w:rPr>
        <w:t xml:space="preserve">м. </w:t>
      </w:r>
      <w:r>
        <w:rPr>
          <w:rStyle w:val="744"/>
          <w:b w:val="0"/>
        </w:rPr>
        <w:t xml:space="preserve">Мена</w:t>
      </w:r>
      <w:r>
        <w:rPr>
          <w:rStyle w:val="744"/>
          <w:b w:val="0"/>
        </w:rPr>
        <w:t xml:space="preserve"> - 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орієнтовною площею 2,5</w:t>
      </w:r>
      <w:r>
        <w:rPr>
          <w:rStyle w:val="744"/>
          <w:b w:val="0"/>
        </w:rPr>
        <w:t xml:space="preserve"> га</w:t>
      </w:r>
      <w:r>
        <w:rPr>
          <w:rStyle w:val="744"/>
          <w:b w:val="0"/>
        </w:rPr>
        <w:t xml:space="preserve">,</w:t>
      </w:r>
      <w:r>
        <w:rPr>
          <w:rStyle w:val="744"/>
          <w:b w:val="0"/>
        </w:rPr>
        <w:t xml:space="preserve"> згідно схеми розташування</w:t>
      </w:r>
      <w:r>
        <w:rPr>
          <w:rStyle w:val="744"/>
          <w:b w:val="0"/>
        </w:rPr>
        <w:t xml:space="preserve"> земельної ділянки №2</w:t>
      </w:r>
      <w:r>
        <w:rPr>
          <w:rStyle w:val="744"/>
          <w:b w:val="0"/>
        </w:rPr>
        <w:t xml:space="preserve">.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</w:r>
      <w:r>
        <w:rPr>
          <w:rStyle w:val="744"/>
          <w:b w:val="0"/>
        </w:rPr>
      </w:r>
    </w:p>
    <w:p>
      <w:pPr>
        <w:pStyle w:val="709"/>
        <w:pBdr/>
        <w:tabs>
          <w:tab w:val="left" w:leader="none" w:pos="567"/>
        </w:tabs>
        <w:spacing w:line="240" w:lineRule="auto"/>
        <w:ind/>
        <w:rPr/>
      </w:pPr>
      <w:r>
        <w:rPr>
          <w:rStyle w:val="744"/>
          <w:b w:val="0"/>
        </w:rPr>
        <w:t xml:space="preserve">керуючись</w:t>
      </w:r>
      <w:r>
        <w:rPr>
          <w:rStyle w:val="744"/>
          <w:b w:val="0"/>
        </w:rPr>
        <w:t xml:space="preserve"> ст. 12, 92 Земельного кодексу України, та п. 34 ч. 1 ст. 26 Закону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України «Про місцеве самоврядування в Україні» Менська міська рада</w:t>
      </w:r>
      <w:r>
        <w:rPr>
          <w:rStyle w:val="744"/>
          <w:b w:val="0"/>
        </w:rPr>
        <w:t xml:space="preserve">,</w:t>
      </w:r>
      <w:r>
        <w:t xml:space="preserve"> </w:t>
      </w:r>
      <w:r>
        <w:br/>
      </w:r>
      <w:r>
        <w:t xml:space="preserve">Менська міська рада </w:t>
      </w:r>
      <w:r/>
    </w:p>
    <w:p>
      <w:pPr>
        <w:pBdr/>
        <w:tabs>
          <w:tab w:val="clear" w:leader="none" w:pos="709"/>
          <w:tab w:val="left" w:leader="none" w:pos="2422"/>
        </w:tabs>
        <w:spacing w:line="240" w:lineRule="auto"/>
        <w:ind w:firstLine="0"/>
        <w:rPr/>
      </w:pPr>
      <w:r>
        <w:t xml:space="preserve">ВИРІШИЛА:</w:t>
      </w:r>
      <w:r/>
    </w:p>
    <w:p>
      <w:pPr>
        <w:pStyle w:val="754"/>
        <w:pBdr/>
        <w:spacing w:line="240" w:lineRule="auto"/>
        <w:ind w:right="-1" w:firstLine="567"/>
        <w:rPr>
          <w:rStyle w:val="744"/>
          <w:b w:val="0"/>
          <w:bCs w:val="0"/>
        </w:rPr>
      </w:pPr>
      <w:r>
        <w:rPr>
          <w:b w:val="0"/>
          <w:bCs w:val="0"/>
        </w:rPr>
        <w:t xml:space="preserve">1.</w:t>
      </w:r>
      <w:r>
        <w:rPr>
          <w:b w:val="0"/>
          <w:bCs w:val="0"/>
        </w:rPr>
        <w:t xml:space="preserve"> </w:t>
      </w:r>
      <w:r>
        <w:rPr>
          <w:rStyle w:val="744"/>
          <w:b w:val="0"/>
          <w:bCs w:val="0"/>
        </w:rPr>
        <w:t xml:space="preserve">Надати дозвіл С</w:t>
      </w:r>
      <w:r>
        <w:rPr>
          <w:rStyle w:val="744"/>
          <w:b w:val="0"/>
          <w:bCs w:val="0"/>
        </w:rPr>
        <w:t xml:space="preserve">лужбі відновлення та розвитку інфраструктури у</w:t>
      </w:r>
      <w:r>
        <w:rPr>
          <w:rStyle w:val="744"/>
          <w:b w:val="0"/>
          <w:bCs w:val="0"/>
        </w:rPr>
        <w:t xml:space="preserve"> Чернігівській області</w:t>
      </w:r>
      <w:r>
        <w:rPr>
          <w:rStyle w:val="744"/>
          <w:b w:val="0"/>
          <w:bCs w:val="0"/>
        </w:rPr>
        <w:t xml:space="preserve"> на </w:t>
      </w:r>
      <w:r>
        <w:rPr>
          <w:rStyle w:val="744"/>
          <w:b w:val="0"/>
          <w:bCs w:val="0"/>
        </w:rPr>
        <w:t xml:space="preserve">розроблення</w:t>
      </w:r>
      <w:r>
        <w:rPr>
          <w:rStyle w:val="744"/>
          <w:b w:val="0"/>
          <w:bCs w:val="0"/>
        </w:rPr>
        <w:t xml:space="preserve"> </w:t>
      </w:r>
      <w:r>
        <w:rPr>
          <w:rStyle w:val="744"/>
          <w:b w:val="0"/>
          <w:bCs w:val="0"/>
        </w:rPr>
        <w:t xml:space="preserve">проєктів</w:t>
      </w:r>
      <w:r>
        <w:rPr>
          <w:rStyle w:val="744"/>
          <w:b w:val="0"/>
          <w:bCs w:val="0"/>
        </w:rPr>
        <w:t xml:space="preserve"> землеустрою щодо відведення земельних ділянок в постійне користування за ціль</w:t>
      </w:r>
      <w:r>
        <w:rPr>
          <w:rStyle w:val="744"/>
          <w:b w:val="0"/>
          <w:bCs w:val="0"/>
        </w:rPr>
        <w:t xml:space="preserve">о</w:t>
      </w:r>
      <w:r>
        <w:rPr>
          <w:rStyle w:val="744"/>
          <w:b w:val="0"/>
          <w:bCs w:val="0"/>
        </w:rPr>
        <w:t xml:space="preserve">вим призначенням - для розміщення та експлуатації будівель і споруд автомобільного транспорту та дорожнього господарства(код згідно КВЦ</w:t>
      </w:r>
      <w:r>
        <w:rPr>
          <w:rStyle w:val="744"/>
          <w:b w:val="0"/>
          <w:bCs w:val="0"/>
        </w:rPr>
        <w:t xml:space="preserve">ПЗ – 12.04)</w:t>
      </w:r>
      <w:r>
        <w:rPr>
          <w:rStyle w:val="744"/>
          <w:b w:val="0"/>
          <w:bCs w:val="0"/>
        </w:rPr>
        <w:t xml:space="preserve">, які знаходяться на території Менської міської територіальної громади: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 w:line="240" w:lineRule="auto"/>
        <w:ind w:right="-1" w:hanging="425" w:left="567"/>
        <w:rPr>
          <w:rStyle w:val="744"/>
          <w:b w:val="0"/>
          <w:bCs w:val="0"/>
        </w:rPr>
      </w:pPr>
      <w:r>
        <w:rPr>
          <w:rStyle w:val="744"/>
          <w:b w:val="0"/>
          <w:bCs w:val="0"/>
        </w:rPr>
        <w:t xml:space="preserve">1)</w:t>
      </w:r>
      <w:r>
        <w:rPr>
          <w:rStyle w:val="744"/>
          <w:b w:val="0"/>
          <w:bCs w:val="0"/>
        </w:rPr>
        <w:tab/>
        <w:t xml:space="preserve">за межами населених пунктів</w:t>
      </w:r>
      <w:r>
        <w:rPr>
          <w:rStyle w:val="744"/>
          <w:b w:val="0"/>
          <w:bCs w:val="0"/>
          <w:lang w:val="en-US"/>
        </w:rPr>
        <w:t xml:space="preserve"> - </w:t>
      </w:r>
      <w:r>
        <w:rPr>
          <w:rStyle w:val="744"/>
          <w:b w:val="0"/>
          <w:bCs w:val="0"/>
        </w:rPr>
        <w:t xml:space="preserve"> орієнтовною площею 3,50</w:t>
      </w:r>
      <w:r>
        <w:rPr>
          <w:rStyle w:val="744"/>
          <w:b w:val="0"/>
          <w:bCs w:val="0"/>
        </w:rPr>
        <w:t xml:space="preserve"> га, згідно схеми розташування земельної ділянки №1</w:t>
      </w:r>
      <w:r>
        <w:rPr>
          <w:rStyle w:val="744"/>
          <w:b w:val="0"/>
          <w:bCs w:val="0"/>
        </w:rPr>
        <w:t xml:space="preserve">, що додає</w:t>
      </w:r>
      <w:r>
        <w:rPr>
          <w:rStyle w:val="744"/>
          <w:b w:val="0"/>
          <w:bCs w:val="0"/>
        </w:rPr>
        <w:t xml:space="preserve">ться до цього рішення (Додаток</w:t>
      </w:r>
      <w:r>
        <w:rPr>
          <w:rStyle w:val="744"/>
          <w:b w:val="0"/>
          <w:bCs w:val="0"/>
        </w:rPr>
        <w:t xml:space="preserve">)</w:t>
      </w:r>
      <w:r>
        <w:rPr>
          <w:rStyle w:val="744"/>
          <w:b w:val="0"/>
          <w:bCs w:val="0"/>
        </w:rPr>
        <w:t xml:space="preserve">;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 w:line="240" w:lineRule="auto"/>
        <w:ind w:right="-1" w:hanging="425" w:left="567"/>
        <w:rPr>
          <w:rStyle w:val="744"/>
          <w:b w:val="0"/>
          <w:bCs w:val="0"/>
        </w:rPr>
      </w:pPr>
      <w:r>
        <w:rPr>
          <w:rStyle w:val="744"/>
          <w:b w:val="0"/>
          <w:bCs w:val="0"/>
        </w:rPr>
        <w:t xml:space="preserve">2)</w:t>
      </w:r>
      <w:r>
        <w:rPr>
          <w:rStyle w:val="744"/>
          <w:b w:val="0"/>
          <w:bCs w:val="0"/>
        </w:rPr>
        <w:tab/>
        <w:t xml:space="preserve"> в межах </w:t>
      </w:r>
      <w:r>
        <w:rPr>
          <w:rStyle w:val="744"/>
          <w:b w:val="0"/>
          <w:bCs w:val="0"/>
        </w:rPr>
        <w:t xml:space="preserve">міста </w:t>
      </w:r>
      <w:r>
        <w:rPr>
          <w:rStyle w:val="744"/>
          <w:b w:val="0"/>
          <w:bCs w:val="0"/>
        </w:rPr>
        <w:t xml:space="preserve">Мена</w:t>
      </w:r>
      <w:r>
        <w:rPr>
          <w:rStyle w:val="744"/>
          <w:b w:val="0"/>
          <w:bCs w:val="0"/>
          <w:lang w:val="en-US"/>
        </w:rPr>
        <w:t xml:space="preserve"> -</w:t>
      </w:r>
      <w:r>
        <w:rPr>
          <w:rStyle w:val="744"/>
          <w:b w:val="0"/>
          <w:bCs w:val="0"/>
        </w:rPr>
        <w:t xml:space="preserve"> орієнтовною площею 2,5</w:t>
      </w:r>
      <w:r>
        <w:rPr>
          <w:rStyle w:val="744"/>
          <w:b w:val="0"/>
          <w:bCs w:val="0"/>
        </w:rPr>
        <w:t xml:space="preserve"> га, згідно схеми розташування земельної ділянки №2</w:t>
      </w:r>
      <w:bookmarkStart w:id="0" w:name="_GoBack"/>
      <w:r>
        <w:rPr>
          <w:b w:val="0"/>
          <w:bCs w:val="0"/>
        </w:rPr>
      </w:r>
      <w:bookmarkEnd w:id="0"/>
      <w:r>
        <w:rPr>
          <w:rStyle w:val="744"/>
          <w:b w:val="0"/>
          <w:bCs w:val="0"/>
        </w:rPr>
        <w:t xml:space="preserve">, що додаю</w:t>
      </w:r>
      <w:r>
        <w:rPr>
          <w:rStyle w:val="744"/>
          <w:b w:val="0"/>
          <w:bCs w:val="0"/>
        </w:rPr>
        <w:t xml:space="preserve">ться до цього рішення (Додаток</w:t>
      </w:r>
      <w:r>
        <w:rPr>
          <w:rStyle w:val="744"/>
          <w:b w:val="0"/>
          <w:bCs w:val="0"/>
        </w:rPr>
        <w:t xml:space="preserve">)</w:t>
      </w:r>
      <w:r>
        <w:rPr>
          <w:rStyle w:val="744"/>
          <w:b w:val="0"/>
          <w:bCs w:val="0"/>
        </w:rPr>
        <w:t xml:space="preserve">.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 w:line="240" w:lineRule="auto"/>
        <w:ind w:right="-1" w:firstLine="567"/>
        <w:rPr>
          <w:rStyle w:val="744"/>
          <w:b w:val="0"/>
          <w:bCs w:val="0"/>
        </w:rPr>
      </w:pPr>
      <w:r>
        <w:rPr>
          <w:rStyle w:val="744"/>
          <w:b w:val="0"/>
          <w:bCs w:val="0"/>
        </w:rPr>
        <w:t xml:space="preserve">2. Службі відновлення та розвитку інфраст</w:t>
      </w:r>
      <w:r>
        <w:rPr>
          <w:rStyle w:val="744"/>
          <w:b w:val="0"/>
          <w:bCs w:val="0"/>
        </w:rPr>
        <w:t xml:space="preserve">руктури у Чернігівській області розроблені</w:t>
      </w:r>
      <w:r>
        <w:rPr>
          <w:rStyle w:val="744"/>
          <w:b w:val="0"/>
          <w:bCs w:val="0"/>
        </w:rPr>
        <w:t xml:space="preserve"> </w:t>
      </w:r>
      <w:r>
        <w:rPr>
          <w:rStyle w:val="744"/>
          <w:b w:val="0"/>
          <w:bCs w:val="0"/>
        </w:rPr>
        <w:t xml:space="preserve">проєкт</w:t>
      </w:r>
      <w:r>
        <w:rPr>
          <w:rStyle w:val="744"/>
          <w:b w:val="0"/>
          <w:bCs w:val="0"/>
        </w:rPr>
        <w:t xml:space="preserve">и</w:t>
      </w:r>
      <w:r>
        <w:rPr>
          <w:rStyle w:val="744"/>
          <w:b w:val="0"/>
          <w:bCs w:val="0"/>
        </w:rPr>
        <w:t xml:space="preserve"> земле</w:t>
      </w:r>
      <w:r>
        <w:rPr>
          <w:rStyle w:val="744"/>
          <w:b w:val="0"/>
          <w:bCs w:val="0"/>
        </w:rPr>
        <w:t xml:space="preserve">устрою щодо відведення земельних ділянок </w:t>
      </w:r>
      <w:r>
        <w:rPr>
          <w:rStyle w:val="744"/>
          <w:b w:val="0"/>
          <w:bCs w:val="0"/>
        </w:rPr>
        <w:t xml:space="preserve">погодити згідно норм чинного законодавства України.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 w:line="240" w:lineRule="auto"/>
        <w:ind w:right="-1" w:firstLine="567"/>
        <w:rPr>
          <w:rStyle w:val="744"/>
          <w:b w:val="0"/>
          <w:bCs w:val="0"/>
        </w:rPr>
      </w:pPr>
      <w:r>
        <w:rPr>
          <w:rStyle w:val="744"/>
          <w:b w:val="0"/>
          <w:bCs w:val="0"/>
        </w:rPr>
        <w:t xml:space="preserve">3. Рішення набуває чинності з дня</w:t>
      </w:r>
      <w:r>
        <w:rPr>
          <w:rStyle w:val="744"/>
          <w:b w:val="0"/>
          <w:bCs w:val="0"/>
        </w:rPr>
        <w:t xml:space="preserve"> доведення до відома Службу </w:t>
      </w:r>
      <w:r>
        <w:rPr>
          <w:rStyle w:val="744"/>
          <w:b w:val="0"/>
          <w:bCs w:val="0"/>
        </w:rPr>
        <w:t xml:space="preserve">відновлення та розвитку інфрастру</w:t>
      </w:r>
      <w:r>
        <w:rPr>
          <w:rStyle w:val="744"/>
          <w:b w:val="0"/>
          <w:bCs w:val="0"/>
        </w:rPr>
        <w:t xml:space="preserve">ктури у Чернігівській області в </w:t>
      </w:r>
      <w:r>
        <w:rPr>
          <w:rStyle w:val="744"/>
          <w:b w:val="0"/>
          <w:bCs w:val="0"/>
        </w:rPr>
        <w:t xml:space="preserve">установленому законом порядком.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 w:line="240" w:lineRule="auto"/>
        <w:ind w:right="-1" w:firstLine="567"/>
        <w:rPr>
          <w:rFonts w:eastAsia="Lucida Sans Unicode" w:cs="Mangal"/>
          <w:b w:val="0"/>
          <w:color w:val="000000" w:themeColor="text1"/>
          <w:szCs w:val="28"/>
          <w:lang w:eastAsia="hi-IN" w:bidi="hi-IN"/>
        </w:rPr>
      </w:pPr>
      <w:r>
        <w:rPr>
          <w:b w:val="0"/>
          <w:bCs w:val="0"/>
        </w:rPr>
        <w:t xml:space="preserve">4</w:t>
      </w:r>
      <w:r>
        <w:rPr>
          <w:b w:val="0"/>
          <w:bCs w:val="0"/>
        </w:rPr>
        <w:t xml:space="preserve">. Контроль за виконанням рішення покласти на заступника міського голови з питань діяльності виконавчих органів ради згідно розподі</w:t>
      </w:r>
      <w:r>
        <w:rPr>
          <w:b w:val="0"/>
        </w:rPr>
        <w:t xml:space="preserve">лу функціональних обов’язків.</w:t>
      </w:r>
      <w:r>
        <w:rPr>
          <w:rFonts w:eastAsia="Lucida Sans Unicode" w:cs="Mangal"/>
          <w:b w:val="0"/>
          <w:color w:val="000000" w:themeColor="text1"/>
          <w:szCs w:val="28"/>
          <w:lang w:eastAsia="hi-IN" w:bidi="hi-IN"/>
        </w:rPr>
      </w:r>
      <w:r>
        <w:rPr>
          <w:rFonts w:eastAsia="Lucida Sans Unicode" w:cs="Mangal"/>
          <w:b w:val="0"/>
          <w:color w:val="000000" w:themeColor="text1"/>
          <w:szCs w:val="28"/>
          <w:lang w:eastAsia="hi-IN" w:bidi="hi-IN"/>
        </w:rPr>
      </w:r>
    </w:p>
    <w:p>
      <w:pPr>
        <w:pBdr/>
        <w:spacing w:line="240" w:lineRule="auto"/>
        <w:ind/>
        <w:rPr/>
      </w:pPr>
      <w:r/>
      <w:r/>
    </w:p>
    <w:p>
      <w:pPr>
        <w:pBdr/>
        <w:spacing w:line="240" w:lineRule="auto"/>
        <w:ind/>
        <w:rPr/>
      </w:pPr>
      <w:r/>
      <w:r/>
    </w:p>
    <w:p>
      <w:pPr>
        <w:pBdr/>
        <w:tabs>
          <w:tab w:val="clear" w:leader="none" w:pos="709"/>
          <w:tab w:val="left" w:leader="none" w:pos="6521"/>
        </w:tabs>
        <w:spacing w:line="240" w:lineRule="auto"/>
        <w:ind w:firstLine="0"/>
        <w:rPr>
          <w:lang w:val="en-US"/>
        </w:rPr>
      </w:pPr>
      <w:r>
        <w:t xml:space="preserve">Секретар ради</w:t>
      </w:r>
      <w:r>
        <w:tab/>
        <w:t xml:space="preserve">Юрій СТАЛЬНИЧЕНКО</w:t>
      </w:r>
      <w:r>
        <w:rPr>
          <w:lang w:val="en-US"/>
        </w:rPr>
      </w:r>
      <w:r>
        <w:rPr>
          <w:lang w:val="en-US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-140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-68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7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14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21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29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36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4354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362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08">
    <w:name w:val="Heading 1"/>
    <w:basedOn w:val="707"/>
    <w:next w:val="707"/>
    <w:link w:val="744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09">
    <w:name w:val="Heading 2"/>
    <w:basedOn w:val="707"/>
    <w:next w:val="707"/>
    <w:link w:val="745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10">
    <w:name w:val="Heading 3"/>
    <w:basedOn w:val="707"/>
    <w:next w:val="707"/>
    <w:link w:val="746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11">
    <w:name w:val="Heading 4"/>
    <w:basedOn w:val="707"/>
    <w:next w:val="707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14">
    <w:name w:val="Heading 7"/>
    <w:basedOn w:val="707"/>
    <w:next w:val="707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15">
    <w:name w:val="Heading 8"/>
    <w:basedOn w:val="707"/>
    <w:next w:val="707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16">
    <w:name w:val="Heading 9"/>
    <w:basedOn w:val="707"/>
    <w:next w:val="707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  <w:pPr>
      <w:pBdr/>
      <w:spacing/>
      <w:ind/>
    </w:pPr>
  </w:style>
  <w:style w:type="table" w:styleId="7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 w:default="1">
    <w:name w:val="No List"/>
    <w:uiPriority w:val="99"/>
    <w:semiHidden/>
    <w:unhideWhenUsed/>
    <w:pPr>
      <w:pBdr/>
      <w:spacing/>
      <w:ind/>
    </w:pPr>
  </w:style>
  <w:style w:type="character" w:styleId="720" w:customStyle="1">
    <w:name w:val="Heading 1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21" w:customStyle="1">
    <w:name w:val="Heading 2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22" w:customStyle="1">
    <w:name w:val="Heading 3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23" w:customStyle="1">
    <w:name w:val="Heading 4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24" w:customStyle="1">
    <w:name w:val="Heading 5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5" w:customStyle="1">
    <w:name w:val="Heading 6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6" w:customStyle="1">
    <w:name w:val="Heading 7 Char"/>
    <w:basedOn w:val="71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7" w:customStyle="1">
    <w:name w:val="Heading 8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 w:customStyle="1">
    <w:name w:val="Heading 9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 w:customStyle="1">
    <w:name w:val="Title Char"/>
    <w:basedOn w:val="7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0" w:customStyle="1">
    <w:name w:val="Subtitle Char"/>
    <w:basedOn w:val="71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 w:customStyle="1">
    <w:name w:val="Quote Char"/>
    <w:basedOn w:val="7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 w:customStyle="1">
    <w:name w:val="Intense Quote Char"/>
    <w:basedOn w:val="71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33" w:customStyle="1">
    <w:name w:val="Header Char"/>
    <w:basedOn w:val="717"/>
    <w:uiPriority w:val="99"/>
    <w:pPr>
      <w:pBdr/>
      <w:spacing/>
      <w:ind/>
    </w:pPr>
  </w:style>
  <w:style w:type="character" w:styleId="734" w:customStyle="1">
    <w:name w:val="Footnote Text Char"/>
    <w:basedOn w:val="717"/>
    <w:uiPriority w:val="99"/>
    <w:semiHidden/>
    <w:pPr>
      <w:pBdr/>
      <w:spacing/>
      <w:ind/>
    </w:pPr>
    <w:rPr>
      <w:sz w:val="20"/>
      <w:szCs w:val="20"/>
    </w:rPr>
  </w:style>
  <w:style w:type="character" w:styleId="735" w:customStyle="1">
    <w:name w:val="Endnote Text Char"/>
    <w:basedOn w:val="717"/>
    <w:uiPriority w:val="99"/>
    <w:semiHidden/>
    <w:pPr>
      <w:pBdr/>
      <w:spacing/>
      <w:ind/>
    </w:pPr>
    <w:rPr>
      <w:sz w:val="20"/>
      <w:szCs w:val="20"/>
    </w:rPr>
  </w:style>
  <w:style w:type="character" w:styleId="736">
    <w:name w:val="Intense Emphasis"/>
    <w:basedOn w:val="71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37">
    <w:name w:val="Intense Reference"/>
    <w:basedOn w:val="71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8">
    <w:name w:val="Subtle Emphasis"/>
    <w:basedOn w:val="71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9">
    <w:name w:val="Emphasis"/>
    <w:basedOn w:val="717"/>
    <w:uiPriority w:val="20"/>
    <w:qFormat/>
    <w:pPr>
      <w:pBdr/>
      <w:spacing/>
      <w:ind/>
    </w:pPr>
    <w:rPr>
      <w:i/>
      <w:iCs/>
    </w:rPr>
  </w:style>
  <w:style w:type="character" w:styleId="740">
    <w:name w:val="Strong"/>
    <w:basedOn w:val="717"/>
    <w:uiPriority w:val="22"/>
    <w:qFormat/>
    <w:pPr>
      <w:pBdr/>
      <w:spacing/>
      <w:ind/>
    </w:pPr>
    <w:rPr>
      <w:b/>
      <w:bCs/>
    </w:rPr>
  </w:style>
  <w:style w:type="character" w:styleId="741">
    <w:name w:val="Subtle Reference"/>
    <w:basedOn w:val="71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2">
    <w:name w:val="Book Title"/>
    <w:basedOn w:val="71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3">
    <w:name w:val="FollowedHyperlink"/>
    <w:basedOn w:val="71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44" w:customStyle="1">
    <w:name w:val="Заголовок 1 Знак"/>
    <w:link w:val="708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45" w:customStyle="1">
    <w:name w:val="Заголовок 2 Знак"/>
    <w:link w:val="709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46" w:customStyle="1">
    <w:name w:val="Заголовок 3 Знак"/>
    <w:link w:val="710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47" w:customStyle="1">
    <w:name w:val="Заголовок 4 Знак"/>
    <w:basedOn w:val="717"/>
    <w:link w:val="71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Заголовок 5 Знак"/>
    <w:basedOn w:val="717"/>
    <w:link w:val="71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Заголовок 6 Знак"/>
    <w:basedOn w:val="717"/>
    <w:link w:val="71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Заголовок 7 Знак"/>
    <w:basedOn w:val="717"/>
    <w:link w:val="71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Заголовок 8 Знак"/>
    <w:basedOn w:val="717"/>
    <w:link w:val="71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Заголовок 9 Знак"/>
    <w:basedOn w:val="717"/>
    <w:link w:val="71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707"/>
    <w:uiPriority w:val="34"/>
    <w:qFormat/>
    <w:pPr>
      <w:pBdr/>
      <w:spacing/>
      <w:ind w:left="720"/>
      <w:contextualSpacing w:val="true"/>
    </w:pPr>
  </w:style>
  <w:style w:type="paragraph" w:styleId="754">
    <w:name w:val="No Spacing"/>
    <w:basedOn w:val="707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55">
    <w:name w:val="Title"/>
    <w:basedOn w:val="707"/>
    <w:next w:val="707"/>
    <w:link w:val="7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6" w:customStyle="1">
    <w:name w:val="Назва Знак"/>
    <w:basedOn w:val="717"/>
    <w:link w:val="755"/>
    <w:uiPriority w:val="10"/>
    <w:pPr>
      <w:pBdr/>
      <w:spacing/>
      <w:ind/>
    </w:pPr>
    <w:rPr>
      <w:sz w:val="48"/>
      <w:szCs w:val="48"/>
    </w:rPr>
  </w:style>
  <w:style w:type="paragraph" w:styleId="757">
    <w:name w:val="Subtitle"/>
    <w:basedOn w:val="707"/>
    <w:next w:val="707"/>
    <w:link w:val="7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8" w:customStyle="1">
    <w:name w:val="Підзаголовок Знак"/>
    <w:basedOn w:val="717"/>
    <w:link w:val="757"/>
    <w:uiPriority w:val="11"/>
    <w:pPr>
      <w:pBdr/>
      <w:spacing/>
      <w:ind/>
    </w:pPr>
    <w:rPr>
      <w:sz w:val="24"/>
      <w:szCs w:val="24"/>
    </w:rPr>
  </w:style>
  <w:style w:type="paragraph" w:styleId="759">
    <w:name w:val="Quote"/>
    <w:basedOn w:val="707"/>
    <w:next w:val="707"/>
    <w:link w:val="760"/>
    <w:uiPriority w:val="29"/>
    <w:qFormat/>
    <w:pPr>
      <w:pBdr/>
      <w:spacing/>
      <w:ind w:right="720" w:left="720"/>
    </w:pPr>
    <w:rPr>
      <w:i/>
    </w:rPr>
  </w:style>
  <w:style w:type="character" w:styleId="760" w:customStyle="1">
    <w:name w:val="Цитата Знак"/>
    <w:link w:val="759"/>
    <w:uiPriority w:val="29"/>
    <w:pPr>
      <w:pBdr/>
      <w:spacing/>
      <w:ind/>
    </w:pPr>
    <w:rPr>
      <w:i/>
    </w:rPr>
  </w:style>
  <w:style w:type="paragraph" w:styleId="761">
    <w:name w:val="Intense Quote"/>
    <w:basedOn w:val="707"/>
    <w:next w:val="707"/>
    <w:link w:val="7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2" w:customStyle="1">
    <w:name w:val="Насичена цитата Знак"/>
    <w:link w:val="761"/>
    <w:uiPriority w:val="30"/>
    <w:pPr>
      <w:pBdr/>
      <w:spacing/>
      <w:ind/>
    </w:pPr>
    <w:rPr>
      <w:i/>
    </w:rPr>
  </w:style>
  <w:style w:type="paragraph" w:styleId="763">
    <w:name w:val="Header"/>
    <w:basedOn w:val="707"/>
    <w:link w:val="76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4" w:customStyle="1">
    <w:name w:val="Верхній колонтитул Знак"/>
    <w:basedOn w:val="717"/>
    <w:link w:val="763"/>
    <w:uiPriority w:val="99"/>
    <w:pPr>
      <w:pBdr/>
      <w:spacing/>
      <w:ind/>
    </w:pPr>
  </w:style>
  <w:style w:type="paragraph" w:styleId="765">
    <w:name w:val="Footer"/>
    <w:basedOn w:val="707"/>
    <w:link w:val="76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6" w:customStyle="1">
    <w:name w:val="Footer Char"/>
    <w:basedOn w:val="717"/>
    <w:uiPriority w:val="99"/>
    <w:pPr>
      <w:pBdr/>
      <w:spacing/>
      <w:ind/>
    </w:pPr>
  </w:style>
  <w:style w:type="paragraph" w:styleId="767">
    <w:name w:val="Caption"/>
    <w:basedOn w:val="707"/>
    <w:next w:val="7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8" w:customStyle="1">
    <w:name w:val="Нижній колонтитул Знак"/>
    <w:link w:val="765"/>
    <w:uiPriority w:val="99"/>
    <w:pPr>
      <w:pBdr/>
      <w:spacing/>
      <w:ind/>
    </w:pPr>
  </w:style>
  <w:style w:type="table" w:styleId="769">
    <w:name w:val="Table Grid"/>
    <w:basedOn w:val="718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Table Grid Light"/>
    <w:basedOn w:val="71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71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71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1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2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3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5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6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1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2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3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4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5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6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1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2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3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4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5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6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6">
    <w:name w:val="footnote text"/>
    <w:basedOn w:val="707"/>
    <w:link w:val="897"/>
    <w:uiPriority w:val="99"/>
    <w:semiHidden/>
    <w:unhideWhenUsed/>
    <w:pPr>
      <w:pBdr/>
      <w:spacing w:after="40"/>
      <w:ind/>
    </w:pPr>
    <w:rPr>
      <w:sz w:val="18"/>
    </w:rPr>
  </w:style>
  <w:style w:type="character" w:styleId="897" w:customStyle="1">
    <w:name w:val="Текст виноски Знак"/>
    <w:link w:val="896"/>
    <w:uiPriority w:val="99"/>
    <w:pPr>
      <w:pBdr/>
      <w:spacing/>
      <w:ind/>
    </w:pPr>
    <w:rPr>
      <w:sz w:val="18"/>
    </w:rPr>
  </w:style>
  <w:style w:type="character" w:styleId="898">
    <w:name w:val="footnote reference"/>
    <w:basedOn w:val="717"/>
    <w:uiPriority w:val="99"/>
    <w:unhideWhenUsed/>
    <w:pPr>
      <w:pBdr/>
      <w:spacing/>
      <w:ind/>
    </w:pPr>
    <w:rPr>
      <w:vertAlign w:val="superscript"/>
    </w:rPr>
  </w:style>
  <w:style w:type="paragraph" w:styleId="899">
    <w:name w:val="endnote text"/>
    <w:basedOn w:val="707"/>
    <w:link w:val="900"/>
    <w:uiPriority w:val="99"/>
    <w:semiHidden/>
    <w:unhideWhenUsed/>
    <w:pPr>
      <w:pBdr/>
      <w:spacing/>
      <w:ind/>
    </w:pPr>
    <w:rPr>
      <w:sz w:val="20"/>
    </w:rPr>
  </w:style>
  <w:style w:type="character" w:styleId="900" w:customStyle="1">
    <w:name w:val="Текст кінцевої виноски Знак"/>
    <w:link w:val="899"/>
    <w:uiPriority w:val="99"/>
    <w:pPr>
      <w:pBdr/>
      <w:spacing/>
      <w:ind/>
    </w:pPr>
    <w:rPr>
      <w:sz w:val="20"/>
    </w:rPr>
  </w:style>
  <w:style w:type="character" w:styleId="901">
    <w:name w:val="endnote reference"/>
    <w:basedOn w:val="717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toc 1"/>
    <w:basedOn w:val="707"/>
    <w:next w:val="707"/>
    <w:uiPriority w:val="39"/>
    <w:unhideWhenUsed/>
    <w:pPr>
      <w:pBdr/>
      <w:spacing w:after="57"/>
      <w:ind w:firstLine="0"/>
    </w:pPr>
  </w:style>
  <w:style w:type="paragraph" w:styleId="903">
    <w:name w:val="toc 2"/>
    <w:basedOn w:val="707"/>
    <w:next w:val="707"/>
    <w:uiPriority w:val="39"/>
    <w:unhideWhenUsed/>
    <w:pPr>
      <w:pBdr/>
      <w:spacing w:after="57"/>
      <w:ind w:firstLine="0" w:left="283"/>
    </w:pPr>
  </w:style>
  <w:style w:type="paragraph" w:styleId="904">
    <w:name w:val="toc 3"/>
    <w:basedOn w:val="707"/>
    <w:next w:val="707"/>
    <w:uiPriority w:val="39"/>
    <w:unhideWhenUsed/>
    <w:pPr>
      <w:pBdr/>
      <w:spacing w:after="57"/>
      <w:ind w:firstLine="0" w:left="567"/>
    </w:pPr>
  </w:style>
  <w:style w:type="paragraph" w:styleId="905">
    <w:name w:val="toc 4"/>
    <w:basedOn w:val="707"/>
    <w:next w:val="707"/>
    <w:uiPriority w:val="39"/>
    <w:unhideWhenUsed/>
    <w:pPr>
      <w:pBdr/>
      <w:spacing w:after="57"/>
      <w:ind w:firstLine="0" w:left="850"/>
    </w:pPr>
  </w:style>
  <w:style w:type="paragraph" w:styleId="906">
    <w:name w:val="toc 5"/>
    <w:basedOn w:val="707"/>
    <w:next w:val="707"/>
    <w:uiPriority w:val="39"/>
    <w:unhideWhenUsed/>
    <w:pPr>
      <w:pBdr/>
      <w:spacing w:after="57"/>
      <w:ind w:firstLine="0" w:left="1134"/>
    </w:pPr>
  </w:style>
  <w:style w:type="paragraph" w:styleId="907">
    <w:name w:val="toc 6"/>
    <w:basedOn w:val="707"/>
    <w:next w:val="707"/>
    <w:uiPriority w:val="39"/>
    <w:unhideWhenUsed/>
    <w:pPr>
      <w:pBdr/>
      <w:spacing w:after="57"/>
      <w:ind w:firstLine="0" w:left="1417"/>
    </w:pPr>
  </w:style>
  <w:style w:type="paragraph" w:styleId="908">
    <w:name w:val="toc 7"/>
    <w:basedOn w:val="707"/>
    <w:next w:val="707"/>
    <w:uiPriority w:val="39"/>
    <w:unhideWhenUsed/>
    <w:pPr>
      <w:pBdr/>
      <w:spacing w:after="57"/>
      <w:ind w:firstLine="0" w:left="1701"/>
    </w:pPr>
  </w:style>
  <w:style w:type="paragraph" w:styleId="909">
    <w:name w:val="toc 8"/>
    <w:basedOn w:val="707"/>
    <w:next w:val="707"/>
    <w:uiPriority w:val="39"/>
    <w:unhideWhenUsed/>
    <w:pPr>
      <w:pBdr/>
      <w:spacing w:after="57"/>
      <w:ind w:firstLine="0" w:left="1984"/>
    </w:pPr>
  </w:style>
  <w:style w:type="paragraph" w:styleId="910">
    <w:name w:val="toc 9"/>
    <w:basedOn w:val="707"/>
    <w:next w:val="707"/>
    <w:uiPriority w:val="39"/>
    <w:unhideWhenUsed/>
    <w:pPr>
      <w:pBdr/>
      <w:spacing w:after="57"/>
      <w:ind w:firstLine="0" w:left="2268"/>
    </w:p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707"/>
    <w:next w:val="707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СТАЛЬНИЧЕНКО Юрій Валерійович</cp:lastModifiedBy>
  <cp:revision>41</cp:revision>
  <dcterms:created xsi:type="dcterms:W3CDTF">2025-11-07T07:54:00Z</dcterms:created>
  <dcterms:modified xsi:type="dcterms:W3CDTF">2026-08-21T17:27:05Z</dcterms:modified>
</cp:coreProperties>
</file>