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9C" w:rsidRPr="00F86224" w:rsidRDefault="00B82D9C" w:rsidP="00B82D9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6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Додаток </w:t>
      </w:r>
    </w:p>
    <w:p w:rsidR="00B82D9C" w:rsidRPr="00F86224" w:rsidRDefault="00B82D9C" w:rsidP="00B82D9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протоколу засідання </w:t>
      </w:r>
    </w:p>
    <w:p w:rsidR="00B82D9C" w:rsidRPr="00F86224" w:rsidRDefault="00B82D9C" w:rsidP="00B82D9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виконавчого комітету </w:t>
      </w:r>
    </w:p>
    <w:p w:rsidR="00B82D9C" w:rsidRPr="00F86224" w:rsidRDefault="00B82D9C" w:rsidP="00B82D9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6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Менської міської ради </w:t>
      </w:r>
    </w:p>
    <w:p w:rsidR="00B82D9C" w:rsidRPr="00F86224" w:rsidRDefault="00B82D9C" w:rsidP="00B82D9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 липня 2026 року № 13</w:t>
      </w:r>
    </w:p>
    <w:p w:rsidR="00B82D9C" w:rsidRPr="00F86224" w:rsidRDefault="00B82D9C" w:rsidP="00B82D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D9C" w:rsidRPr="00F86224" w:rsidRDefault="00B82D9C" w:rsidP="00F822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862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Доповідь</w:t>
      </w:r>
    </w:p>
    <w:p w:rsidR="00B82D9C" w:rsidRDefault="00B82D9C" w:rsidP="00F822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заступника начальника Фінансового управління Менської міської ради Максименко Валентини Анатоліївни</w:t>
      </w:r>
    </w:p>
    <w:p w:rsidR="00F822CE" w:rsidRDefault="00B82D9C" w:rsidP="00F822CE">
      <w:pPr>
        <w:pStyle w:val="docdata"/>
        <w:spacing w:before="0" w:beforeAutospacing="0" w:after="0" w:afterAutospacing="0"/>
        <w:jc w:val="center"/>
      </w:pPr>
      <w:r w:rsidRPr="007344FE">
        <w:rPr>
          <w:bCs/>
          <w:sz w:val="28"/>
          <w:szCs w:val="28"/>
        </w:rPr>
        <w:t xml:space="preserve">про </w:t>
      </w:r>
      <w:r w:rsidR="00F822CE">
        <w:rPr>
          <w:color w:val="000000"/>
          <w:sz w:val="28"/>
          <w:szCs w:val="28"/>
        </w:rPr>
        <w:t>виконання бюджету Менської міської територіальної громади за 1</w:t>
      </w:r>
    </w:p>
    <w:p w:rsidR="00F822CE" w:rsidRDefault="00F822CE" w:rsidP="00F822CE">
      <w:pPr>
        <w:pStyle w:val="a4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півріччя 2026 року.</w:t>
      </w:r>
    </w:p>
    <w:p w:rsidR="00B82D9C" w:rsidRPr="00F86224" w:rsidRDefault="00F822CE" w:rsidP="00F822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</w:t>
      </w:r>
      <w:r w:rsidR="00B82D9C" w:rsidRPr="00F86224">
        <w:rPr>
          <w:rFonts w:ascii="Times New Roman" w:eastAsia="Calibri" w:hAnsi="Times New Roman" w:cs="Times New Roman"/>
          <w:sz w:val="28"/>
          <w:szCs w:val="28"/>
        </w:rPr>
        <w:t>до питання –</w:t>
      </w:r>
    </w:p>
    <w:p w:rsidR="00B82D9C" w:rsidRDefault="00B82D9C" w:rsidP="00B82D9C">
      <w:pPr>
        <w:pStyle w:val="docdata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131.</w:t>
      </w:r>
      <w:r>
        <w:rPr>
          <w:color w:val="000000"/>
          <w:sz w:val="28"/>
          <w:szCs w:val="28"/>
        </w:rPr>
        <w:tab/>
        <w:t>Про виконання бюджету Менської міської територіальної громади за 1</w:t>
      </w:r>
    </w:p>
    <w:p w:rsidR="00B82D9C" w:rsidRDefault="00B82D9C" w:rsidP="00B82D9C">
      <w:pPr>
        <w:pStyle w:val="a4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півріччя 2026 року.</w:t>
      </w:r>
    </w:p>
    <w:p w:rsidR="00B82D9C" w:rsidRDefault="00B82D9C" w:rsidP="00B82D9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822CE" w:rsidRPr="00F822CE" w:rsidRDefault="00F822CE" w:rsidP="00F82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Підсумки виконання дохідної частини загального фонду бюджету Менської ТГ за 1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півр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іччя 2026 року свідчать про те, що план надходжень податків, зборів, платежів (без міжбюджетних трансфертів) виконано на 104,2%, перевиконання становить 5 426,9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(план – 129 657,7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факт – 135 084,6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): </w:t>
      </w:r>
    </w:p>
    <w:p w:rsidR="00F822CE" w:rsidRPr="00F822CE" w:rsidRDefault="00F822CE" w:rsidP="00F82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 xml:space="preserve">податкові надходження 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виконані на 102,9 %, перевиконання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стано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вить 3 627,8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; </w:t>
      </w:r>
    </w:p>
    <w:p w:rsidR="00F822CE" w:rsidRPr="00F822CE" w:rsidRDefault="00F822CE" w:rsidP="00F82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неподаткові надходження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виконані на 132,2 %, перевиконання становить  1 799,1 тис. грн.</w:t>
      </w:r>
    </w:p>
    <w:p w:rsidR="00F822CE" w:rsidRPr="00F822CE" w:rsidRDefault="00F822CE" w:rsidP="00F82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Надходження дотацій та субвенцій складають – 162 689,7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 тому числі: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базова дотація (41020100) – 7 467,0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додаткова дотація (41021400) – 4 443,0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субвенція на харчування (41031100) – 9 143,8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субвенція на облаштування укриттів (41032800) – 66 461,1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освітня субвенція (41033900) – 60 166,8 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субвенція на підтримку осіб з особливими освітніми потребами (41035400) – 329,8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субвенція НУШ (41036000) – 1 062,0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субвенція на доплату педагогам (41036300) – 7 748,8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субвенція на інклюзивно-ресурсний центр за рахунок освітньої субвенції (41051000) – 1 167,9 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субвенція на протипожежний захист (41057900) – 3 208,3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субвенція на</w:t>
      </w:r>
      <w:r w:rsidRPr="00F822C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фахівців із супроводу ветеранів (41059300) – 200,1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інші субвенції з місцевого бюджету (41053900) – 1 291,1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 них: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1582" w:right="-5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утримання об’єкта спільного користування Менського центру ПМСД (з бюджету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Березнянської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ТГ) – 622,6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1582" w:right="-5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пільгове медичне обслуговування осіб, які постраждали внаслідок Чорнобильської катастрофи (з обласного бюджету) – 17,1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1582" w:right="-5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на організацію освітнього процесу з навчального предмета «Захист України» (з бюджету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Березнянської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ТГ) – 39,9 тис. грн.</w:t>
      </w:r>
    </w:p>
    <w:p w:rsidR="00F822CE" w:rsidRPr="00F822CE" w:rsidRDefault="00F822CE" w:rsidP="00F822C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1582" w:right="-5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утримання дітей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Забарівського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старостинського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округу (з бюджету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Корюківської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ТГ) – 611,5 тис. грн.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Видаткова частина загального фонду бюджету виконана в сумі 208 824,2 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що складає 78,5 % до планового періоду, а саме на: 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оплату праці працівників бюджетних установ та нарахування на неї – 156 346,5 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(74,9 % загальної суми видатків);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спожиті енергоносії – 16 448,8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(7,9 % загальної суми видатків);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придбання продуктів харчування – 2 917,3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(1,4 % загальної суми видатків);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медикаменти – 69,0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інші виплати населенню – 3 164,4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(1,5 % загальної суми видатків);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придбання обладнання і предметів довгострокового користування – 1036,6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(0,5 % загальної суми видатків);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субсидії і поточні трансферти підприємствам – 14 596,5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(7,0% загальної суми видатків);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інші субвенції з місцевого бюджету – 2 160,0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(1,0 % загальної суми видатків), а саме: на утримання бригад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Бірківського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Макошинського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пунктів Менської підстанції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Корюківської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станції Е(Ш)МД;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субвенції з місцевого бюджету державному бюджету – 1650,0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(0,6% загальної суми видатків), а саме: на ЗСУ - 1500,0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на відділення поліції №1 (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м.Мена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 – 100,0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на МВК №91 – 50,0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інші видатки – 10 435,1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(що складає 5,0 % від загальної суми видатків).</w:t>
      </w:r>
    </w:p>
    <w:p w:rsidR="00F822CE" w:rsidRPr="00F822CE" w:rsidRDefault="00F822CE" w:rsidP="00F822CE">
      <w:pPr>
        <w:spacing w:after="0" w:line="240" w:lineRule="auto"/>
        <w:ind w:left="567" w:right="-57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напрямками фінансування кошти розподілені наступним чином: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державне управління – 28 920,7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дошкільні навчальні заклади – 23 773,2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загальноосвітні заклади – 81 296,3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позашкільна освіта – 4 171,8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мистецька школа – 5 444,8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 - інші заклади освіти (МНВК, Центр з обслуговування освітніх установ)–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7 561,5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центр професійного розвитку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педпрацівників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809,9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ІРЦ – 1 140,8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 - надання підтримки особам з особливими освітніми потребами – 329,8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ти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 грн,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 інші заходи та програми у сфері освіти – 2 284,5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грн,</w:t>
      </w:r>
    </w:p>
    <w:p w:rsidR="00F822CE" w:rsidRPr="00F822CE" w:rsidRDefault="00F822CE" w:rsidP="00F822CE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охорона здоров’я – 7 201,8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територіальний центр соціального обслуговування – 10 307,6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центр соціальних служб для сім’ї, дітей та молоді – 2 484,0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:rsidR="00F822CE" w:rsidRPr="00F822CE" w:rsidRDefault="00F822CE" w:rsidP="00F822CE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заходи у сфері молодіжної політики – 4,8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 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 - виплати фізичним особам, які надають соціальні послуги громадянам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похилого віку – 590,5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грн,</w:t>
      </w:r>
    </w:p>
    <w:p w:rsidR="00F822CE" w:rsidRPr="00F822CE" w:rsidRDefault="00F822CE" w:rsidP="00F822CE">
      <w:pPr>
        <w:spacing w:after="0" w:line="240" w:lineRule="auto"/>
        <w:ind w:left="567" w:right="-5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- соціальний захист ветеранів та супровід – 484,5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 - інші заходи у сфері соціального захисту і соціального забезпечення –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2 507,2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грн,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публічна бібліотека – 2 894,0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краєзнавчий музей – 361,3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будинки культури – 6 655,4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інші заклади культури (бухгалтерія) – 617,5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інші заходи в галузі культури і мистецтва – 115,9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грн,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 - проведення навчально-тренувальних зборів і змагань з олімпійських видів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спорту – 65,1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грн,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навчально-тренувальна робота (ДЮСШ) – 1 734,2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 - житлово-комунальне господарство – 8 118,5 тис. грн.,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 xml:space="preserve"> - економічна діяльність – 1 043,2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грн,</w:t>
      </w:r>
      <w:r w:rsidRPr="00F822C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> 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інша діяльність – 4 095,4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 грн (в т. ч. місцева пожежна охорона – 1 947,2 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 - міжбюджетні трансферти – 3 810,0 тис. грн.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Підсумки виконання дохідної частини спеціального фонду бюджету Менської ТГ за 1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півр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іччя 2026 року (без урахування трансфертів) свідчать про те, що надходження виконано в сумі 16 468,7 тис. грн. </w:t>
      </w:r>
    </w:p>
    <w:p w:rsidR="00F822CE" w:rsidRPr="00F822CE" w:rsidRDefault="00F822CE" w:rsidP="00F822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Надходження субвенцій складають – 97,6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(субвенція на покращення гарячого харчування (41037400)).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Видаткова частина спеціального фонду бюджету виконана в сумі 45 327,3 тис. грн.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захищені статті видатків спрямовано 1 401,7 тис. грн., а саме на:</w:t>
      </w:r>
    </w:p>
    <w:p w:rsidR="00F822CE" w:rsidRPr="00F822CE" w:rsidRDefault="00F822CE" w:rsidP="00F822CE">
      <w:pPr>
        <w:spacing w:after="0" w:line="240" w:lineRule="auto"/>
        <w:ind w:left="56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оплату праці та нарахування на неї – 335,1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:rsidR="00F822CE" w:rsidRPr="00F822CE" w:rsidRDefault="00F822CE" w:rsidP="00F822CE">
      <w:pPr>
        <w:spacing w:after="0" w:line="240" w:lineRule="auto"/>
        <w:ind w:left="56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придбання медикаментів – 55,1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грн,</w:t>
      </w:r>
    </w:p>
    <w:p w:rsidR="00F822CE" w:rsidRPr="00F822CE" w:rsidRDefault="00F822CE" w:rsidP="00F822CE">
      <w:pPr>
        <w:spacing w:after="0" w:line="240" w:lineRule="auto"/>
        <w:ind w:left="56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придбання продуктів харчування – 785,7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 </w:t>
      </w:r>
    </w:p>
    <w:p w:rsidR="00F822CE" w:rsidRPr="00F822CE" w:rsidRDefault="00F822CE" w:rsidP="00F822CE">
      <w:pPr>
        <w:spacing w:after="0" w:line="240" w:lineRule="auto"/>
        <w:ind w:left="56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 спожиті енергоносії – 167,8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</w:p>
    <w:p w:rsidR="00F822CE" w:rsidRPr="00F822CE" w:rsidRDefault="00F822CE" w:rsidP="00F822CE">
      <w:pPr>
        <w:spacing w:after="0" w:line="240" w:lineRule="auto"/>
        <w:ind w:left="567" w:right="-5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капітальні трансферти – 58,0 тис. грн.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Протягом звітного періоду уточнено залишок коштів, що був на рахунках загального фонду в сумі 14 837,0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тис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грн (власні надходження).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Протягом звітного періоду уточнено залишки коштів субвенцій, що були на рахунках спеціального фонду в сумі 1293,4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саме: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 субвенція на покращення гарячого харчування (41037400) – 513,9 тис. </w:t>
      </w:r>
      <w:proofErr w:type="spellStart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proofErr w:type="spellEnd"/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 освітня субвенція (харчування) (41033900/41033901) – 779,5 тис. грн.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Протягом звітного періоду уточнено перевиконання дохідної частини загального фонду бюджету в сумі 13 888,2 тис. грн.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Кошти резервного фонду протягом звітного періоду не використовувались.</w:t>
      </w:r>
    </w:p>
    <w:p w:rsidR="00F822CE" w:rsidRPr="00F822CE" w:rsidRDefault="00F822CE" w:rsidP="00F822CE">
      <w:pPr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822CE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D760A0" w:rsidRPr="00F822CE" w:rsidRDefault="00F822CE" w:rsidP="00F82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2CE">
        <w:rPr>
          <w:rFonts w:ascii="Times New Roman" w:hAnsi="Times New Roman" w:cs="Times New Roman"/>
          <w:sz w:val="28"/>
          <w:szCs w:val="28"/>
        </w:rPr>
        <w:t>Заступник начальника</w:t>
      </w:r>
    </w:p>
    <w:p w:rsidR="00F822CE" w:rsidRPr="00F822CE" w:rsidRDefault="00F822CE" w:rsidP="00F82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2CE">
        <w:rPr>
          <w:rFonts w:ascii="Times New Roman" w:hAnsi="Times New Roman" w:cs="Times New Roman"/>
          <w:sz w:val="28"/>
          <w:szCs w:val="28"/>
        </w:rPr>
        <w:t xml:space="preserve">Фінансового управління Менської </w:t>
      </w:r>
    </w:p>
    <w:p w:rsidR="00F822CE" w:rsidRPr="00F822CE" w:rsidRDefault="00F822CE" w:rsidP="00F822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22CE">
        <w:rPr>
          <w:rFonts w:ascii="Times New Roman" w:hAnsi="Times New Roman" w:cs="Times New Roman"/>
          <w:sz w:val="28"/>
          <w:szCs w:val="28"/>
        </w:rPr>
        <w:t xml:space="preserve">міської ради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Pr="00F822CE">
        <w:rPr>
          <w:rFonts w:ascii="Times New Roman" w:hAnsi="Times New Roman" w:cs="Times New Roman"/>
          <w:sz w:val="28"/>
          <w:szCs w:val="28"/>
        </w:rPr>
        <w:t>Валентина МАКСИМЕНКО</w:t>
      </w:r>
    </w:p>
    <w:sectPr w:rsidR="00F822CE" w:rsidRPr="00F822CE" w:rsidSect="00B75BF7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FA8" w:rsidRDefault="00C57FA8" w:rsidP="00B75BF7">
      <w:pPr>
        <w:spacing w:after="0" w:line="240" w:lineRule="auto"/>
      </w:pPr>
      <w:r>
        <w:separator/>
      </w:r>
    </w:p>
  </w:endnote>
  <w:endnote w:type="continuationSeparator" w:id="0">
    <w:p w:rsidR="00C57FA8" w:rsidRDefault="00C57FA8" w:rsidP="00B7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FA8" w:rsidRDefault="00C57FA8" w:rsidP="00B75BF7">
      <w:pPr>
        <w:spacing w:after="0" w:line="240" w:lineRule="auto"/>
      </w:pPr>
      <w:r>
        <w:separator/>
      </w:r>
    </w:p>
  </w:footnote>
  <w:footnote w:type="continuationSeparator" w:id="0">
    <w:p w:rsidR="00C57FA8" w:rsidRDefault="00C57FA8" w:rsidP="00B75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5662705"/>
      <w:docPartObj>
        <w:docPartGallery w:val="Page Numbers (Top of Page)"/>
        <w:docPartUnique/>
      </w:docPartObj>
    </w:sdtPr>
    <w:sdtContent>
      <w:p w:rsidR="00B75BF7" w:rsidRDefault="00B75BF7">
        <w:pPr>
          <w:pStyle w:val="a5"/>
          <w:jc w:val="center"/>
        </w:pPr>
        <w:r>
          <w:t xml:space="preserve">                                                                      </w:t>
        </w:r>
        <w:r w:rsidRPr="00B75BF7">
          <w:rPr>
            <w:rFonts w:ascii="Times New Roman" w:hAnsi="Times New Roman" w:cs="Times New Roman"/>
          </w:rPr>
          <w:fldChar w:fldCharType="begin"/>
        </w:r>
        <w:r w:rsidRPr="00B75BF7">
          <w:rPr>
            <w:rFonts w:ascii="Times New Roman" w:hAnsi="Times New Roman" w:cs="Times New Roman"/>
          </w:rPr>
          <w:instrText>PAGE   \* MERGEFORMAT</w:instrText>
        </w:r>
        <w:r w:rsidRPr="00B75BF7">
          <w:rPr>
            <w:rFonts w:ascii="Times New Roman" w:hAnsi="Times New Roman" w:cs="Times New Roman"/>
          </w:rPr>
          <w:fldChar w:fldCharType="separate"/>
        </w:r>
        <w:r w:rsidRPr="00B75BF7">
          <w:rPr>
            <w:rFonts w:ascii="Times New Roman" w:hAnsi="Times New Roman" w:cs="Times New Roman"/>
            <w:noProof/>
            <w:lang w:val="ru-RU"/>
          </w:rPr>
          <w:t>2</w:t>
        </w:r>
        <w:r w:rsidRPr="00B75BF7">
          <w:rPr>
            <w:rFonts w:ascii="Times New Roman" w:hAnsi="Times New Roman" w:cs="Times New Roman"/>
          </w:rPr>
          <w:fldChar w:fldCharType="end"/>
        </w:r>
        <w:r w:rsidRPr="00B75BF7">
          <w:rPr>
            <w:rFonts w:ascii="Times New Roman" w:hAnsi="Times New Roman" w:cs="Times New Roman"/>
          </w:rPr>
          <w:t xml:space="preserve">                         продовження додатка</w:t>
        </w:r>
      </w:p>
    </w:sdtContent>
  </w:sdt>
  <w:p w:rsidR="00B75BF7" w:rsidRDefault="00B75B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955F6"/>
    <w:multiLevelType w:val="hybridMultilevel"/>
    <w:tmpl w:val="EC344150"/>
    <w:lvl w:ilvl="0" w:tplc="6DB65E22">
      <w:start w:val="2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11406"/>
    <w:multiLevelType w:val="multilevel"/>
    <w:tmpl w:val="C4C4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9C"/>
    <w:rsid w:val="000F405A"/>
    <w:rsid w:val="00746F1F"/>
    <w:rsid w:val="00B75BF7"/>
    <w:rsid w:val="00B82D9C"/>
    <w:rsid w:val="00C57FA8"/>
    <w:rsid w:val="00F8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D9C"/>
    <w:pPr>
      <w:spacing w:after="160" w:line="259" w:lineRule="auto"/>
      <w:ind w:left="720"/>
      <w:contextualSpacing/>
    </w:pPr>
  </w:style>
  <w:style w:type="paragraph" w:customStyle="1" w:styleId="docdata">
    <w:name w:val="docdata"/>
    <w:aliases w:val="docy,v5,2560,bqiaagaaeyqcaaagiaiaaanncqaabxujaaaaaaaaaaaaaaaaaaaaaaaaaaaaaaaaaaaaaaaaaaaaaaaaaaaaaaaaaaaaaaaaaaaaaaaaaaaaaaaaaaaaaaaaaaaaaaaaaaaaaaaaaaaaaaaaaaaaaaaaaaaaaaaaaaaaaaaaaaaaaaaaaaaaaaaaaaaaaaaaaaaaaaaaaaaaaaaaaaaaaaaaaaaaaaaaaaaaaaaa"/>
    <w:basedOn w:val="a"/>
    <w:rsid w:val="00B8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B8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B75BF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5BF7"/>
  </w:style>
  <w:style w:type="paragraph" w:styleId="a7">
    <w:name w:val="footer"/>
    <w:basedOn w:val="a"/>
    <w:link w:val="a8"/>
    <w:uiPriority w:val="99"/>
    <w:unhideWhenUsed/>
    <w:rsid w:val="00B75BF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5B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2D9C"/>
    <w:pPr>
      <w:spacing w:after="160" w:line="259" w:lineRule="auto"/>
      <w:ind w:left="720"/>
      <w:contextualSpacing/>
    </w:pPr>
  </w:style>
  <w:style w:type="paragraph" w:customStyle="1" w:styleId="docdata">
    <w:name w:val="docdata"/>
    <w:aliases w:val="docy,v5,2560,bqiaagaaeyqcaaagiaiaaanncqaabxujaaaaaaaaaaaaaaaaaaaaaaaaaaaaaaaaaaaaaaaaaaaaaaaaaaaaaaaaaaaaaaaaaaaaaaaaaaaaaaaaaaaaaaaaaaaaaaaaaaaaaaaaaaaaaaaaaaaaaaaaaaaaaaaaaaaaaaaaaaaaaaaaaaaaaaaaaaaaaaaaaaaaaaaaaaaaaaaaaaaaaaaaaaaaaaaaaaaaaaaa"/>
    <w:basedOn w:val="a"/>
    <w:rsid w:val="00B8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B8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B75BF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5BF7"/>
  </w:style>
  <w:style w:type="paragraph" w:styleId="a7">
    <w:name w:val="footer"/>
    <w:basedOn w:val="a"/>
    <w:link w:val="a8"/>
    <w:uiPriority w:val="99"/>
    <w:unhideWhenUsed/>
    <w:rsid w:val="00B75BF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4254</Words>
  <Characters>2426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Стародуб Л.О.</cp:lastModifiedBy>
  <cp:revision>3</cp:revision>
  <dcterms:created xsi:type="dcterms:W3CDTF">2026-08-12T14:08:00Z</dcterms:created>
  <dcterms:modified xsi:type="dcterms:W3CDTF">2026-08-12T14:25:00Z</dcterms:modified>
</cp:coreProperties>
</file>