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56"/>
        <w:pBdr/>
        <w:spacing/>
        <w:ind/>
        <w:rPr>
          <w:rFonts w:ascii="Times New Roman" w:hAnsi="Times New Roman" w:cs="Mangal"/>
          <w:color w:val="000000"/>
          <w:sz w:val="28"/>
          <w:szCs w:val="28"/>
        </w:rPr>
      </w:pPr>
      <w:r>
        <w:rPr>
          <w:rFonts w:ascii="Times New Roman" w:hAnsi="Times New Roman" w:cs="Mangal"/>
          <w:color w:val="000000"/>
          <w:sz w:val="28"/>
          <w:szCs w:val="28"/>
        </w:rPr>
      </w:r>
      <w:r>
        <w:rPr>
          <w:rFonts w:ascii="Times New Roman" w:hAnsi="Times New Roman" w:cs="Mangal"/>
          <w:color w:val="000000"/>
          <w:sz w:val="28"/>
          <w:szCs w:val="28"/>
        </w:rPr>
      </w:r>
      <w:r>
        <w:rPr>
          <w:rFonts w:ascii="Times New Roman" w:hAnsi="Times New Roman" w:cs="Mangal"/>
          <w:color w:val="000000"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Mangal"/>
          <w:b/>
          <w:color w:val="000000"/>
          <w:sz w:val="28"/>
          <w:szCs w:val="28"/>
        </w:rPr>
      </w:pPr>
      <w:r>
        <w:rPr>
          <w:rFonts w:ascii="Times New Roman" w:hAnsi="Times New Roman" w:eastAsia="Calibri" w:cs="Mangal"/>
          <w:b/>
          <w:color w:val="000000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eastAsia="Calibri" w:cs="Mangal"/>
          <w:b/>
          <w:color w:val="000000"/>
          <w:sz w:val="28"/>
          <w:szCs w:val="28"/>
        </w:rPr>
      </w:r>
      <w:r>
        <w:rPr>
          <w:rFonts w:ascii="Times New Roman" w:hAnsi="Times New Roman" w:eastAsia="Calibri" w:cs="Mangal"/>
          <w:b/>
          <w:color w:val="000000"/>
          <w:sz w:val="28"/>
          <w:szCs w:val="28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Calibri" w:cs="Mangal"/>
          <w:color w:val="000000"/>
          <w:sz w:val="16"/>
          <w:szCs w:val="16"/>
        </w:rPr>
      </w:pPr>
      <w:r>
        <w:rPr>
          <w:rFonts w:ascii="Times New Roman" w:hAnsi="Times New Roman" w:eastAsia="Calibri" w:cs="Mangal"/>
          <w:color w:val="000000"/>
          <w:sz w:val="16"/>
          <w:szCs w:val="16"/>
        </w:rPr>
      </w:r>
      <w:r>
        <w:rPr>
          <w:rFonts w:ascii="Times New Roman" w:hAnsi="Times New Roman" w:eastAsia="Calibri" w:cs="Mangal"/>
          <w:color w:val="000000"/>
          <w:sz w:val="16"/>
          <w:szCs w:val="16"/>
        </w:rPr>
      </w:r>
      <w:r>
        <w:rPr>
          <w:rFonts w:ascii="Times New Roman" w:hAnsi="Times New Roman" w:eastAsia="Calibri" w:cs="Mangal"/>
          <w:color w:val="000000"/>
          <w:sz w:val="16"/>
          <w:szCs w:val="16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Calibri" w:cs="Mangal"/>
          <w:b/>
          <w:color w:val="000000"/>
          <w:sz w:val="28"/>
          <w:szCs w:val="28"/>
          <w:lang w:eastAsia="hi-IN" w:bidi="hi-IN"/>
        </w:rPr>
      </w:pPr>
      <w:r>
        <w:rPr>
          <w:rFonts w:ascii="Times New Roman" w:hAnsi="Times New Roman" w:eastAsia="Calibri" w:cs="Mangal"/>
          <w:b/>
          <w:color w:val="000000"/>
          <w:sz w:val="28"/>
          <w:szCs w:val="28"/>
          <w:lang w:eastAsia="hi-IN" w:bidi="hi-IN"/>
        </w:rPr>
        <w:t xml:space="preserve">РОЗПОРЯДЖЕННЯ </w:t>
      </w:r>
      <w:r>
        <w:rPr>
          <w:rFonts w:ascii="Times New Roman" w:hAnsi="Times New Roman" w:eastAsia="Calibri" w:cs="Mangal"/>
          <w:b/>
          <w:color w:val="000000"/>
          <w:sz w:val="28"/>
          <w:szCs w:val="28"/>
          <w:lang w:eastAsia="hi-IN" w:bidi="hi-IN"/>
        </w:rPr>
      </w:r>
      <w:r>
        <w:rPr>
          <w:rFonts w:ascii="Times New Roman" w:hAnsi="Times New Roman" w:eastAsia="Calibri" w:cs="Mangal"/>
          <w:b/>
          <w:color w:val="000000"/>
          <w:sz w:val="28"/>
          <w:szCs w:val="28"/>
          <w:lang w:eastAsia="hi-IN" w:bidi="hi-IN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Calibri" w:cs="Mangal"/>
          <w:color w:val="000000"/>
          <w:sz w:val="28"/>
          <w:szCs w:val="28"/>
        </w:rPr>
      </w:pPr>
      <w:r>
        <w:rPr>
          <w:rFonts w:ascii="Times New Roman" w:hAnsi="Times New Roman" w:eastAsia="Calibri" w:cs="Mangal"/>
          <w:color w:val="000000"/>
          <w:sz w:val="28"/>
          <w:szCs w:val="28"/>
        </w:rPr>
      </w:r>
      <w:r>
        <w:rPr>
          <w:rFonts w:ascii="Times New Roman" w:hAnsi="Times New Roman" w:eastAsia="Calibri" w:cs="Mangal"/>
          <w:color w:val="000000"/>
          <w:sz w:val="28"/>
          <w:szCs w:val="28"/>
        </w:rPr>
      </w:r>
      <w:r>
        <w:rPr>
          <w:rFonts w:ascii="Times New Roman" w:hAnsi="Times New Roman" w:eastAsia="Calibri" w:cs="Mangal"/>
          <w:color w:val="000000"/>
          <w:sz w:val="28"/>
          <w:szCs w:val="28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eastAsia="Calibri" w:cs="Mangal"/>
          <w:color w:val="000000"/>
          <w:sz w:val="20"/>
          <w:szCs w:val="28"/>
        </w:rPr>
      </w:pPr>
      <w:r>
        <w:rPr>
          <w:rFonts w:ascii="Times New Roman" w:hAnsi="Times New Roman" w:eastAsia="Calibri" w:cs="Mangal"/>
          <w:color w:val="000000"/>
          <w:sz w:val="20"/>
          <w:szCs w:val="28"/>
        </w:rPr>
      </w:r>
      <w:r>
        <w:rPr>
          <w:rFonts w:ascii="Times New Roman" w:hAnsi="Times New Roman" w:eastAsia="Calibri" w:cs="Mangal"/>
          <w:color w:val="000000"/>
          <w:sz w:val="20"/>
          <w:szCs w:val="28"/>
        </w:rPr>
      </w:r>
      <w:r>
        <w:rPr>
          <w:rFonts w:ascii="Times New Roman" w:hAnsi="Times New Roman" w:eastAsia="Calibri" w:cs="Mangal"/>
          <w:color w:val="000000"/>
          <w:sz w:val="20"/>
          <w:szCs w:val="28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eastAsia="Times New Roman" w:cs="Times New Roman"/>
          <w:b/>
          <w:sz w:val="28"/>
          <w:szCs w:val="20"/>
          <w:lang w:val="ru-RU" w:eastAsia="uk-UA"/>
        </w:rPr>
      </w:pPr>
      <w:r>
        <w:rPr>
          <w:rFonts w:ascii="Times New Roman" w:hAnsi="Times New Roman" w:eastAsia="Calibri" w:cs="Mangal"/>
          <w:color w:val="000000"/>
          <w:sz w:val="28"/>
          <w:szCs w:val="28"/>
        </w:rPr>
        <w:t xml:space="preserve">05 серпня</w:t>
      </w:r>
      <w:r>
        <w:rPr>
          <w:rFonts w:ascii="Times New Roman" w:hAnsi="Times New Roman" w:eastAsia="Calibri" w:cs="Mangal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</w:rPr>
        <w:t xml:space="preserve">2026 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</w:rPr>
        <w:t xml:space="preserve">року  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</w:rPr>
        <w:t xml:space="preserve">                           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</w:rPr>
        <w:t xml:space="preserve">м.</w:t>
      </w:r>
      <w:r>
        <w:rPr>
          <w:rFonts w:ascii="Times New Roman" w:hAnsi="Times New Roman" w:eastAsia="Calibri" w:cs="Mangal"/>
          <w:color w:val="000000"/>
          <w:sz w:val="28"/>
          <w:szCs w:val="28"/>
          <w:lang w:val="ru-RU" w:eastAsia="hi-IN" w:bidi="hi-IN"/>
        </w:rPr>
        <w:t xml:space="preserve"> 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</w:rPr>
        <w:t xml:space="preserve">Мена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</w:rPr>
        <w:tab/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</w:rPr>
        <w:t xml:space="preserve"> 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</w:rPr>
        <w:t xml:space="preserve">№ 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</w:rPr>
        <w:t xml:space="preserve">225</w:t>
      </w:r>
      <w:r>
        <w:rPr>
          <w:rFonts w:ascii="Times New Roman" w:hAnsi="Times New Roman" w:eastAsia="Times New Roman" w:cs="Times New Roman"/>
          <w:b/>
          <w:sz w:val="28"/>
          <w:szCs w:val="20"/>
          <w:lang w:val="ru-RU" w:eastAsia="uk-UA"/>
        </w:rPr>
        <w:t xml:space="preserve">      </w:t>
      </w:r>
      <w:r>
        <w:rPr>
          <w:rFonts w:ascii="Times New Roman" w:hAnsi="Times New Roman" w:eastAsia="Times New Roman" w:cs="Times New Roman"/>
          <w:b/>
          <w:sz w:val="28"/>
          <w:szCs w:val="20"/>
          <w:lang w:val="ru-RU" w:eastAsia="uk-UA"/>
        </w:rPr>
      </w:r>
      <w:r>
        <w:rPr>
          <w:rFonts w:ascii="Times New Roman" w:hAnsi="Times New Roman" w:eastAsia="Times New Roman" w:cs="Times New Roman"/>
          <w:b/>
          <w:sz w:val="28"/>
          <w:szCs w:val="20"/>
          <w:lang w:val="ru-RU" w:eastAsia="uk-UA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0"/>
          <w:lang w:val="ru-RU" w:eastAsia="uk-UA"/>
        </w:rPr>
        <w:t xml:space="preserve">                    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  <w:t xml:space="preserve">Про скликання виконкому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 w:eastAsia="Times New Roman" w:cs="Times New Roman"/>
          <w:b/>
          <w:sz w:val="12"/>
          <w:szCs w:val="12"/>
          <w:lang w:eastAsia="zh-CN"/>
        </w:rPr>
      </w:pPr>
      <w:r>
        <w:rPr>
          <w:rFonts w:ascii="Times New Roman" w:hAnsi="Times New Roman" w:eastAsia="Times New Roman" w:cs="Times New Roman"/>
          <w:b/>
          <w:sz w:val="12"/>
          <w:szCs w:val="12"/>
          <w:lang w:eastAsia="zh-CN"/>
        </w:rPr>
      </w:r>
      <w:r>
        <w:rPr>
          <w:rFonts w:ascii="Times New Roman" w:hAnsi="Times New Roman" w:eastAsia="Times New Roman" w:cs="Times New Roman"/>
          <w:b/>
          <w:sz w:val="12"/>
          <w:szCs w:val="12"/>
          <w:lang w:eastAsia="zh-CN"/>
        </w:rPr>
      </w:r>
      <w:r>
        <w:rPr>
          <w:rFonts w:ascii="Times New Roman" w:hAnsi="Times New Roman" w:eastAsia="Times New Roman" w:cs="Times New Roman"/>
          <w:b/>
          <w:sz w:val="12"/>
          <w:szCs w:val="12"/>
          <w:lang w:eastAsia="zh-CN"/>
        </w:rPr>
      </w:r>
    </w:p>
    <w:p>
      <w:pPr>
        <w:pStyle w:val="1_845"/>
        <w:widowControl w:val="false"/>
        <w:suppressLineNumbers w:val="false"/>
        <w:pBdr/>
        <w:tabs>
          <w:tab w:val="left" w:leader="none" w:pos="8506"/>
        </w:tabs>
        <w:spacing w:after="0" w:afterAutospacing="0" w:before="0" w:beforeAutospacing="0"/>
        <w:ind w:firstLine="567"/>
        <w:jc w:val="both"/>
        <w:rPr>
          <w:rFonts w:eastAsia="Arial"/>
          <w:color w:val="000000"/>
          <w:sz w:val="28"/>
          <w:szCs w:val="28"/>
        </w:rPr>
      </w:pPr>
      <w:r>
        <w:rPr>
          <w:sz w:val="28"/>
          <w:szCs w:val="28"/>
          <w:lang w:eastAsia="zh-CN"/>
        </w:rPr>
      </w:r>
      <w:r>
        <w:rPr>
          <w:sz w:val="28"/>
          <w:szCs w:val="28"/>
          <w:lang w:eastAsia="zh-CN"/>
        </w:rPr>
        <w:t xml:space="preserve">Враховуючи </w:t>
      </w:r>
      <w:r>
        <w:rPr>
          <w:sz w:val="28"/>
          <w:szCs w:val="28"/>
          <w:lang w:eastAsia="zh-CN"/>
        </w:rPr>
        <w:t xml:space="preserve">службові</w:t>
      </w:r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записки</w:t>
      </w:r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начальника </w:t>
      </w:r>
      <w:r>
        <w:rPr>
          <w:sz w:val="28"/>
          <w:szCs w:val="28"/>
          <w:lang w:eastAsia="zh-CN"/>
        </w:rPr>
        <w:t xml:space="preserve">Відділу архітектури та містобудування </w:t>
      </w:r>
      <w:r>
        <w:rPr>
          <w:sz w:val="28"/>
          <w:szCs w:val="28"/>
          <w:lang w:eastAsia="zh-CN"/>
        </w:rPr>
        <w:t xml:space="preserve">М</w:t>
      </w:r>
      <w:r>
        <w:rPr>
          <w:sz w:val="28"/>
          <w:szCs w:val="28"/>
          <w:lang w:eastAsia="zh-CN"/>
        </w:rPr>
        <w:t xml:space="preserve">ен</w:t>
      </w:r>
      <w:r>
        <w:rPr>
          <w:sz w:val="28"/>
          <w:szCs w:val="28"/>
          <w:lang w:eastAsia="zh-CN"/>
        </w:rPr>
        <w:t xml:space="preserve">с</w:t>
      </w:r>
      <w:r>
        <w:rPr>
          <w:sz w:val="28"/>
          <w:szCs w:val="28"/>
          <w:lang w:eastAsia="zh-CN"/>
        </w:rPr>
        <w:t xml:space="preserve">ької міської ради </w:t>
      </w:r>
      <w:r>
        <w:rPr>
          <w:sz w:val="28"/>
          <w:szCs w:val="28"/>
          <w:lang w:eastAsia="zh-CN"/>
        </w:rPr>
        <w:t xml:space="preserve">Ющенка А.М.</w:t>
      </w:r>
      <w:r>
        <w:rPr>
          <w:sz w:val="28"/>
          <w:szCs w:val="28"/>
          <w:lang w:eastAsia="zh-CN"/>
        </w:rPr>
        <w:t xml:space="preserve">, начальника </w:t>
      </w:r>
      <w:r>
        <w:rPr>
          <w:sz w:val="28"/>
          <w:szCs w:val="28"/>
          <w:lang w:eastAsia="zh-CN"/>
        </w:rPr>
        <w:t xml:space="preserve">Служби у справах дітей</w:t>
      </w:r>
      <w:r>
        <w:rPr>
          <w:sz w:val="28"/>
          <w:szCs w:val="28"/>
          <w:lang w:eastAsia="zh-CN"/>
        </w:rPr>
        <w:t xml:space="preserve"> Менської міської ради </w:t>
      </w:r>
      <w:r>
        <w:rPr>
          <w:sz w:val="28"/>
          <w:szCs w:val="28"/>
          <w:lang w:eastAsia="zh-CN"/>
        </w:rPr>
        <w:t xml:space="preserve">Васильчук</w:t>
      </w:r>
      <w:r>
        <w:rPr>
          <w:sz w:val="28"/>
          <w:szCs w:val="28"/>
          <w:lang w:eastAsia="zh-CN"/>
        </w:rPr>
        <w:t xml:space="preserve"> О.В., головного спеціаліста відділу житлово-комунального господарства та комунального майна Менської міської ради Козел С.В., заступника начальника відділу міжнародного співробітництва та економічного розвитку Менської</w:t>
      </w:r>
      <w:r>
        <w:rPr>
          <w:sz w:val="28"/>
          <w:szCs w:val="28"/>
          <w:lang w:eastAsia="zh-CN"/>
        </w:rPr>
        <w:t xml:space="preserve"> міської ради К</w:t>
      </w:r>
      <w:r>
        <w:rPr>
          <w:sz w:val="28"/>
          <w:szCs w:val="28"/>
          <w:lang w:eastAsia="zh-CN"/>
        </w:rPr>
        <w:t xml:space="preserve">арпенко Т.В., начальника відділу земельних відносин, агропромислового комплексу та екології Менської міської ради Скирти О.В., завідувача сектору </w:t>
      </w:r>
      <w:r>
        <w:rPr>
          <w:sz w:val="28"/>
          <w:szCs w:val="28"/>
          <w:lang w:eastAsia="zh-CN"/>
        </w:rPr>
        <w:t xml:space="preserve">з питань сім’ї та ветеранської політики </w:t>
      </w:r>
      <w:r>
        <w:rPr>
          <w:sz w:val="28"/>
          <w:szCs w:val="28"/>
          <w:lang w:eastAsia="zh-CN"/>
        </w:rPr>
        <w:t xml:space="preserve">Відділу соціального захисту населення та охорони здоров’я Менської міської ради </w:t>
      </w:r>
      <w:bookmarkStart w:id="0" w:name="_GoBack"/>
      <w:r/>
      <w:bookmarkEnd w:id="0"/>
      <w:r>
        <w:rPr>
          <w:sz w:val="28"/>
          <w:szCs w:val="28"/>
          <w:lang w:eastAsia="zh-CN"/>
        </w:rPr>
        <w:t xml:space="preserve">Гречухи Л.А. </w:t>
      </w:r>
      <w:r>
        <w:rPr>
          <w:sz w:val="28"/>
          <w:szCs w:val="28"/>
          <w:lang w:eastAsia="zh-CN"/>
        </w:rPr>
        <w:t xml:space="preserve">про</w:t>
      </w:r>
      <w:r>
        <w:rPr>
          <w:sz w:val="28"/>
          <w:szCs w:val="28"/>
          <w:lang w:eastAsia="zh-CN"/>
        </w:rPr>
        <w:t xml:space="preserve"> розгляд на засіданні виконавчого коміт</w:t>
      </w:r>
      <w:r>
        <w:rPr>
          <w:sz w:val="28"/>
          <w:szCs w:val="28"/>
          <w:lang w:eastAsia="zh-CN"/>
        </w:rPr>
        <w:t xml:space="preserve">е</w:t>
      </w:r>
      <w:r>
        <w:rPr>
          <w:sz w:val="28"/>
          <w:szCs w:val="28"/>
          <w:lang w:eastAsia="zh-CN"/>
        </w:rPr>
        <w:t xml:space="preserve">ту Менської міської </w:t>
      </w:r>
      <w:r>
        <w:rPr>
          <w:sz w:val="28"/>
          <w:szCs w:val="28"/>
          <w:lang w:eastAsia="zh-CN"/>
        </w:rPr>
        <w:t xml:space="preserve">ради питань, які</w:t>
      </w:r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потребують</w:t>
      </w:r>
      <w:r>
        <w:rPr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 xml:space="preserve">термінового вирішення, а саме:</w:t>
      </w:r>
      <w:r>
        <w:rPr>
          <w:sz w:val="28"/>
          <w:szCs w:val="28"/>
          <w:lang w:eastAsia="zh-CN"/>
        </w:rPr>
        <w:t xml:space="preserve"> </w:t>
      </w:r>
      <w:r>
        <w:rPr>
          <w:bCs/>
          <w:color w:val="000000"/>
          <w:sz w:val="28"/>
          <w:szCs w:val="28"/>
        </w:rPr>
        <w:t xml:space="preserve">про</w:t>
      </w:r>
      <w:r>
        <w:rPr>
          <w:bCs/>
          <w:color w:val="000000"/>
          <w:sz w:val="28"/>
          <w:szCs w:val="28"/>
        </w:rPr>
        <w:t xml:space="preserve"> внесення змін до складу колегіальних органів, враховуючи кадрові зміни в апараті ради</w:t>
      </w:r>
      <w:r>
        <w:rPr>
          <w:bCs/>
          <w:color w:val="000000"/>
          <w:sz w:val="28"/>
          <w:szCs w:val="28"/>
        </w:rPr>
        <w:t xml:space="preserve">,</w:t>
      </w:r>
      <w:r>
        <w:rPr>
          <w:bCs/>
          <w:color w:val="000000"/>
          <w:sz w:val="28"/>
          <w:szCs w:val="28"/>
        </w:rPr>
        <w:t xml:space="preserve"> з </w:t>
      </w:r>
      <w:r>
        <w:rPr>
          <w:bCs/>
          <w:color w:val="000000"/>
          <w:sz w:val="28"/>
          <w:szCs w:val="28"/>
        </w:rPr>
        <w:t xml:space="preserve">метою організації роботи цих органів на належному рівні</w:t>
      </w:r>
      <w:r>
        <w:rPr>
          <w:rStyle w:val="1_846"/>
          <w:rFonts w:eastAsia="Arial"/>
          <w:color w:val="000000"/>
          <w:sz w:val="28"/>
          <w:szCs w:val="28"/>
        </w:rPr>
        <w:t xml:space="preserve">,</w:t>
      </w:r>
      <w:r>
        <w:rPr>
          <w:rStyle w:val="1_846"/>
          <w:rFonts w:eastAsia="Arial"/>
          <w:color w:val="000000"/>
          <w:sz w:val="28"/>
          <w:szCs w:val="28"/>
        </w:rPr>
        <w:t xml:space="preserve"> про проведення конкурсу з визначення автомобільних перевізників на приміських автобусних маршрутах загального користування, з метою </w:t>
      </w:r>
      <w:r>
        <w:rPr>
          <w:rFonts w:eastAsia="Arial"/>
          <w:color w:val="000000"/>
          <w:sz w:val="28"/>
          <w:szCs w:val="28"/>
        </w:rPr>
        <w:t xml:space="preserve">забезпечення </w:t>
      </w:r>
      <w:r>
        <w:rPr>
          <w:rFonts w:eastAsia="Arial"/>
          <w:color w:val="000000"/>
          <w:sz w:val="28"/>
          <w:szCs w:val="28"/>
        </w:rPr>
        <w:t xml:space="preserve">в найкоротші терміни </w:t>
      </w:r>
      <w:r>
        <w:rPr>
          <w:rFonts w:eastAsia="Arial"/>
          <w:color w:val="000000"/>
          <w:sz w:val="28"/>
          <w:szCs w:val="28"/>
        </w:rPr>
        <w:t xml:space="preserve">організації пасажирських перевезень на приміських автобусних</w:t>
      </w:r>
      <w:r>
        <w:rPr>
          <w:rFonts w:eastAsia="Arial"/>
          <w:color w:val="000000"/>
          <w:sz w:val="28"/>
          <w:szCs w:val="28"/>
        </w:rPr>
        <w:t xml:space="preserve"> </w:t>
      </w:r>
      <w:r>
        <w:rPr>
          <w:rFonts w:eastAsia="Arial"/>
          <w:color w:val="000000"/>
          <w:sz w:val="28"/>
          <w:szCs w:val="28"/>
        </w:rPr>
        <w:t xml:space="preserve">маршрутах загального користування, що не виходять за межі території</w:t>
      </w:r>
      <w:r>
        <w:rPr>
          <w:rFonts w:eastAsia="Arial"/>
          <w:color w:val="000000"/>
          <w:sz w:val="28"/>
          <w:szCs w:val="28"/>
        </w:rPr>
        <w:t xml:space="preserve"> </w:t>
      </w:r>
      <w:r>
        <w:rPr>
          <w:rFonts w:eastAsia="Arial"/>
          <w:color w:val="000000"/>
          <w:sz w:val="28"/>
          <w:szCs w:val="28"/>
        </w:rPr>
        <w:t xml:space="preserve">Менської міської територіальної громади</w:t>
      </w:r>
      <w:r>
        <w:rPr>
          <w:rFonts w:eastAsia="Arial"/>
          <w:color w:val="000000"/>
          <w:sz w:val="28"/>
          <w:szCs w:val="28"/>
        </w:rPr>
        <w:t xml:space="preserve">, про розміщення зовнішньої реклами, з метою недопущення порушення строків розгляду звернення про розміщення реклами, про припинення опіки над дітьми-сиротами та звільнення від здійснення повноважень опікуна</w:t>
      </w:r>
      <w:r>
        <w:rPr>
          <w:rStyle w:val="1_846"/>
          <w:rFonts w:eastAsia="Arial"/>
          <w:color w:val="000000"/>
          <w:sz w:val="28"/>
          <w:szCs w:val="28"/>
        </w:rPr>
        <w:t xml:space="preserve">, з метою забез</w:t>
      </w:r>
      <w:r>
        <w:rPr>
          <w:rStyle w:val="1_846"/>
          <w:rFonts w:eastAsia="Arial"/>
          <w:color w:val="000000"/>
          <w:sz w:val="28"/>
          <w:szCs w:val="28"/>
        </w:rPr>
        <w:t xml:space="preserve">печення прав та інтересів дітей</w:t>
      </w:r>
      <w:r>
        <w:rPr>
          <w:sz w:val="28"/>
          <w:szCs w:val="28"/>
          <w:lang w:eastAsia="zh-CN"/>
        </w:rPr>
        <w:t xml:space="preserve">; </w:t>
      </w:r>
      <w:r>
        <w:rPr>
          <w:rFonts w:eastAsia="Calibri"/>
          <w:sz w:val="28"/>
          <w:szCs w:val="28"/>
        </w:rPr>
        <w:t xml:space="preserve">керуючись ст. ст. 42, </w:t>
      </w:r>
      <w:r>
        <w:rPr>
          <w:rFonts w:eastAsia="Calibri"/>
          <w:sz w:val="28"/>
          <w:szCs w:val="28"/>
        </w:rPr>
        <w:t xml:space="preserve">50, </w:t>
      </w:r>
      <w:r>
        <w:rPr>
          <w:rFonts w:eastAsia="Calibri"/>
          <w:sz w:val="28"/>
          <w:szCs w:val="28"/>
        </w:rPr>
        <w:t xml:space="preserve">53 Закону України «Про місцеве самоврядування в Україні»</w:t>
      </w:r>
      <w:r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Регламентом роботи виконавчого комітету Менської міської ради</w:t>
      </w:r>
      <w:r>
        <w:rPr>
          <w:rFonts w:eastAsia="Calibri"/>
          <w:sz w:val="28"/>
          <w:szCs w:val="28"/>
        </w:rPr>
        <w:t xml:space="preserve"> із змінами і доповненнями</w:t>
      </w:r>
      <w:r>
        <w:rPr>
          <w:rFonts w:eastAsia="Calibri"/>
          <w:sz w:val="28"/>
          <w:szCs w:val="28"/>
        </w:rPr>
        <w:t xml:space="preserve">:</w:t>
      </w:r>
      <w:r>
        <w:rPr>
          <w:rFonts w:eastAsia="Arial"/>
          <w:color w:val="000000"/>
          <w:sz w:val="28"/>
          <w:szCs w:val="28"/>
        </w:rPr>
      </w:r>
      <w:r>
        <w:rPr>
          <w:rFonts w:eastAsia="Arial"/>
          <w:color w:val="000000"/>
          <w:sz w:val="28"/>
          <w:szCs w:val="28"/>
        </w:rPr>
      </w:r>
    </w:p>
    <w:p>
      <w:pPr>
        <w:suppressLineNumbers w:val="false"/>
        <w:pBdr/>
        <w:tabs>
          <w:tab w:val="left" w:leader="none" w:pos="567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/>
      <w:bookmarkStart w:id="1" w:name="_Hlk45557607"/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1.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Скликати позачергове засідання  виконавчого комітету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енської міської ради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06 серпня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2026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р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оку о **-**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год.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Питання, що винося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ться на розгляд на засідання: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uppressLineNumbers w:val="false"/>
        <w:pBdr/>
        <w:spacing w:after="0"/>
        <w:ind w:firstLine="567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1.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Про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визнання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конкурсу з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визначення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автомобільних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перевізників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на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приміських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автобусних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маршрутах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загального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користування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Менської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міської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територіальної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громади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таким,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що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не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відбувся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Arial" w:cs="Times New Roman"/>
          <w:sz w:val="28"/>
          <w:szCs w:val="28"/>
        </w:rPr>
      </w:r>
      <w:r>
        <w:rPr>
          <w:rFonts w:ascii="Times New Roman" w:hAnsi="Times New Roman" w:eastAsia="Arial" w:cs="Times New Roman"/>
          <w:sz w:val="28"/>
          <w:szCs w:val="28"/>
        </w:rPr>
      </w:r>
    </w:p>
    <w:p>
      <w:pPr>
        <w:suppressLineNumbers w:val="false"/>
        <w:pBdr/>
        <w:spacing w:after="0"/>
        <w:ind w:firstLine="567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Доповідає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Карпенко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Тетяна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Володимирівна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, заступник начальника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відділу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міжнародного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співробітництва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та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економічного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розвитку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Менської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міської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ради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Arial" w:cs="Times New Roman"/>
          <w:sz w:val="28"/>
          <w:szCs w:val="28"/>
        </w:rPr>
      </w:r>
      <w:r>
        <w:rPr>
          <w:rFonts w:ascii="Times New Roman" w:hAnsi="Times New Roman" w:eastAsia="Arial" w:cs="Times New Roman"/>
          <w:sz w:val="28"/>
          <w:szCs w:val="28"/>
        </w:rPr>
      </w:r>
    </w:p>
    <w:p>
      <w:pPr>
        <w:suppressLineNumbers w:val="false"/>
        <w:pBdr/>
        <w:spacing w:after="0"/>
        <w:ind w:firstLine="567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2. Про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внесення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змін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до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р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ішення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виконавчого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комітету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від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26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березня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2021 року № 82.</w:t>
      </w:r>
      <w:r>
        <w:rPr>
          <w:rFonts w:ascii="Times New Roman" w:hAnsi="Times New Roman" w:eastAsia="Arial" w:cs="Times New Roman"/>
          <w:sz w:val="28"/>
          <w:szCs w:val="28"/>
        </w:rPr>
      </w:r>
      <w:r>
        <w:rPr>
          <w:rFonts w:ascii="Times New Roman" w:hAnsi="Times New Roman" w:eastAsia="Arial" w:cs="Times New Roman"/>
          <w:sz w:val="28"/>
          <w:szCs w:val="28"/>
        </w:rPr>
      </w:r>
    </w:p>
    <w:p>
      <w:pPr>
        <w:suppressLineNumbers w:val="false"/>
        <w:pBdr/>
        <w:spacing w:after="0"/>
        <w:ind w:firstLine="567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Доповідає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Скирта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Оксана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В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італіївна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, начальник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відділу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земельних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відносин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агропромислового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комплексу та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екології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Менської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міської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ради.</w:t>
      </w:r>
      <w:r>
        <w:rPr>
          <w:rFonts w:ascii="Times New Roman" w:hAnsi="Times New Roman" w:eastAsia="Arial" w:cs="Times New Roman"/>
          <w:sz w:val="28"/>
          <w:szCs w:val="28"/>
        </w:rPr>
      </w:r>
      <w:r>
        <w:rPr>
          <w:rFonts w:ascii="Times New Roman" w:hAnsi="Times New Roman" w:eastAsia="Arial" w:cs="Times New Roman"/>
          <w:sz w:val="28"/>
          <w:szCs w:val="28"/>
        </w:rPr>
      </w:r>
    </w:p>
    <w:p>
      <w:pPr>
        <w:suppressLineNumbers w:val="false"/>
        <w:pBdr/>
        <w:spacing w:after="0"/>
        <w:ind w:firstLine="567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3. Про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внесення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змін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до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складу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комісії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з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розгляду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питань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щодо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надання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компенсації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за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знищені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об’єкти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нерухомого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майна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внаслідок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бойових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дій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терористичних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актів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диверсій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спричинених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збройною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агресією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російської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федерації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проти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України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Arial" w:cs="Times New Roman"/>
          <w:sz w:val="28"/>
          <w:szCs w:val="28"/>
        </w:rPr>
      </w:r>
      <w:r>
        <w:rPr>
          <w:rFonts w:ascii="Times New Roman" w:hAnsi="Times New Roman" w:eastAsia="Arial" w:cs="Times New Roman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Доповідає Ющенко Андрій Михайлович, начальник Відділу архітектури та містобудування Менської міської ради.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uppressLineNumbers w:val="false"/>
        <w:pBdr/>
        <w:spacing w:after="0"/>
        <w:ind w:firstLine="567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 w:eastAsia="Arial" w:cs="Times New Roman"/>
          <w:sz w:val="28"/>
          <w:szCs w:val="28"/>
        </w:rPr>
        <w:t xml:space="preserve">4. Про внесення змін до складу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України.</w:t>
      </w:r>
      <w:r>
        <w:rPr>
          <w:rFonts w:ascii="Times New Roman" w:hAnsi="Times New Roman" w:eastAsia="Arial" w:cs="Times New Roman"/>
          <w:sz w:val="28"/>
          <w:szCs w:val="28"/>
        </w:rPr>
      </w:r>
      <w:r>
        <w:rPr>
          <w:rFonts w:ascii="Times New Roman" w:hAnsi="Times New Roman" w:eastAsia="Arial" w:cs="Times New Roman"/>
          <w:sz w:val="28"/>
          <w:szCs w:val="28"/>
        </w:rPr>
      </w:r>
    </w:p>
    <w:p>
      <w:pPr>
        <w:suppressLineNumbers w:val="false"/>
        <w:pBdr/>
        <w:spacing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Доповідає Ющенко Андрій Михайлович, начальник Відділу архітектури та містобудування Менської міської ради.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uppressLineNumbers w:val="false"/>
        <w:pBdr/>
        <w:spacing w:after="0"/>
        <w:ind w:firstLine="567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 w:eastAsia="Arial" w:cs="Times New Roman"/>
          <w:sz w:val="28"/>
          <w:szCs w:val="28"/>
        </w:rPr>
        <w:t xml:space="preserve">5. Про внесення змін до складу комісії для проведення комісійного обстеження об’єктів, пошкоджених або знищених внаслідок збройної агресії російської федерації, на території Менської міської територіальної громади.</w:t>
      </w:r>
      <w:r>
        <w:rPr>
          <w:rFonts w:ascii="Times New Roman" w:hAnsi="Times New Roman" w:eastAsia="Arial" w:cs="Times New Roman"/>
          <w:sz w:val="28"/>
          <w:szCs w:val="28"/>
        </w:rPr>
      </w:r>
      <w:r>
        <w:rPr>
          <w:rFonts w:ascii="Times New Roman" w:hAnsi="Times New Roman" w:eastAsia="Arial" w:cs="Times New Roman"/>
          <w:sz w:val="28"/>
          <w:szCs w:val="28"/>
        </w:rPr>
      </w:r>
    </w:p>
    <w:p>
      <w:pPr>
        <w:suppressLineNumbers w:val="false"/>
        <w:pBdr/>
        <w:spacing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Доповідає Ющенко Андрій Михайлович, начальник Відділу архітектури та містобудування Менської міської ради.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uppressLineNumbers w:val="false"/>
        <w:pBdr/>
        <w:spacing w:after="0"/>
        <w:ind w:firstLine="567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 w:eastAsia="Arial" w:cs="Times New Roman"/>
          <w:sz w:val="28"/>
          <w:szCs w:val="28"/>
        </w:rPr>
        <w:t xml:space="preserve">6. Про розміщення </w:t>
      </w:r>
      <w:r>
        <w:rPr>
          <w:rFonts w:ascii="Times New Roman" w:hAnsi="Times New Roman" w:eastAsia="Arial" w:cs="Times New Roman"/>
          <w:sz w:val="28"/>
          <w:szCs w:val="28"/>
        </w:rPr>
        <w:t xml:space="preserve">зовнішньої</w:t>
      </w:r>
      <w:r>
        <w:rPr>
          <w:rFonts w:ascii="Times New Roman" w:hAnsi="Times New Roman" w:eastAsia="Arial" w:cs="Times New Roman"/>
          <w:sz w:val="28"/>
          <w:szCs w:val="28"/>
        </w:rPr>
        <w:t xml:space="preserve"> реклами. </w:t>
      </w:r>
      <w:r>
        <w:rPr>
          <w:rFonts w:ascii="Times New Roman" w:hAnsi="Times New Roman" w:eastAsia="Arial" w:cs="Times New Roman"/>
          <w:sz w:val="28"/>
          <w:szCs w:val="28"/>
        </w:rPr>
      </w:r>
      <w:r>
        <w:rPr>
          <w:rFonts w:ascii="Times New Roman" w:hAnsi="Times New Roman" w:eastAsia="Arial" w:cs="Times New Roman"/>
          <w:sz w:val="28"/>
          <w:szCs w:val="28"/>
        </w:rPr>
      </w:r>
    </w:p>
    <w:p>
      <w:pPr>
        <w:suppressLineNumbers w:val="false"/>
        <w:pBdr/>
        <w:spacing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Доповідає Ющенко Андрій Михайлович, начальник Відділу архітектури та містобудування Менської міської ради.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uppressLineNumbers w:val="false"/>
        <w:pBdr/>
        <w:spacing w:after="0"/>
        <w:ind w:firstLine="567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 w:eastAsia="Arial" w:cs="Times New Roman"/>
          <w:sz w:val="28"/>
          <w:szCs w:val="28"/>
        </w:rPr>
        <w:t xml:space="preserve">7. Про внесення змін до рішення виконавчого комітету Менської міської ради від 26 березня 2021 року № 89 (зі змінами) щодо складу колегіального органу.</w:t>
      </w:r>
      <w:r>
        <w:rPr>
          <w:rFonts w:ascii="Times New Roman" w:hAnsi="Times New Roman" w:eastAsia="Arial" w:cs="Times New Roman"/>
          <w:sz w:val="28"/>
          <w:szCs w:val="28"/>
        </w:rPr>
      </w:r>
      <w:r>
        <w:rPr>
          <w:rFonts w:ascii="Times New Roman" w:hAnsi="Times New Roman" w:eastAsia="Arial" w:cs="Times New Roman"/>
          <w:sz w:val="28"/>
          <w:szCs w:val="28"/>
        </w:rPr>
      </w:r>
    </w:p>
    <w:p>
      <w:pPr>
        <w:suppressLineNumbers w:val="false"/>
        <w:pBdr/>
        <w:spacing w:after="0"/>
        <w:ind w:firstLine="567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 w:eastAsia="Arial" w:cs="Times New Roman"/>
          <w:sz w:val="28"/>
          <w:szCs w:val="28"/>
        </w:rPr>
        <w:t xml:space="preserve">Доповідає </w:t>
      </w:r>
      <w:r>
        <w:rPr>
          <w:rFonts w:ascii="Times New Roman" w:hAnsi="Times New Roman" w:eastAsia="Arial" w:cs="Times New Roman"/>
          <w:sz w:val="28"/>
          <w:szCs w:val="28"/>
        </w:rPr>
        <w:t xml:space="preserve">Гречуха</w:t>
      </w:r>
      <w:r>
        <w:rPr>
          <w:rFonts w:ascii="Times New Roman" w:hAnsi="Times New Roman" w:eastAsia="Arial" w:cs="Times New Roman"/>
          <w:sz w:val="28"/>
          <w:szCs w:val="28"/>
        </w:rPr>
        <w:t xml:space="preserve"> Людмила Анатоліївна, завідувач сектору з питань сім’ї та ветеранської політики Відділу соціального захисту населення та охорони здоров’я Менської міської ради.</w:t>
      </w:r>
      <w:r>
        <w:rPr>
          <w:rFonts w:ascii="Times New Roman" w:hAnsi="Times New Roman" w:eastAsia="Arial" w:cs="Times New Roman"/>
          <w:sz w:val="28"/>
          <w:szCs w:val="28"/>
        </w:rPr>
      </w:r>
      <w:r>
        <w:rPr>
          <w:rFonts w:ascii="Times New Roman" w:hAnsi="Times New Roman" w:eastAsia="Arial" w:cs="Times New Roman"/>
          <w:sz w:val="28"/>
          <w:szCs w:val="28"/>
        </w:rPr>
      </w:r>
    </w:p>
    <w:p>
      <w:pPr>
        <w:suppressLineNumbers w:val="false"/>
        <w:pBdr/>
        <w:spacing w:after="0"/>
        <w:ind w:firstLine="567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8. Про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створення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комісії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з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питань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визначення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стану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зелених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насаджень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за межами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населених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пунктів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Менської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міської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територіальної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громади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згідно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поданих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заяв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Arial" w:cs="Times New Roman"/>
          <w:sz w:val="28"/>
          <w:szCs w:val="28"/>
        </w:rPr>
      </w:r>
      <w:r>
        <w:rPr>
          <w:rFonts w:ascii="Times New Roman" w:hAnsi="Times New Roman" w:eastAsia="Arial" w:cs="Times New Roman"/>
          <w:sz w:val="28"/>
          <w:szCs w:val="28"/>
        </w:rPr>
      </w:r>
    </w:p>
    <w:p>
      <w:pPr>
        <w:suppressLineNumbers w:val="false"/>
        <w:pBdr/>
        <w:spacing w:after="0"/>
        <w:ind w:firstLine="567"/>
        <w:jc w:val="both"/>
        <w:rPr>
          <w:rFonts w:ascii="Times New Roman" w:hAnsi="Times New Roman" w:eastAsia="Arial" w:cs="Times New Roman"/>
          <w:bCs/>
          <w:sz w:val="28"/>
          <w:szCs w:val="28"/>
        </w:rPr>
      </w:pP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Доповідає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Єкименко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Ірина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Валеріївна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, начальник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відділу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житлово-комунального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господарства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та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комунального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майна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Менської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міської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ради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. </w:t>
      </w:r>
      <w:r>
        <w:rPr>
          <w:rFonts w:ascii="Times New Roman" w:hAnsi="Times New Roman" w:eastAsia="Arial" w:cs="Times New Roman"/>
          <w:bCs/>
          <w:sz w:val="28"/>
          <w:szCs w:val="28"/>
        </w:rPr>
      </w:r>
      <w:r>
        <w:rPr>
          <w:rFonts w:ascii="Times New Roman" w:hAnsi="Times New Roman" w:eastAsia="Arial" w:cs="Times New Roman"/>
          <w:bCs/>
          <w:sz w:val="28"/>
          <w:szCs w:val="28"/>
        </w:rPr>
      </w:r>
    </w:p>
    <w:p>
      <w:pPr>
        <w:suppressLineNumbers w:val="false"/>
        <w:pBdr/>
        <w:spacing w:after="0"/>
        <w:ind w:firstLine="567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9. Про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створення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комісії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з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питань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визначення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стану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зелених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насаджень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на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території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населених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пунктів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Менської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міської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територіальної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громади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згідно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поданих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заяв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Arial" w:cs="Times New Roman"/>
          <w:sz w:val="28"/>
          <w:szCs w:val="28"/>
        </w:rPr>
      </w:r>
      <w:r>
        <w:rPr>
          <w:rFonts w:ascii="Times New Roman" w:hAnsi="Times New Roman" w:eastAsia="Arial" w:cs="Times New Roman"/>
          <w:sz w:val="28"/>
          <w:szCs w:val="28"/>
        </w:rPr>
      </w:r>
    </w:p>
    <w:p>
      <w:pPr>
        <w:suppressLineNumbers w:val="false"/>
        <w:pBdr/>
        <w:spacing w:after="0"/>
        <w:ind w:firstLine="567"/>
        <w:jc w:val="both"/>
        <w:rPr>
          <w:rFonts w:ascii="Times New Roman" w:hAnsi="Times New Roman" w:eastAsia="Arial" w:cs="Times New Roman"/>
          <w:bCs/>
          <w:sz w:val="28"/>
          <w:szCs w:val="28"/>
        </w:rPr>
      </w:pP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Доповідає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Єкименко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Ірина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Валеріївна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, начальник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відділу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житлово-комунального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господарства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та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комунального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майна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Менської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міської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ради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. </w:t>
      </w:r>
      <w:r>
        <w:rPr>
          <w:rFonts w:ascii="Times New Roman" w:hAnsi="Times New Roman" w:eastAsia="Arial" w:cs="Times New Roman"/>
          <w:bCs/>
          <w:sz w:val="28"/>
          <w:szCs w:val="28"/>
        </w:rPr>
      </w:r>
      <w:r>
        <w:rPr>
          <w:rFonts w:ascii="Times New Roman" w:hAnsi="Times New Roman" w:eastAsia="Arial" w:cs="Times New Roman"/>
          <w:bCs/>
          <w:sz w:val="28"/>
          <w:szCs w:val="28"/>
        </w:rPr>
      </w:r>
    </w:p>
    <w:p>
      <w:pPr>
        <w:suppressLineNumbers w:val="false"/>
        <w:pBdr/>
        <w:spacing w:after="0"/>
        <w:ind w:firstLine="567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10. Про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внесення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змін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до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складу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комісії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з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житлових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питань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Arial" w:cs="Times New Roman"/>
          <w:sz w:val="28"/>
          <w:szCs w:val="28"/>
        </w:rPr>
      </w:r>
      <w:r>
        <w:rPr>
          <w:rFonts w:ascii="Times New Roman" w:hAnsi="Times New Roman" w:eastAsia="Arial" w:cs="Times New Roman"/>
          <w:sz w:val="28"/>
          <w:szCs w:val="28"/>
        </w:rPr>
      </w:r>
    </w:p>
    <w:p>
      <w:pPr>
        <w:suppressLineNumbers w:val="false"/>
        <w:pBdr/>
        <w:spacing w:after="0"/>
        <w:ind w:firstLine="567"/>
        <w:jc w:val="both"/>
        <w:rPr>
          <w:rFonts w:ascii="Times New Roman" w:hAnsi="Times New Roman" w:eastAsia="Arial" w:cs="Times New Roman"/>
          <w:bCs/>
          <w:sz w:val="28"/>
          <w:szCs w:val="28"/>
        </w:rPr>
      </w:pP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Доповідає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Єкименко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Ірина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Валеріївна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, начальник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відділу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житлово-комунального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господарства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та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комунального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майна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Менської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міської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ради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. </w:t>
      </w:r>
      <w:r>
        <w:rPr>
          <w:rFonts w:ascii="Times New Roman" w:hAnsi="Times New Roman" w:eastAsia="Arial" w:cs="Times New Roman"/>
          <w:bCs/>
          <w:sz w:val="28"/>
          <w:szCs w:val="28"/>
        </w:rPr>
      </w:r>
      <w:r>
        <w:rPr>
          <w:rFonts w:ascii="Times New Roman" w:hAnsi="Times New Roman" w:eastAsia="Arial" w:cs="Times New Roman"/>
          <w:bCs/>
          <w:sz w:val="28"/>
          <w:szCs w:val="28"/>
        </w:rPr>
      </w:r>
    </w:p>
    <w:p>
      <w:pPr>
        <w:suppressLineNumbers w:val="false"/>
        <w:pBdr/>
        <w:spacing w:after="0"/>
        <w:ind w:firstLine="567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11. Про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внесення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змін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до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р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ішення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виконавчого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комітету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від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22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квітня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2026 року № 60 «Про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розроблення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Місцевого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плану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управління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відходами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Менської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міської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територіальної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громади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Корюківського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району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Чернігівської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області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до 2033 року та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утворення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робочої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групи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з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підготовки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пропозицій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до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проєкту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Місцевого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плану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управління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відходами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та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узгодження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позицій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до них».</w:t>
      </w:r>
      <w:r>
        <w:rPr>
          <w:rFonts w:ascii="Times New Roman" w:hAnsi="Times New Roman" w:eastAsia="Arial" w:cs="Times New Roman"/>
          <w:sz w:val="28"/>
          <w:szCs w:val="28"/>
        </w:rPr>
      </w:r>
      <w:r>
        <w:rPr>
          <w:rFonts w:ascii="Times New Roman" w:hAnsi="Times New Roman" w:eastAsia="Arial" w:cs="Times New Roman"/>
          <w:sz w:val="28"/>
          <w:szCs w:val="28"/>
        </w:rPr>
      </w:r>
    </w:p>
    <w:p>
      <w:pPr>
        <w:suppressLineNumbers w:val="false"/>
        <w:pBdr/>
        <w:spacing w:after="0"/>
        <w:ind w:firstLine="567"/>
        <w:jc w:val="both"/>
        <w:rPr>
          <w:rFonts w:ascii="Times New Roman" w:hAnsi="Times New Roman" w:eastAsia="Arial" w:cs="Times New Roman"/>
          <w:bCs/>
          <w:sz w:val="28"/>
          <w:szCs w:val="28"/>
        </w:rPr>
      </w:pP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Доповідає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Єкименко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Ірина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Валеріївна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, начальник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відділу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житлово-комунального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господарства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та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комунального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майна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Менської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міської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ради</w:t>
      </w:r>
      <w:r>
        <w:rPr>
          <w:rFonts w:ascii="Times New Roman" w:hAnsi="Times New Roman" w:eastAsia="Arial" w:cs="Times New Roman"/>
          <w:bCs/>
          <w:sz w:val="28"/>
          <w:szCs w:val="28"/>
          <w:lang w:val="ru-RU"/>
        </w:rPr>
        <w:t xml:space="preserve">. </w:t>
      </w:r>
      <w:r>
        <w:rPr>
          <w:rFonts w:ascii="Times New Roman" w:hAnsi="Times New Roman" w:eastAsia="Arial" w:cs="Times New Roman"/>
          <w:bCs/>
          <w:sz w:val="28"/>
          <w:szCs w:val="28"/>
        </w:rPr>
      </w:r>
      <w:r>
        <w:rPr>
          <w:rFonts w:ascii="Times New Roman" w:hAnsi="Times New Roman" w:eastAsia="Arial" w:cs="Times New Roman"/>
          <w:bCs/>
          <w:sz w:val="28"/>
          <w:szCs w:val="28"/>
        </w:rPr>
      </w:r>
    </w:p>
    <w:p>
      <w:pPr>
        <w:suppressLineNumbers w:val="false"/>
        <w:pBdr/>
        <w:spacing w:after="0"/>
        <w:ind w:firstLine="567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12. Про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припинення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оп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іки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над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дітьми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-сиротами та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звільнення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від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здійснення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повноважень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опікуна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eastAsia="Arial" w:cs="Times New Roman"/>
          <w:sz w:val="28"/>
          <w:szCs w:val="28"/>
        </w:rPr>
      </w:r>
      <w:r>
        <w:rPr>
          <w:rFonts w:ascii="Times New Roman" w:hAnsi="Times New Roman" w:eastAsia="Arial" w:cs="Times New Roman"/>
          <w:sz w:val="28"/>
          <w:szCs w:val="28"/>
        </w:rPr>
      </w:r>
    </w:p>
    <w:p>
      <w:pPr>
        <w:suppressLineNumbers w:val="false"/>
        <w:pBdr/>
        <w:spacing w:after="0"/>
        <w:ind w:firstLine="567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Доповідає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Васильчук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Олена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Михайлівна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, начальник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Служби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у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справах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дітей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Менської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міської</w:t>
      </w:r>
      <w:r>
        <w:rPr>
          <w:rFonts w:ascii="Times New Roman" w:hAnsi="Times New Roman" w:eastAsia="Arial" w:cs="Times New Roman"/>
          <w:sz w:val="28"/>
          <w:szCs w:val="28"/>
          <w:lang w:val="ru-RU"/>
        </w:rPr>
        <w:t xml:space="preserve"> ради.</w:t>
      </w:r>
      <w:r>
        <w:rPr>
          <w:rFonts w:ascii="Times New Roman" w:hAnsi="Times New Roman" w:eastAsia="Arial" w:cs="Times New Roman"/>
          <w:sz w:val="28"/>
          <w:szCs w:val="28"/>
        </w:rPr>
      </w:r>
      <w:r>
        <w:rPr>
          <w:rFonts w:ascii="Times New Roman" w:hAnsi="Times New Roman" w:eastAsia="Arial" w:cs="Times New Roman"/>
          <w:sz w:val="28"/>
          <w:szCs w:val="28"/>
        </w:rPr>
      </w:r>
    </w:p>
    <w:p>
      <w:pPr>
        <w:suppressLineNumbers w:val="false"/>
        <w:pBdr/>
        <w:tabs>
          <w:tab w:val="left" w:leader="none" w:pos="567"/>
        </w:tabs>
        <w:spacing w:after="0" w:line="240" w:lineRule="auto"/>
        <w:ind w:firstLine="567"/>
        <w:jc w:val="both"/>
        <w:rPr>
          <w:rFonts w:ascii="Times New Roman" w:hAnsi="Times New Roman" w:eastAsia="Lucida Sans Unicode" w:cs="Mang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  <w:t xml:space="preserve">Засідання провести в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  <w:t xml:space="preserve">приміщенні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  <w:t xml:space="preserve"> по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  <w:t xml:space="preserve">вул. ****, №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  <w:t xml:space="preserve"> **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  <w:t xml:space="preserve">в м.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  <w:t xml:space="preserve">Мена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  <w:t xml:space="preserve">.</w:t>
      </w:r>
      <w:bookmarkEnd w:id="1"/>
      <w:r>
        <w:rPr>
          <w:rFonts w:ascii="Times New Roman" w:hAnsi="Times New Roman" w:eastAsia="Lucida Sans Unicode" w:cs="Mangal"/>
          <w:sz w:val="28"/>
          <w:szCs w:val="28"/>
        </w:rPr>
      </w:r>
      <w:r>
        <w:rPr>
          <w:rFonts w:ascii="Times New Roman" w:hAnsi="Times New Roman" w:eastAsia="Lucida Sans Unicode" w:cs="Mangal"/>
          <w:sz w:val="28"/>
          <w:szCs w:val="28"/>
        </w:rPr>
      </w:r>
    </w:p>
    <w:p>
      <w:pPr>
        <w:suppressLineNumbers w:val="false"/>
        <w:pBdr/>
        <w:tabs>
          <w:tab w:val="left" w:leader="none" w:pos="567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uppressLineNumbers w:val="false"/>
        <w:pBdr/>
        <w:tabs>
          <w:tab w:val="left" w:leader="none" w:pos="567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8"/>
          <w:lang w:bidi="en-US"/>
        </w:rPr>
      </w:r>
      <w:r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iCs/>
          <w:color w:val="000000"/>
          <w:sz w:val="28"/>
          <w:szCs w:val="28"/>
        </w:rPr>
      </w:r>
    </w:p>
    <w:p>
      <w:pPr>
        <w:pBdr/>
        <w:tabs>
          <w:tab w:val="left" w:leader="none" w:pos="567"/>
        </w:tabs>
        <w:spacing w:after="0" w:line="240" w:lineRule="auto"/>
        <w:ind w:right="0" w:firstLine="0" w:left="0"/>
        <w:jc w:val="both"/>
        <w:rPr>
          <w:rFonts w:ascii="Times New Roman" w:hAnsi="Times New Roman" w:eastAsia="Lucida Sans Unicode" w:cs="Mangal"/>
          <w:sz w:val="28"/>
          <w:szCs w:val="28"/>
          <w:lang w:eastAsia="hi-IN" w:bidi="hi-IN"/>
        </w:rPr>
      </w:pPr>
      <w:r>
        <w:rPr>
          <w:rFonts w:ascii="Times New Roman" w:hAnsi="Times New Roman" w:eastAsia="Times New Roman" w:cs="Times New Roman"/>
          <w:bCs/>
          <w:iCs/>
          <w:color w:val="000000"/>
          <w:sz w:val="28"/>
          <w:lang w:bidi="en-US"/>
        </w:rPr>
        <w:t xml:space="preserve">Секретар ради                                                               Юрій СТАЛЬНИЧЕНКО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6520"/>
          <w:tab w:val="left" w:leader="none" w:pos="6803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5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7">
    <w:name w:val="Intense Emphasis"/>
    <w:basedOn w:val="90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8">
    <w:name w:val="Intense Reference"/>
    <w:basedOn w:val="90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9">
    <w:name w:val="Subtle Emphasis"/>
    <w:basedOn w:val="90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0">
    <w:name w:val="Emphasis"/>
    <w:basedOn w:val="906"/>
    <w:uiPriority w:val="20"/>
    <w:qFormat/>
    <w:pPr>
      <w:pBdr/>
      <w:spacing/>
      <w:ind/>
    </w:pPr>
    <w:rPr>
      <w:i/>
      <w:iCs/>
    </w:rPr>
  </w:style>
  <w:style w:type="character" w:styleId="721">
    <w:name w:val="Strong"/>
    <w:basedOn w:val="906"/>
    <w:uiPriority w:val="22"/>
    <w:qFormat/>
    <w:pPr>
      <w:pBdr/>
      <w:spacing/>
      <w:ind/>
    </w:pPr>
    <w:rPr>
      <w:b/>
      <w:bCs/>
    </w:rPr>
  </w:style>
  <w:style w:type="character" w:styleId="722">
    <w:name w:val="Subtle Reference"/>
    <w:basedOn w:val="90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3">
    <w:name w:val="Book Title"/>
    <w:basedOn w:val="90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4">
    <w:name w:val="FollowedHyperlink"/>
    <w:basedOn w:val="90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5">
    <w:name w:val="Caption"/>
    <w:basedOn w:val="905"/>
    <w:next w:val="90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26">
    <w:name w:val="Caption Char"/>
    <w:basedOn w:val="725"/>
    <w:link w:val="867"/>
    <w:uiPriority w:val="99"/>
    <w:pPr>
      <w:pBdr/>
      <w:spacing/>
      <w:ind/>
    </w:pPr>
  </w:style>
  <w:style w:type="paragraph" w:styleId="727">
    <w:name w:val="endnote text"/>
    <w:basedOn w:val="905"/>
    <w:link w:val="72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28">
    <w:name w:val="Endnote Text Char"/>
    <w:link w:val="727"/>
    <w:uiPriority w:val="99"/>
    <w:pPr>
      <w:pBdr/>
      <w:spacing/>
      <w:ind/>
    </w:pPr>
    <w:rPr>
      <w:sz w:val="20"/>
    </w:rPr>
  </w:style>
  <w:style w:type="character" w:styleId="729">
    <w:name w:val="endnote reference"/>
    <w:basedOn w:val="906"/>
    <w:uiPriority w:val="99"/>
    <w:semiHidden/>
    <w:unhideWhenUsed/>
    <w:pPr>
      <w:pBdr/>
      <w:spacing/>
      <w:ind/>
    </w:pPr>
    <w:rPr>
      <w:vertAlign w:val="superscript"/>
    </w:rPr>
  </w:style>
  <w:style w:type="paragraph" w:styleId="730">
    <w:name w:val="table of figures"/>
    <w:basedOn w:val="905"/>
    <w:next w:val="905"/>
    <w:uiPriority w:val="99"/>
    <w:unhideWhenUsed/>
    <w:pPr>
      <w:pBdr/>
      <w:spacing w:after="0" w:afterAutospacing="0"/>
      <w:ind/>
    </w:pPr>
  </w:style>
  <w:style w:type="table" w:styleId="731">
    <w:name w:val="Table Grid Light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1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2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1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2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3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5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6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7">
    <w:name w:val="Heading 1"/>
    <w:basedOn w:val="905"/>
    <w:next w:val="905"/>
    <w:link w:val="83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38">
    <w:name w:val="Heading 1 Char"/>
    <w:basedOn w:val="906"/>
    <w:link w:val="83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39">
    <w:name w:val="Heading 2"/>
    <w:basedOn w:val="905"/>
    <w:next w:val="905"/>
    <w:link w:val="84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40">
    <w:name w:val="Heading 2 Char"/>
    <w:basedOn w:val="906"/>
    <w:link w:val="839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41">
    <w:name w:val="Heading 3"/>
    <w:basedOn w:val="905"/>
    <w:next w:val="905"/>
    <w:link w:val="842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42">
    <w:name w:val="Heading 3 Char"/>
    <w:basedOn w:val="906"/>
    <w:link w:val="84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43">
    <w:name w:val="Heading 4"/>
    <w:basedOn w:val="905"/>
    <w:next w:val="905"/>
    <w:link w:val="84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44">
    <w:name w:val="Heading 4 Char"/>
    <w:basedOn w:val="906"/>
    <w:link w:val="84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45">
    <w:name w:val="Heading 5"/>
    <w:basedOn w:val="905"/>
    <w:next w:val="905"/>
    <w:link w:val="84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46">
    <w:name w:val="Heading 5 Char"/>
    <w:basedOn w:val="906"/>
    <w:link w:val="84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47">
    <w:name w:val="Heading 6"/>
    <w:basedOn w:val="905"/>
    <w:next w:val="905"/>
    <w:link w:val="84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48">
    <w:name w:val="Heading 6 Char"/>
    <w:basedOn w:val="906"/>
    <w:link w:val="84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49">
    <w:name w:val="Heading 7"/>
    <w:basedOn w:val="905"/>
    <w:next w:val="905"/>
    <w:link w:val="85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50">
    <w:name w:val="Heading 7 Char"/>
    <w:basedOn w:val="906"/>
    <w:link w:val="84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51">
    <w:name w:val="Heading 8"/>
    <w:basedOn w:val="905"/>
    <w:next w:val="905"/>
    <w:link w:val="85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52">
    <w:name w:val="Heading 8 Char"/>
    <w:basedOn w:val="906"/>
    <w:link w:val="85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53">
    <w:name w:val="Heading 9"/>
    <w:basedOn w:val="905"/>
    <w:next w:val="905"/>
    <w:link w:val="85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4">
    <w:name w:val="Heading 9 Char"/>
    <w:basedOn w:val="906"/>
    <w:link w:val="85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55">
    <w:name w:val="List Paragraph"/>
    <w:basedOn w:val="905"/>
    <w:uiPriority w:val="34"/>
    <w:qFormat/>
    <w:pPr>
      <w:pBdr/>
      <w:spacing/>
      <w:ind w:left="720"/>
      <w:contextualSpacing w:val="true"/>
    </w:pPr>
  </w:style>
  <w:style w:type="paragraph" w:styleId="856">
    <w:name w:val="No Spacing"/>
    <w:uiPriority w:val="1"/>
    <w:qFormat/>
    <w:pPr>
      <w:pBdr/>
      <w:spacing w:after="0" w:before="0" w:line="240" w:lineRule="auto"/>
      <w:ind/>
    </w:pPr>
  </w:style>
  <w:style w:type="paragraph" w:styleId="857">
    <w:name w:val="Title"/>
    <w:basedOn w:val="905"/>
    <w:next w:val="905"/>
    <w:link w:val="85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58">
    <w:name w:val="Title Char"/>
    <w:basedOn w:val="906"/>
    <w:link w:val="857"/>
    <w:uiPriority w:val="10"/>
    <w:pPr>
      <w:pBdr/>
      <w:spacing/>
      <w:ind/>
    </w:pPr>
    <w:rPr>
      <w:sz w:val="48"/>
      <w:szCs w:val="48"/>
    </w:rPr>
  </w:style>
  <w:style w:type="paragraph" w:styleId="859">
    <w:name w:val="Subtitle"/>
    <w:basedOn w:val="905"/>
    <w:next w:val="905"/>
    <w:link w:val="86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60">
    <w:name w:val="Subtitle Char"/>
    <w:basedOn w:val="906"/>
    <w:link w:val="859"/>
    <w:uiPriority w:val="11"/>
    <w:pPr>
      <w:pBdr/>
      <w:spacing/>
      <w:ind/>
    </w:pPr>
    <w:rPr>
      <w:sz w:val="24"/>
      <w:szCs w:val="24"/>
    </w:rPr>
  </w:style>
  <w:style w:type="paragraph" w:styleId="861">
    <w:name w:val="Quote"/>
    <w:basedOn w:val="905"/>
    <w:next w:val="905"/>
    <w:link w:val="862"/>
    <w:uiPriority w:val="29"/>
    <w:qFormat/>
    <w:pPr>
      <w:pBdr/>
      <w:spacing/>
      <w:ind w:right="720" w:left="720"/>
    </w:pPr>
    <w:rPr>
      <w:i/>
    </w:rPr>
  </w:style>
  <w:style w:type="character" w:styleId="862">
    <w:name w:val="Quote Char"/>
    <w:link w:val="861"/>
    <w:uiPriority w:val="29"/>
    <w:pPr>
      <w:pBdr/>
      <w:spacing/>
      <w:ind/>
    </w:pPr>
    <w:rPr>
      <w:i/>
    </w:rPr>
  </w:style>
  <w:style w:type="paragraph" w:styleId="863">
    <w:name w:val="Intense Quote"/>
    <w:basedOn w:val="905"/>
    <w:next w:val="905"/>
    <w:link w:val="86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64">
    <w:name w:val="Intense Quote Char"/>
    <w:link w:val="863"/>
    <w:uiPriority w:val="30"/>
    <w:pPr>
      <w:pBdr/>
      <w:spacing/>
      <w:ind/>
    </w:pPr>
    <w:rPr>
      <w:i/>
    </w:rPr>
  </w:style>
  <w:style w:type="paragraph" w:styleId="865">
    <w:name w:val="Header"/>
    <w:basedOn w:val="905"/>
    <w:link w:val="86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6">
    <w:name w:val="Header Char"/>
    <w:basedOn w:val="906"/>
    <w:link w:val="865"/>
    <w:uiPriority w:val="99"/>
    <w:pPr>
      <w:pBdr/>
      <w:spacing/>
      <w:ind/>
    </w:pPr>
  </w:style>
  <w:style w:type="paragraph" w:styleId="867">
    <w:name w:val="Footer"/>
    <w:basedOn w:val="905"/>
    <w:link w:val="86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8">
    <w:name w:val="Footer Char"/>
    <w:basedOn w:val="906"/>
    <w:link w:val="867"/>
    <w:uiPriority w:val="99"/>
    <w:pPr>
      <w:pBdr/>
      <w:spacing/>
      <w:ind/>
    </w:pPr>
  </w:style>
  <w:style w:type="table" w:styleId="869">
    <w:name w:val="Table Grid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1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2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3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4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5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6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1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 2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3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4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5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6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1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2">
    <w:name w:val="footnote text"/>
    <w:basedOn w:val="905"/>
    <w:link w:val="893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3">
    <w:name w:val="Footnote Text Char"/>
    <w:link w:val="892"/>
    <w:uiPriority w:val="99"/>
    <w:pPr>
      <w:pBdr/>
      <w:spacing/>
      <w:ind/>
    </w:pPr>
    <w:rPr>
      <w:sz w:val="18"/>
    </w:rPr>
  </w:style>
  <w:style w:type="character" w:styleId="894">
    <w:name w:val="footnote reference"/>
    <w:basedOn w:val="906"/>
    <w:uiPriority w:val="99"/>
    <w:unhideWhenUsed/>
    <w:pPr>
      <w:pBdr/>
      <w:spacing/>
      <w:ind/>
    </w:pPr>
    <w:rPr>
      <w:vertAlign w:val="superscript"/>
    </w:rPr>
  </w:style>
  <w:style w:type="paragraph" w:styleId="895">
    <w:name w:val="toc 1"/>
    <w:basedOn w:val="905"/>
    <w:next w:val="905"/>
    <w:uiPriority w:val="39"/>
    <w:unhideWhenUsed/>
    <w:pPr>
      <w:pBdr/>
      <w:spacing w:after="57"/>
      <w:ind w:right="0" w:firstLine="0" w:left="0"/>
    </w:pPr>
  </w:style>
  <w:style w:type="paragraph" w:styleId="896">
    <w:name w:val="toc 2"/>
    <w:basedOn w:val="905"/>
    <w:next w:val="905"/>
    <w:uiPriority w:val="39"/>
    <w:unhideWhenUsed/>
    <w:pPr>
      <w:pBdr/>
      <w:spacing w:after="57"/>
      <w:ind w:right="0" w:firstLine="0" w:left="283"/>
    </w:pPr>
  </w:style>
  <w:style w:type="paragraph" w:styleId="897">
    <w:name w:val="toc 3"/>
    <w:basedOn w:val="905"/>
    <w:next w:val="905"/>
    <w:uiPriority w:val="39"/>
    <w:unhideWhenUsed/>
    <w:pPr>
      <w:pBdr/>
      <w:spacing w:after="57"/>
      <w:ind w:right="0" w:firstLine="0" w:left="567"/>
    </w:pPr>
  </w:style>
  <w:style w:type="paragraph" w:styleId="898">
    <w:name w:val="toc 4"/>
    <w:basedOn w:val="905"/>
    <w:next w:val="905"/>
    <w:uiPriority w:val="39"/>
    <w:unhideWhenUsed/>
    <w:pPr>
      <w:pBdr/>
      <w:spacing w:after="57"/>
      <w:ind w:right="0" w:firstLine="0" w:left="850"/>
    </w:pPr>
  </w:style>
  <w:style w:type="paragraph" w:styleId="899">
    <w:name w:val="toc 5"/>
    <w:basedOn w:val="905"/>
    <w:next w:val="905"/>
    <w:uiPriority w:val="39"/>
    <w:unhideWhenUsed/>
    <w:pPr>
      <w:pBdr/>
      <w:spacing w:after="57"/>
      <w:ind w:right="0" w:firstLine="0" w:left="1134"/>
    </w:pPr>
  </w:style>
  <w:style w:type="paragraph" w:styleId="900">
    <w:name w:val="toc 6"/>
    <w:basedOn w:val="905"/>
    <w:next w:val="905"/>
    <w:uiPriority w:val="39"/>
    <w:unhideWhenUsed/>
    <w:pPr>
      <w:pBdr/>
      <w:spacing w:after="57"/>
      <w:ind w:right="0" w:firstLine="0" w:left="1417"/>
    </w:pPr>
  </w:style>
  <w:style w:type="paragraph" w:styleId="901">
    <w:name w:val="toc 7"/>
    <w:basedOn w:val="905"/>
    <w:next w:val="905"/>
    <w:uiPriority w:val="39"/>
    <w:unhideWhenUsed/>
    <w:pPr>
      <w:pBdr/>
      <w:spacing w:after="57"/>
      <w:ind w:right="0" w:firstLine="0" w:left="1701"/>
    </w:pPr>
  </w:style>
  <w:style w:type="paragraph" w:styleId="902">
    <w:name w:val="toc 8"/>
    <w:basedOn w:val="905"/>
    <w:next w:val="905"/>
    <w:uiPriority w:val="39"/>
    <w:unhideWhenUsed/>
    <w:pPr>
      <w:pBdr/>
      <w:spacing w:after="57"/>
      <w:ind w:right="0" w:firstLine="0" w:left="1984"/>
    </w:pPr>
  </w:style>
  <w:style w:type="paragraph" w:styleId="903">
    <w:name w:val="toc 9"/>
    <w:basedOn w:val="905"/>
    <w:next w:val="905"/>
    <w:uiPriority w:val="39"/>
    <w:unhideWhenUsed/>
    <w:pPr>
      <w:pBdr/>
      <w:spacing w:after="57"/>
      <w:ind w:right="0" w:firstLine="0" w:left="2268"/>
    </w:pPr>
  </w:style>
  <w:style w:type="paragraph" w:styleId="904">
    <w:name w:val="TOC Heading"/>
    <w:uiPriority w:val="39"/>
    <w:unhideWhenUsed/>
    <w:pPr>
      <w:pBdr/>
      <w:spacing/>
      <w:ind/>
    </w:pPr>
  </w:style>
  <w:style w:type="paragraph" w:styleId="905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before="0" w:line="240" w:lineRule="auto"/>
      <w:ind w:right="0" w:firstLine="567" w:left="0"/>
      <w:jc w:val="both"/>
    </w:pPr>
    <w:rPr>
      <w:rFonts w:ascii="Times New Roman" w:hAnsi="Times New Roman" w:eastAsia="Times New Roman" w:cs="Times New Roman"/>
      <w:sz w:val="28"/>
    </w:rPr>
  </w:style>
  <w:style w:type="character" w:styleId="906" w:default="1">
    <w:name w:val="Default Paragraph Font"/>
    <w:uiPriority w:val="1"/>
    <w:semiHidden/>
    <w:unhideWhenUsed/>
    <w:pPr>
      <w:pBdr/>
      <w:spacing/>
      <w:ind/>
    </w:pPr>
  </w:style>
  <w:style w:type="table" w:styleId="90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8" w:default="1">
    <w:name w:val="No List"/>
    <w:uiPriority w:val="99"/>
    <w:semiHidden/>
    <w:unhideWhenUsed/>
    <w:pPr>
      <w:pBdr/>
      <w:spacing/>
      <w:ind/>
    </w:pPr>
  </w:style>
  <w:style w:type="paragraph" w:styleId="1_845" w:customStyle="1">
    <w:name w:val="docdata"/>
    <w:basedOn w:val="756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100" w:afterAutospacing="1" w:before="100" w:beforeAutospacing="1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uk-UA" w:eastAsia="uk-UA" w:bidi="ar-SA"/>
      <w14:ligatures w14:val="none"/>
    </w:rPr>
  </w:style>
  <w:style w:type="character" w:styleId="1_846" w:customStyle="1">
    <w:name w:val="docy"/>
    <w:basedOn w:val="766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Четвертакова Наталія Вікторівна</cp:lastModifiedBy>
  <cp:revision>13</cp:revision>
  <dcterms:modified xsi:type="dcterms:W3CDTF">2026-08-06T05:49:15Z</dcterms:modified>
</cp:coreProperties>
</file>