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/>
        <w:ind w:firstLine="0"/>
        <w:jc w:val="left"/>
        <w:rPr>
          <w:rFonts w:eastAsia="Lucida Sans Unicode" w:cs="Mangal"/>
        </w:rPr>
      </w:pPr>
      <w:r/>
      <w:bookmarkStart w:id="0" w:name="_GoBack"/>
      <w:r/>
      <w:bookmarkEnd w:id="0"/>
      <w:r/>
      <w:r>
        <w:rPr>
          <w:rFonts w:eastAsia="Lucida Sans Unicode" w:cs="Mangal"/>
        </w:rPr>
      </w:r>
    </w:p>
    <w:p>
      <w:pPr>
        <w:pStyle w:val="723"/>
        <w:pBdr/>
        <w:spacing/>
        <w:ind w:firstLine="0"/>
        <w:rPr>
          <w:color w:val="000000"/>
        </w:rPr>
      </w:pPr>
      <w:r>
        <w:t xml:space="preserve">МЕНСЬКА МІСЬКА РАДА</w:t>
      </w:r>
      <w:r>
        <w:rPr>
          <w:color w:val="000000"/>
        </w:rPr>
      </w:r>
    </w:p>
    <w:p>
      <w:pPr>
        <w:widowControl w:val="false"/>
        <w:pBdr/>
        <w:spacing/>
        <w:ind w:firstLine="0"/>
        <w:jc w:val="center"/>
        <w:rPr>
          <w:rFonts w:eastAsia="Lucida Sans Unicode" w:cs="Mangal"/>
          <w:sz w:val="16"/>
          <w:szCs w:val="16"/>
        </w:rPr>
      </w:pP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</w:p>
    <w:p>
      <w:pPr>
        <w:widowControl w:val="false"/>
        <w:pBdr/>
        <w:spacing/>
        <w:ind w:firstLine="0"/>
        <w:jc w:val="center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</w:rPr>
      </w:r>
    </w:p>
    <w:p>
      <w:pPr>
        <w:widowControl w:val="false"/>
        <w:pBdr/>
        <w:spacing/>
        <w:ind w:firstLine="0"/>
        <w:jc w:val="center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 РІШЕННЯ</w:t>
      </w:r>
      <w:r>
        <w:rPr>
          <w:rFonts w:eastAsia="Lucida Sans Unicode" w:cs="Mangal"/>
        </w:rPr>
      </w:r>
    </w:p>
    <w:p>
      <w:pPr>
        <w:widowControl w:val="false"/>
        <w:pBdr/>
        <w:spacing/>
        <w:ind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24"/>
        <w:pBdr/>
        <w:spacing/>
        <w:ind/>
        <w:rPr>
          <w:color w:val="000000"/>
        </w:rPr>
      </w:pPr>
      <w:r>
        <w:t xml:space="preserve">28 липня 2026 року</w:t>
      </w:r>
      <w:r>
        <w:tab/>
        <w:t xml:space="preserve">  м. </w:t>
      </w:r>
      <w:r>
        <w:t xml:space="preserve">Мена</w:t>
      </w:r>
      <w:r>
        <w:tab/>
        <w:t xml:space="preserve"> № 151</w:t>
      </w:r>
      <w:r>
        <w:rPr>
          <w:color w:val="000000"/>
        </w:rPr>
      </w:r>
    </w:p>
    <w:p>
      <w:pPr>
        <w:pBdr/>
        <w:spacing/>
        <w:ind w:firstLine="0"/>
        <w:rPr/>
      </w:pPr>
      <w:r>
        <w:rPr>
          <w:b/>
        </w:rPr>
        <w:t xml:space="preserve"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</w:t>
      </w:r>
      <w:r/>
    </w:p>
    <w:p>
      <w:pPr>
        <w:pBdr/>
        <w:tabs>
          <w:tab w:val="left" w:leader="none" w:pos="851"/>
        </w:tabs>
        <w:spacing/>
        <w:ind w:firstLine="0"/>
        <w:rPr/>
      </w:pPr>
      <w:r/>
      <w:r/>
    </w:p>
    <w:p>
      <w:pPr>
        <w:pBdr/>
        <w:tabs>
          <w:tab w:val="left" w:leader="none" w:pos="851"/>
        </w:tabs>
        <w:spacing/>
        <w:ind w:firstLine="0"/>
        <w:rPr>
          <w:szCs w:val="28"/>
        </w:rPr>
      </w:pPr>
      <w:r>
        <w:tab/>
        <w:t xml:space="preserve">Відповідно до П</w:t>
      </w:r>
      <w:r>
        <w:rPr>
          <w:highlight w:val="white"/>
        </w:rPr>
        <w:t xml:space="preserve">оста</w:t>
      </w:r>
      <w:r>
        <w:rPr>
          <w:highlight w:val="white"/>
        </w:rPr>
        <w:t xml:space="preserve">нови Кабінетів Міністрів України № 381 від 21.04.2023 «Про затвердження Порядку надання компенсації для відновлення окремих категорій об’єктів нерухомого майна, пошкодженого в наслідок бойових дій, терористичних актів, диверсій, спричинених збройною агресі</w:t>
      </w:r>
      <w:r>
        <w:rPr>
          <w:highlight w:val="white"/>
        </w:rPr>
        <w:t xml:space="preserve">єю Російської Федерації, з використання електронної публічної послуги «</w:t>
      </w:r>
      <w:r>
        <w:rPr>
          <w:highlight w:val="white"/>
        </w:rPr>
        <w:t xml:space="preserve">єВідновлення</w:t>
      </w:r>
      <w:r>
        <w:rPr>
          <w:highlight w:val="white"/>
        </w:rPr>
        <w:t xml:space="preserve">», розглянувши звернення </w:t>
      </w:r>
      <w:r>
        <w:t xml:space="preserve">Юрченко Ольги Іванівни</w:t>
      </w:r>
      <w:r>
        <w:rPr>
          <w:highlight w:val="white"/>
        </w:rPr>
        <w:t xml:space="preserve">, </w:t>
      </w:r>
      <w:r>
        <w:t xml:space="preserve">Босенка</w:t>
      </w:r>
      <w:r>
        <w:t xml:space="preserve"> Олександра Анатолійовича, </w:t>
      </w:r>
      <w:bookmarkStart w:id="1" w:name="_Hlk235806887"/>
      <w:r>
        <w:t xml:space="preserve">Дяченка Сергія Анатолійовича</w:t>
      </w:r>
      <w:bookmarkEnd w:id="1"/>
      <w:r>
        <w:t xml:space="preserve">, </w:t>
      </w:r>
      <w:r>
        <w:t xml:space="preserve">Коротаєва</w:t>
      </w:r>
      <w:r>
        <w:t xml:space="preserve"> Михайла Анатолійовича</w:t>
      </w:r>
      <w:r>
        <w:rPr>
          <w:highlight w:val="white"/>
        </w:rPr>
        <w:t xml:space="preserve"> та враховуючи протокол засід</w:t>
      </w:r>
      <w:r>
        <w:rPr>
          <w:highlight w:val="white"/>
        </w:rPr>
        <w:t xml:space="preserve">ання </w:t>
      </w:r>
      <w:r>
        <w:rPr>
          <w:szCs w:val="28"/>
          <w:lang w:eastAsia="uk-UA" w:bidi="uk-UA"/>
        </w:rPr>
        <w:t xml:space="preserve">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t xml:space="preserve"> від 27.07.2026, </w:t>
      </w:r>
      <w:r>
        <w:rPr>
          <w:highlight w:val="white"/>
        </w:rPr>
        <w:t xml:space="preserve">рішення №9, №10, №11, №12 </w:t>
      </w:r>
      <w:r>
        <w:rPr>
          <w:highlight w:val="white"/>
        </w:rPr>
        <w:t xml:space="preserve">від 27.07.2026 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України, створеної рішенням виконавчого</w:t>
      </w:r>
      <w:r>
        <w:rPr>
          <w:highlight w:val="white"/>
        </w:rPr>
        <w:t xml:space="preserve"> комітету Менської міської ради від 31 липня 2023 року № 213 зі змінами від 28 серпня 2025 року №168, від 17 грудня 2025 року №266, від 22 квітня 2026 року №62, від 30 червня 2026 року №124 виконавчий комітет Менської  міської ради</w:t>
      </w:r>
      <w:r>
        <w:rPr>
          <w:szCs w:val="28"/>
        </w:rPr>
      </w:r>
    </w:p>
    <w:p>
      <w:pPr>
        <w:pBdr/>
        <w:tabs>
          <w:tab w:val="left" w:leader="none" w:pos="851"/>
        </w:tabs>
        <w:spacing/>
        <w:ind w:firstLine="0"/>
        <w:rPr/>
      </w:pPr>
      <w:r>
        <w:rPr>
          <w:highlight w:val="white"/>
        </w:rPr>
        <w:t xml:space="preserve">ВИРІШИВ: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/>
        <w:ind w:firstLine="709"/>
        <w:rPr>
          <w:color w:val="auto"/>
          <w:szCs w:val="28"/>
          <w:lang w:eastAsia="ru-RU"/>
        </w:rPr>
      </w:pPr>
      <w:r>
        <w:rPr>
          <w:color w:val="auto"/>
          <w:szCs w:val="28"/>
          <w:lang w:eastAsia="ru-RU"/>
        </w:rPr>
        <w:t xml:space="preserve">1. Затвердити р</w:t>
      </w:r>
      <w:r>
        <w:rPr>
          <w:color w:val="auto"/>
          <w:szCs w:val="28"/>
          <w:lang w:eastAsia="ru-RU"/>
        </w:rPr>
        <w:t xml:space="preserve">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України:</w:t>
      </w:r>
      <w:r>
        <w:rPr>
          <w:color w:val="auto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/>
        <w:ind w:firstLine="0"/>
        <w:rPr>
          <w:color w:val="auto"/>
          <w:szCs w:val="28"/>
          <w:lang w:eastAsia="ru-RU"/>
        </w:rPr>
      </w:pPr>
      <w:r>
        <w:rPr>
          <w:color w:val="auto"/>
          <w:szCs w:val="28"/>
          <w:lang w:eastAsia="ru-RU"/>
        </w:rPr>
        <w:t xml:space="preserve"> </w:t>
      </w:r>
      <w:r>
        <w:rPr>
          <w:color w:val="auto"/>
          <w:szCs w:val="28"/>
          <w:lang w:eastAsia="ru-RU"/>
        </w:rPr>
        <w:tab/>
        <w:t xml:space="preserve">1.1. Про надання компенсації </w:t>
      </w:r>
      <w:r>
        <w:t xml:space="preserve">Юрченко Ользі Іванівні</w:t>
      </w:r>
      <w:r>
        <w:rPr>
          <w:color w:val="auto"/>
          <w:szCs w:val="28"/>
          <w:lang w:eastAsia="ru-RU"/>
        </w:rPr>
        <w:t xml:space="preserve">, на проведення ремонту квартири, пошкодженої внаслідок бойових дій в  м. </w:t>
      </w:r>
      <w:r>
        <w:rPr>
          <w:color w:val="auto"/>
          <w:szCs w:val="28"/>
          <w:lang w:eastAsia="ru-RU"/>
        </w:rPr>
        <w:t xml:space="preserve">Мена</w:t>
      </w:r>
      <w:r>
        <w:rPr>
          <w:color w:val="auto"/>
          <w:szCs w:val="28"/>
          <w:lang w:eastAsia="ru-RU"/>
        </w:rPr>
        <w:t xml:space="preserve">, вул. ..... (рішення № 9 від 27 липня 2026 року, що додається). </w:t>
      </w:r>
      <w:r>
        <w:rPr>
          <w:color w:val="auto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/>
        <w:ind w:firstLine="0"/>
        <w:rPr>
          <w:color w:val="auto"/>
          <w:szCs w:val="28"/>
          <w:lang w:eastAsia="ru-RU"/>
        </w:rPr>
      </w:pPr>
      <w:r>
        <w:rPr>
          <w:color w:val="auto"/>
          <w:szCs w:val="28"/>
          <w:lang w:eastAsia="ru-RU"/>
        </w:rPr>
        <w:tab/>
        <w:t xml:space="preserve">1.2. Про відмову у наданні компенсації </w:t>
      </w:r>
      <w:r>
        <w:rPr>
          <w:color w:val="auto"/>
          <w:szCs w:val="28"/>
          <w:lang w:eastAsia="ru-RU"/>
        </w:rPr>
        <w:t xml:space="preserve">Босенку</w:t>
      </w:r>
      <w:r>
        <w:rPr>
          <w:color w:val="auto"/>
          <w:szCs w:val="28"/>
          <w:lang w:eastAsia="ru-RU"/>
        </w:rPr>
        <w:t xml:space="preserve"> Олександру Анатол</w:t>
      </w:r>
      <w:r>
        <w:rPr>
          <w:color w:val="auto"/>
          <w:szCs w:val="28"/>
          <w:lang w:eastAsia="ru-RU"/>
        </w:rPr>
        <w:t xml:space="preserve">ійовичу, на проведення ремонту господарської будівлі, пошкодженої внаслідок бойових дій в  м. </w:t>
      </w:r>
      <w:r>
        <w:rPr>
          <w:color w:val="auto"/>
          <w:szCs w:val="28"/>
          <w:lang w:eastAsia="ru-RU"/>
        </w:rPr>
        <w:t xml:space="preserve">Мена</w:t>
      </w:r>
      <w:r>
        <w:rPr>
          <w:color w:val="auto"/>
          <w:szCs w:val="28"/>
          <w:lang w:eastAsia="ru-RU"/>
        </w:rPr>
        <w:t xml:space="preserve">, ..... (рішення № 10 від 27 липня 2026 року, що додається). </w:t>
      </w:r>
      <w:r>
        <w:rPr>
          <w:color w:val="auto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/>
        <w:ind w:firstLine="0"/>
        <w:rPr>
          <w:color w:val="auto"/>
          <w:szCs w:val="28"/>
          <w:lang w:eastAsia="ru-RU"/>
        </w:rPr>
      </w:pPr>
      <w:r>
        <w:rPr>
          <w:color w:val="auto"/>
          <w:szCs w:val="28"/>
          <w:lang w:eastAsia="ru-RU"/>
        </w:rPr>
        <w:tab/>
        <w:t xml:space="preserve">1.3. Про надання компенсації </w:t>
      </w:r>
      <w:r>
        <w:t xml:space="preserve">Дяченку Сергію Анатолійовичу</w:t>
      </w:r>
      <w:r>
        <w:rPr>
          <w:color w:val="auto"/>
          <w:szCs w:val="28"/>
          <w:lang w:eastAsia="ru-RU"/>
        </w:rPr>
        <w:t xml:space="preserve">, на проведення ремо</w:t>
      </w:r>
      <w:r>
        <w:rPr>
          <w:color w:val="auto"/>
          <w:szCs w:val="28"/>
          <w:lang w:eastAsia="ru-RU"/>
        </w:rPr>
        <w:t xml:space="preserve">нту житлового будинку, пошкодженого внаслідок бойових дій в  м. </w:t>
      </w:r>
      <w:r>
        <w:rPr>
          <w:color w:val="auto"/>
          <w:szCs w:val="28"/>
          <w:lang w:eastAsia="ru-RU"/>
        </w:rPr>
        <w:t xml:space="preserve">Мена</w:t>
      </w:r>
      <w:r>
        <w:rPr>
          <w:color w:val="auto"/>
          <w:szCs w:val="28"/>
          <w:lang w:eastAsia="ru-RU"/>
        </w:rPr>
        <w:t xml:space="preserve">, .....</w:t>
      </w:r>
      <w:r>
        <w:rPr>
          <w:color w:val="auto"/>
          <w:szCs w:val="28"/>
          <w:lang w:eastAsia="ru-RU"/>
        </w:rPr>
        <w:t xml:space="preserve"> (рішення № 11 від 27 липня 2026 року, що додається). </w:t>
      </w:r>
      <w:r>
        <w:rPr>
          <w:color w:val="auto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/>
        <w:ind w:firstLine="709"/>
        <w:rPr>
          <w:color w:val="auto"/>
          <w:szCs w:val="28"/>
          <w:lang w:eastAsia="ru-RU"/>
        </w:rPr>
      </w:pPr>
      <w:r>
        <w:rPr>
          <w:color w:val="auto"/>
          <w:szCs w:val="28"/>
          <w:lang w:eastAsia="ru-RU"/>
        </w:rPr>
        <w:t xml:space="preserve">1.4. Про надання компенсації </w:t>
      </w:r>
      <w:r>
        <w:t xml:space="preserve">Коротаєву</w:t>
      </w:r>
      <w:r>
        <w:t xml:space="preserve"> Михайлу Анатолійовичу</w:t>
      </w:r>
      <w:r>
        <w:rPr>
          <w:color w:val="auto"/>
          <w:szCs w:val="28"/>
          <w:lang w:eastAsia="ru-RU"/>
        </w:rPr>
        <w:t xml:space="preserve">, на проведення ремонту житлового будинку, пошкод</w:t>
      </w:r>
      <w:r>
        <w:rPr>
          <w:color w:val="auto"/>
          <w:szCs w:val="28"/>
          <w:lang w:eastAsia="ru-RU"/>
        </w:rPr>
        <w:t xml:space="preserve">женого внаслідок бойових дій в  м. </w:t>
      </w:r>
      <w:r>
        <w:rPr>
          <w:color w:val="auto"/>
          <w:szCs w:val="28"/>
          <w:lang w:eastAsia="ru-RU"/>
        </w:rPr>
        <w:t xml:space="preserve">Мена</w:t>
      </w:r>
      <w:r>
        <w:rPr>
          <w:color w:val="auto"/>
          <w:szCs w:val="28"/>
          <w:lang w:eastAsia="ru-RU"/>
        </w:rPr>
        <w:t xml:space="preserve">, ....... (рішення № 12 від 27 липня 2026 року, що додається).</w:t>
      </w:r>
      <w:r>
        <w:rPr>
          <w:color w:val="auto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/>
        <w:ind w:firstLine="0"/>
        <w:rPr/>
      </w:pPr>
      <w:r>
        <w:rPr>
          <w:color w:val="auto"/>
          <w:szCs w:val="28"/>
          <w:lang w:eastAsia="ru-RU"/>
        </w:rPr>
        <w:t xml:space="preserve"> </w:t>
      </w:r>
      <w:r>
        <w:rPr>
          <w:color w:val="auto"/>
          <w:szCs w:val="28"/>
          <w:lang w:eastAsia="ru-RU"/>
        </w:rPr>
        <w:tab/>
      </w:r>
      <w:r>
        <w:t xml:space="preserve">2. Рішення набуває чинності стосовно </w:t>
      </w:r>
      <w:bookmarkStart w:id="2" w:name="_Hlk233282091"/>
      <w:r>
        <w:rPr>
          <w:color w:val="auto"/>
          <w:szCs w:val="28"/>
          <w:lang w:eastAsia="ru-RU"/>
        </w:rPr>
        <w:t xml:space="preserve">Юрченко Ольги Іванівни, </w:t>
      </w:r>
      <w:r>
        <w:rPr>
          <w:color w:val="auto"/>
          <w:szCs w:val="28"/>
          <w:lang w:eastAsia="ru-RU"/>
        </w:rPr>
        <w:t xml:space="preserve">Босенка</w:t>
      </w:r>
      <w:r>
        <w:rPr>
          <w:color w:val="auto"/>
          <w:szCs w:val="28"/>
          <w:lang w:eastAsia="ru-RU"/>
        </w:rPr>
        <w:t xml:space="preserve"> Олександра Анатолійовича, </w:t>
      </w:r>
      <w:r>
        <w:t xml:space="preserve">Дяченка Сергія Анатолійовича, </w:t>
      </w:r>
      <w:r>
        <w:t xml:space="preserve">Коротаєва</w:t>
      </w:r>
      <w:r>
        <w:t xml:space="preserve"> </w:t>
      </w:r>
      <w:r>
        <w:t xml:space="preserve">Михайла Анатолійовича</w:t>
      </w:r>
      <w:r>
        <w:rPr>
          <w:color w:val="auto"/>
          <w:szCs w:val="28"/>
          <w:lang w:eastAsia="ru-RU"/>
        </w:rPr>
        <w:t xml:space="preserve"> </w:t>
      </w:r>
      <w:bookmarkEnd w:id="2"/>
      <w:r>
        <w:t xml:space="preserve">з дня доведення до відома </w:t>
      </w:r>
      <w:bookmarkStart w:id="3" w:name="_Hlk232172293"/>
      <w:r>
        <w:rPr>
          <w:color w:val="auto"/>
          <w:szCs w:val="28"/>
          <w:lang w:eastAsia="ru-RU"/>
        </w:rPr>
        <w:t xml:space="preserve">Юрченко Ольгу Іванівну, </w:t>
      </w:r>
      <w:r>
        <w:rPr>
          <w:color w:val="auto"/>
          <w:szCs w:val="28"/>
          <w:lang w:eastAsia="ru-RU"/>
        </w:rPr>
        <w:t xml:space="preserve">Босенка</w:t>
      </w:r>
      <w:r>
        <w:rPr>
          <w:color w:val="auto"/>
          <w:szCs w:val="28"/>
          <w:lang w:eastAsia="ru-RU"/>
        </w:rPr>
        <w:t xml:space="preserve"> Олександра Анатолійовича, </w:t>
      </w:r>
      <w:r>
        <w:t xml:space="preserve">Дяченка Сергія Анатолійовича, </w:t>
      </w:r>
      <w:r>
        <w:t xml:space="preserve">Коротаєва</w:t>
      </w:r>
      <w:r>
        <w:t xml:space="preserve"> Михайла Анатолійовича </w:t>
      </w:r>
      <w:bookmarkEnd w:id="3"/>
      <w:r>
        <w:t xml:space="preserve">в установленому законом порядку.</w:t>
      </w:r>
      <w:r/>
    </w:p>
    <w:p>
      <w:pPr>
        <w:pBdr/>
        <w:spacing/>
        <w:ind w:hanging="11"/>
        <w:rPr>
          <w:szCs w:val="28"/>
        </w:rPr>
      </w:pPr>
      <w:r>
        <w:tab/>
      </w:r>
      <w:r>
        <w:tab/>
        <w:t xml:space="preserve">3. Дане рішення може бути оскаржено в адміністративно</w:t>
      </w:r>
      <w:r>
        <w:t xml:space="preserve">му порядку протягом 30 днів з дня його доведення до відома  </w:t>
      </w:r>
      <w:r>
        <w:rPr>
          <w:color w:val="auto"/>
          <w:szCs w:val="28"/>
          <w:lang w:eastAsia="ru-RU"/>
        </w:rPr>
        <w:t xml:space="preserve">Юрченко Ольгу Іванівну, </w:t>
      </w:r>
      <w:r>
        <w:rPr>
          <w:color w:val="auto"/>
          <w:szCs w:val="28"/>
          <w:lang w:eastAsia="ru-RU"/>
        </w:rPr>
        <w:t xml:space="preserve">Босенка</w:t>
      </w:r>
      <w:r>
        <w:rPr>
          <w:color w:val="auto"/>
          <w:szCs w:val="28"/>
          <w:lang w:eastAsia="ru-RU"/>
        </w:rPr>
        <w:t xml:space="preserve"> Олександра Анатолійовича, </w:t>
      </w:r>
      <w:r>
        <w:t xml:space="preserve">Дяченка Сергія Анатолійовича, </w:t>
      </w:r>
      <w:r>
        <w:t xml:space="preserve">Коротаєва</w:t>
      </w:r>
      <w:r>
        <w:t xml:space="preserve"> Михайла Анатолійовича</w:t>
      </w:r>
      <w:r>
        <w:rPr>
          <w:color w:val="auto"/>
          <w:szCs w:val="28"/>
          <w:lang w:eastAsia="ru-RU"/>
        </w:rPr>
        <w:t xml:space="preserve"> </w:t>
      </w:r>
      <w:r>
        <w:t xml:space="preserve">шляхом подання скарги до Менської міської ради за адресою: Чернігівська обла</w:t>
      </w:r>
      <w:r>
        <w:t xml:space="preserve">сть, </w:t>
      </w:r>
      <w:r>
        <w:t xml:space="preserve">Корюківський</w:t>
      </w:r>
      <w:r>
        <w:t xml:space="preserve"> район, місто </w:t>
      </w:r>
      <w:r>
        <w:t xml:space="preserve">Мена</w:t>
      </w:r>
      <w:r>
        <w:t xml:space="preserve">, вулиця Героїв АТО, № 6. </w:t>
      </w:r>
      <w:r>
        <w:rPr>
          <w:szCs w:val="28"/>
        </w:rPr>
      </w:r>
    </w:p>
    <w:p>
      <w:pPr>
        <w:pBdr/>
        <w:spacing/>
        <w:ind w:firstLine="709"/>
        <w:rPr/>
      </w:pPr>
      <w:r>
        <w:t xml:space="preserve">4. Дане рішення може бути оскаржено в судовому порядку до Чернігівського окружного адміністративного суду, який знаходиться за адресою: 14005, Чернігівська область, місто Чернігів, вулиця Київсь</w:t>
      </w:r>
      <w:r>
        <w:t xml:space="preserve">ка, №23, протягом шести місяців з дня доведення до відома </w:t>
      </w:r>
      <w:r>
        <w:rPr>
          <w:color w:val="auto"/>
          <w:szCs w:val="28"/>
          <w:lang w:eastAsia="ru-RU"/>
        </w:rPr>
        <w:t xml:space="preserve">Юрченко Ольгу Іванівну, </w:t>
      </w:r>
      <w:r>
        <w:rPr>
          <w:color w:val="auto"/>
          <w:szCs w:val="28"/>
          <w:lang w:eastAsia="ru-RU"/>
        </w:rPr>
        <w:t xml:space="preserve">Босенка</w:t>
      </w:r>
      <w:r>
        <w:rPr>
          <w:color w:val="auto"/>
          <w:szCs w:val="28"/>
          <w:lang w:eastAsia="ru-RU"/>
        </w:rPr>
        <w:t xml:space="preserve"> Олександра Анатолійовича, </w:t>
      </w:r>
      <w:r>
        <w:t xml:space="preserve">Дяченка Сергія Анатолійовича, </w:t>
      </w:r>
      <w:r>
        <w:t xml:space="preserve">Коротаєва</w:t>
      </w:r>
      <w:r>
        <w:t xml:space="preserve"> Михайла Анатолійовича.</w:t>
      </w:r>
      <w:r/>
    </w:p>
    <w:p>
      <w:pPr>
        <w:pBdr/>
        <w:spacing/>
        <w:ind w:right="-1"/>
        <w:rPr/>
      </w:pPr>
      <w:r>
        <w:t xml:space="preserve">5. Контроль за виконанням рішення покласти на заступника міського голови з пи</w:t>
      </w:r>
      <w:r>
        <w:t xml:space="preserve">тань діяльності виконавчих органів ради відповідно до повноважень згідно розподілу функціональних обов’язків. </w:t>
      </w:r>
      <w:r/>
    </w:p>
    <w:p>
      <w:pPr>
        <w:pBdr/>
        <w:spacing/>
        <w:ind w:right="140" w:firstLine="0"/>
        <w:rPr/>
      </w:pPr>
      <w:r>
        <w:t xml:space="preserve"> </w:t>
      </w:r>
      <w:r/>
    </w:p>
    <w:p>
      <w:pPr>
        <w:pBdr/>
        <w:spacing/>
        <w:ind w:firstLine="0"/>
        <w:jc w:val="left"/>
        <w:rPr/>
      </w:pPr>
      <w:r>
        <w:t xml:space="preserve">Секретар ради                                                 Юрій СТАЛЬНИЧЕНКО</w:t>
      </w:r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ntiqua">
    <w:panose1 w:val="02070409020205020404"/>
  </w:font>
  <w:font w:name="Arial">
    <w:panose1 w:val="020B06040202020202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5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7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9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1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3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5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7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95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2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23">
    <w:name w:val="Heading 1"/>
    <w:basedOn w:val="722"/>
    <w:next w:val="722"/>
    <w:link w:val="778"/>
    <w:uiPriority w:val="9"/>
    <w:qFormat/>
    <w:pPr>
      <w:widowControl w:val="false"/>
      <w:pBdr/>
      <w:spacing/>
      <w:ind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24">
    <w:name w:val="Heading 2"/>
    <w:basedOn w:val="722"/>
    <w:next w:val="722"/>
    <w:link w:val="779"/>
    <w:uiPriority w:val="9"/>
    <w:unhideWhenUsed/>
    <w:qFormat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25">
    <w:name w:val="Heading 3"/>
    <w:basedOn w:val="722"/>
    <w:next w:val="722"/>
    <w:link w:val="780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26">
    <w:name w:val="Heading 4"/>
    <w:basedOn w:val="722"/>
    <w:next w:val="722"/>
    <w:link w:val="781"/>
    <w:uiPriority w:val="9"/>
    <w:unhideWhenUsed/>
    <w:qFormat/>
    <w:pPr>
      <w:pBdr/>
      <w:spacing/>
      <w:ind w:firstLine="0"/>
      <w:outlineLvl w:val="3"/>
    </w:pPr>
  </w:style>
  <w:style w:type="paragraph" w:styleId="727">
    <w:name w:val="Heading 5"/>
    <w:basedOn w:val="722"/>
    <w:next w:val="722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8">
    <w:name w:val="Heading 6"/>
    <w:basedOn w:val="722"/>
    <w:next w:val="722"/>
    <w:link w:val="78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29">
    <w:name w:val="Heading 7"/>
    <w:basedOn w:val="722"/>
    <w:next w:val="722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30">
    <w:name w:val="Heading 8"/>
    <w:basedOn w:val="722"/>
    <w:next w:val="722"/>
    <w:link w:val="78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31">
    <w:name w:val="Heading 9"/>
    <w:basedOn w:val="722"/>
    <w:next w:val="722"/>
    <w:link w:val="78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2" w:default="1">
    <w:name w:val="Default Paragraph Font"/>
    <w:uiPriority w:val="1"/>
    <w:semiHidden/>
    <w:unhideWhenUsed/>
    <w:pPr>
      <w:pBdr/>
      <w:spacing/>
      <w:ind/>
    </w:pPr>
  </w:style>
  <w:style w:type="table" w:styleId="73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4" w:default="1">
    <w:name w:val="No List"/>
    <w:uiPriority w:val="99"/>
    <w:semiHidden/>
    <w:unhideWhenUsed/>
    <w:pPr>
      <w:pBdr/>
      <w:spacing/>
      <w:ind/>
    </w:pPr>
  </w:style>
  <w:style w:type="table" w:styleId="735" w:customStyle="1">
    <w:name w:val="Plain Table 1"/>
    <w:basedOn w:val="733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Plain Table 2"/>
    <w:basedOn w:val="73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Plain Table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Plain Table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Plain Table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4"/>
    <w:basedOn w:val="7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5 Dark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6 Colorful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7 Colorful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List Table 1 Light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5 Dark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6 Colorful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7 Colorful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4" w:customStyle="1">
    <w:name w:val="Heading 1 Char"/>
    <w:basedOn w:val="73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55" w:customStyle="1">
    <w:name w:val="Heading 2 Char"/>
    <w:basedOn w:val="73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56" w:customStyle="1">
    <w:name w:val="Heading 3 Char"/>
    <w:basedOn w:val="73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57" w:customStyle="1">
    <w:name w:val="Heading 4 Char"/>
    <w:basedOn w:val="732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58" w:customStyle="1">
    <w:name w:val="Heading 5 Char"/>
    <w:basedOn w:val="73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59" w:customStyle="1">
    <w:name w:val="Heading 6 Char"/>
    <w:basedOn w:val="7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0" w:customStyle="1">
    <w:name w:val="Heading 7 Char"/>
    <w:basedOn w:val="7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1" w:customStyle="1">
    <w:name w:val="Heading 8 Char"/>
    <w:basedOn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2" w:customStyle="1">
    <w:name w:val="Heading 9 Char"/>
    <w:basedOn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3" w:customStyle="1">
    <w:name w:val="Title Char"/>
    <w:basedOn w:val="7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4" w:customStyle="1">
    <w:name w:val="Subtitle Char"/>
    <w:basedOn w:val="73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5" w:customStyle="1">
    <w:name w:val="Quote Char"/>
    <w:basedOn w:val="73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6" w:customStyle="1">
    <w:name w:val="Intense Quote Char"/>
    <w:basedOn w:val="7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67" w:customStyle="1">
    <w:name w:val="Header Char"/>
    <w:basedOn w:val="732"/>
    <w:uiPriority w:val="99"/>
    <w:pPr>
      <w:pBdr/>
      <w:spacing/>
      <w:ind/>
    </w:pPr>
  </w:style>
  <w:style w:type="character" w:styleId="768" w:customStyle="1">
    <w:name w:val="Footnote Text Char"/>
    <w:basedOn w:val="732"/>
    <w:uiPriority w:val="99"/>
    <w:semiHidden/>
    <w:pPr>
      <w:pBdr/>
      <w:spacing/>
      <w:ind/>
    </w:pPr>
    <w:rPr>
      <w:sz w:val="20"/>
      <w:szCs w:val="20"/>
    </w:rPr>
  </w:style>
  <w:style w:type="character" w:styleId="769" w:customStyle="1">
    <w:name w:val="Endnote Text Char"/>
    <w:basedOn w:val="732"/>
    <w:uiPriority w:val="99"/>
    <w:semiHidden/>
    <w:pPr>
      <w:pBdr/>
      <w:spacing/>
      <w:ind/>
    </w:pPr>
    <w:rPr>
      <w:sz w:val="20"/>
      <w:szCs w:val="20"/>
    </w:rPr>
  </w:style>
  <w:style w:type="character" w:styleId="770">
    <w:name w:val="Intense Emphasis"/>
    <w:basedOn w:val="732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71">
    <w:name w:val="Intense Reference"/>
    <w:basedOn w:val="732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72">
    <w:name w:val="Subtle Emphasis"/>
    <w:basedOn w:val="7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3">
    <w:name w:val="Emphasis"/>
    <w:basedOn w:val="732"/>
    <w:uiPriority w:val="20"/>
    <w:qFormat/>
    <w:pPr>
      <w:pBdr/>
      <w:spacing/>
      <w:ind/>
    </w:pPr>
    <w:rPr>
      <w:i/>
      <w:iCs/>
    </w:rPr>
  </w:style>
  <w:style w:type="character" w:styleId="774">
    <w:name w:val="Strong"/>
    <w:basedOn w:val="732"/>
    <w:uiPriority w:val="22"/>
    <w:qFormat/>
    <w:pPr>
      <w:pBdr/>
      <w:spacing/>
      <w:ind/>
    </w:pPr>
    <w:rPr>
      <w:b/>
      <w:bCs/>
    </w:rPr>
  </w:style>
  <w:style w:type="character" w:styleId="775">
    <w:name w:val="Subtle Reference"/>
    <w:basedOn w:val="7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6">
    <w:name w:val="Book Title"/>
    <w:basedOn w:val="73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7">
    <w:name w:val="FollowedHyperlink"/>
    <w:basedOn w:val="73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78" w:customStyle="1">
    <w:name w:val="Заголовок 1 Знак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79" w:customStyle="1">
    <w:name w:val="Заголовок 2 Знак"/>
    <w:link w:val="724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80" w:customStyle="1">
    <w:name w:val="Заголовок 3 Знак"/>
    <w:link w:val="725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81" w:customStyle="1">
    <w:name w:val="Заголовок 4 Знак"/>
    <w:link w:val="726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782" w:customStyle="1">
    <w:name w:val="Заголовок 5 Знак"/>
    <w:basedOn w:val="732"/>
    <w:link w:val="72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3" w:customStyle="1">
    <w:name w:val="Заголовок 6 Знак"/>
    <w:basedOn w:val="732"/>
    <w:link w:val="72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4" w:customStyle="1">
    <w:name w:val="Заголовок 7 Знак"/>
    <w:basedOn w:val="732"/>
    <w:link w:val="72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5" w:customStyle="1">
    <w:name w:val="Заголовок 8 Знак"/>
    <w:basedOn w:val="732"/>
    <w:link w:val="73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6" w:customStyle="1">
    <w:name w:val="Заголовок 9 Знак"/>
    <w:basedOn w:val="732"/>
    <w:link w:val="73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7">
    <w:name w:val="List Paragraph"/>
    <w:basedOn w:val="722"/>
    <w:uiPriority w:val="34"/>
    <w:qFormat/>
    <w:pPr>
      <w:pBdr/>
      <w:spacing/>
      <w:ind w:left="720"/>
      <w:contextualSpacing w:val="true"/>
    </w:pPr>
  </w:style>
  <w:style w:type="paragraph" w:styleId="788">
    <w:name w:val="No Spacing"/>
    <w:basedOn w:val="722"/>
    <w:uiPriority w:val="1"/>
    <w:qFormat/>
    <w:pPr>
      <w:pBdr/>
      <w:spacing w:after="227" w:before="113"/>
      <w:ind w:right="5528" w:firstLine="0"/>
    </w:pPr>
    <w:rPr>
      <w:b/>
    </w:rPr>
  </w:style>
  <w:style w:type="paragraph" w:styleId="789">
    <w:name w:val="Title"/>
    <w:basedOn w:val="722"/>
    <w:next w:val="722"/>
    <w:link w:val="79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0" w:customStyle="1">
    <w:name w:val="Название Знак"/>
    <w:basedOn w:val="732"/>
    <w:link w:val="789"/>
    <w:uiPriority w:val="10"/>
    <w:pPr>
      <w:pBdr/>
      <w:spacing/>
      <w:ind/>
    </w:pPr>
    <w:rPr>
      <w:sz w:val="48"/>
      <w:szCs w:val="48"/>
    </w:rPr>
  </w:style>
  <w:style w:type="paragraph" w:styleId="791">
    <w:name w:val="Subtitle"/>
    <w:basedOn w:val="722"/>
    <w:next w:val="722"/>
    <w:link w:val="79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2" w:customStyle="1">
    <w:name w:val="Подзаголовок Знак"/>
    <w:basedOn w:val="732"/>
    <w:link w:val="791"/>
    <w:uiPriority w:val="11"/>
    <w:pPr>
      <w:pBdr/>
      <w:spacing/>
      <w:ind/>
    </w:pPr>
    <w:rPr>
      <w:sz w:val="24"/>
      <w:szCs w:val="24"/>
    </w:rPr>
  </w:style>
  <w:style w:type="paragraph" w:styleId="793">
    <w:name w:val="Quote"/>
    <w:basedOn w:val="722"/>
    <w:next w:val="722"/>
    <w:link w:val="794"/>
    <w:uiPriority w:val="29"/>
    <w:qFormat/>
    <w:pPr>
      <w:pBdr/>
      <w:spacing/>
      <w:ind w:right="720" w:left="720"/>
    </w:pPr>
    <w:rPr>
      <w:i/>
    </w:rPr>
  </w:style>
  <w:style w:type="character" w:styleId="794" w:customStyle="1">
    <w:name w:val="Цитата 2 Знак"/>
    <w:link w:val="793"/>
    <w:uiPriority w:val="29"/>
    <w:pPr>
      <w:pBdr/>
      <w:spacing/>
      <w:ind/>
    </w:pPr>
    <w:rPr>
      <w:i/>
    </w:rPr>
  </w:style>
  <w:style w:type="paragraph" w:styleId="795">
    <w:name w:val="Intense Quote"/>
    <w:basedOn w:val="722"/>
    <w:next w:val="722"/>
    <w:link w:val="79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6" w:customStyle="1">
    <w:name w:val="Выделенная цитата Знак"/>
    <w:link w:val="795"/>
    <w:uiPriority w:val="30"/>
    <w:pPr>
      <w:pBdr/>
      <w:spacing/>
      <w:ind/>
    </w:pPr>
    <w:rPr>
      <w:i/>
    </w:rPr>
  </w:style>
  <w:style w:type="paragraph" w:styleId="797">
    <w:name w:val="Header"/>
    <w:basedOn w:val="722"/>
    <w:link w:val="79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98" w:customStyle="1">
    <w:name w:val="Верхний колонтитул Знак"/>
    <w:basedOn w:val="732"/>
    <w:link w:val="797"/>
    <w:uiPriority w:val="99"/>
    <w:pPr>
      <w:pBdr/>
      <w:spacing/>
      <w:ind/>
    </w:pPr>
  </w:style>
  <w:style w:type="paragraph" w:styleId="799">
    <w:name w:val="Footer"/>
    <w:basedOn w:val="722"/>
    <w:link w:val="80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00" w:customStyle="1">
    <w:name w:val="Footer Char"/>
    <w:basedOn w:val="732"/>
    <w:uiPriority w:val="99"/>
    <w:pPr>
      <w:pBdr/>
      <w:spacing/>
      <w:ind/>
    </w:pPr>
  </w:style>
  <w:style w:type="paragraph" w:styleId="801">
    <w:name w:val="Caption"/>
    <w:basedOn w:val="722"/>
    <w:next w:val="72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02" w:customStyle="1">
    <w:name w:val="Нижний колонтитул Знак"/>
    <w:link w:val="799"/>
    <w:uiPriority w:val="99"/>
    <w:pPr>
      <w:pBdr/>
      <w:spacing/>
      <w:ind/>
    </w:pPr>
  </w:style>
  <w:style w:type="table" w:styleId="803">
    <w:name w:val="Table Grid"/>
    <w:basedOn w:val="73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Table Grid Light"/>
    <w:basedOn w:val="733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а простая 11"/>
    <w:basedOn w:val="733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Таблица простая 21"/>
    <w:basedOn w:val="73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Таблица простая 3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Таблица простая 4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Таблица простая 5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Таблица-сетка 1 светлая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1 Light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Таблица-сетка 2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2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Таблица-сетка 3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3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Таблица-сетка 41"/>
    <w:basedOn w:val="7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1"/>
    <w:basedOn w:val="7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2"/>
    <w:basedOn w:val="7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3"/>
    <w:basedOn w:val="7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4"/>
    <w:basedOn w:val="7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5"/>
    <w:basedOn w:val="7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 - Accent 6"/>
    <w:basedOn w:val="7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Таблица-сетка 5 темная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5 Dark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Таблица-сетка 6 цветная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6 Colorful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Таблица-сетка 7 цветная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Список-таблица 1 светлая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Список-таблица 2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2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Список-таблица 3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3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Список-таблица 4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4"/>
    <w:basedOn w:val="733"/>
    <w:link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4 - Accent 6"/>
    <w:basedOn w:val="733"/>
    <w:link w:val="9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Список-таблица 5 темная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5 Dark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Список-таблица 6 цветная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6 Colorful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Список-таблица 7 цветная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7 Colorful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1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2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3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4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5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6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1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2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3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4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5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6"/>
    <w:basedOn w:val="73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1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2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3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4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5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- Accent 6"/>
    <w:basedOn w:val="7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30">
    <w:name w:val="footnote text"/>
    <w:basedOn w:val="722"/>
    <w:link w:val="931"/>
    <w:uiPriority w:val="99"/>
    <w:semiHidden/>
    <w:unhideWhenUsed/>
    <w:pPr>
      <w:pBdr/>
      <w:spacing w:after="40"/>
      <w:ind/>
    </w:pPr>
    <w:rPr>
      <w:sz w:val="18"/>
    </w:rPr>
  </w:style>
  <w:style w:type="character" w:styleId="931" w:customStyle="1">
    <w:name w:val="Текст сноски Знак"/>
    <w:link w:val="930"/>
    <w:uiPriority w:val="99"/>
    <w:pPr>
      <w:pBdr/>
      <w:spacing/>
      <w:ind/>
    </w:pPr>
    <w:rPr>
      <w:sz w:val="18"/>
    </w:rPr>
  </w:style>
  <w:style w:type="character" w:styleId="932">
    <w:name w:val="footnote reference"/>
    <w:basedOn w:val="732"/>
    <w:uiPriority w:val="99"/>
    <w:unhideWhenUsed/>
    <w:pPr>
      <w:pBdr/>
      <w:spacing/>
      <w:ind/>
    </w:pPr>
    <w:rPr>
      <w:vertAlign w:val="superscript"/>
    </w:rPr>
  </w:style>
  <w:style w:type="paragraph" w:styleId="933">
    <w:name w:val="endnote text"/>
    <w:basedOn w:val="722"/>
    <w:link w:val="934"/>
    <w:uiPriority w:val="99"/>
    <w:semiHidden/>
    <w:unhideWhenUsed/>
    <w:pPr>
      <w:pBdr/>
      <w:spacing/>
      <w:ind/>
    </w:pPr>
    <w:rPr>
      <w:sz w:val="20"/>
    </w:rPr>
  </w:style>
  <w:style w:type="character" w:styleId="934" w:customStyle="1">
    <w:name w:val="Текст концевой сноски Знак"/>
    <w:link w:val="933"/>
    <w:uiPriority w:val="99"/>
    <w:pPr>
      <w:pBdr/>
      <w:spacing/>
      <w:ind/>
    </w:pPr>
    <w:rPr>
      <w:sz w:val="20"/>
    </w:rPr>
  </w:style>
  <w:style w:type="character" w:styleId="935">
    <w:name w:val="endnote reference"/>
    <w:basedOn w:val="732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toc 1"/>
    <w:basedOn w:val="722"/>
    <w:next w:val="722"/>
    <w:uiPriority w:val="39"/>
    <w:unhideWhenUsed/>
    <w:pPr>
      <w:pBdr/>
      <w:spacing w:after="57"/>
      <w:ind w:firstLine="0"/>
    </w:pPr>
  </w:style>
  <w:style w:type="paragraph" w:styleId="937">
    <w:name w:val="toc 2"/>
    <w:basedOn w:val="722"/>
    <w:next w:val="722"/>
    <w:uiPriority w:val="39"/>
    <w:unhideWhenUsed/>
    <w:pPr>
      <w:pBdr/>
      <w:spacing w:after="57"/>
      <w:ind w:firstLine="0" w:left="283"/>
    </w:pPr>
  </w:style>
  <w:style w:type="paragraph" w:styleId="938">
    <w:name w:val="toc 3"/>
    <w:basedOn w:val="722"/>
    <w:next w:val="722"/>
    <w:uiPriority w:val="39"/>
    <w:unhideWhenUsed/>
    <w:pPr>
      <w:pBdr/>
      <w:spacing w:after="57"/>
      <w:ind w:firstLine="0" w:left="567"/>
    </w:pPr>
  </w:style>
  <w:style w:type="paragraph" w:styleId="939">
    <w:name w:val="toc 4"/>
    <w:basedOn w:val="722"/>
    <w:next w:val="722"/>
    <w:uiPriority w:val="39"/>
    <w:unhideWhenUsed/>
    <w:pPr>
      <w:pBdr/>
      <w:spacing w:after="57"/>
      <w:ind w:firstLine="0" w:left="850"/>
    </w:pPr>
  </w:style>
  <w:style w:type="paragraph" w:styleId="940">
    <w:name w:val="toc 5"/>
    <w:basedOn w:val="722"/>
    <w:next w:val="722"/>
    <w:uiPriority w:val="39"/>
    <w:unhideWhenUsed/>
    <w:pPr>
      <w:pBdr/>
      <w:spacing w:after="57"/>
      <w:ind w:firstLine="0" w:left="1134"/>
    </w:pPr>
  </w:style>
  <w:style w:type="paragraph" w:styleId="941">
    <w:name w:val="toc 6"/>
    <w:basedOn w:val="722"/>
    <w:next w:val="722"/>
    <w:uiPriority w:val="39"/>
    <w:unhideWhenUsed/>
    <w:pPr>
      <w:pBdr/>
      <w:spacing w:after="57"/>
      <w:ind w:firstLine="0" w:left="1417"/>
    </w:pPr>
  </w:style>
  <w:style w:type="paragraph" w:styleId="942">
    <w:name w:val="toc 7"/>
    <w:basedOn w:val="722"/>
    <w:next w:val="722"/>
    <w:uiPriority w:val="39"/>
    <w:unhideWhenUsed/>
    <w:pPr>
      <w:pBdr/>
      <w:spacing w:after="57"/>
      <w:ind w:firstLine="0" w:left="1701"/>
    </w:pPr>
  </w:style>
  <w:style w:type="paragraph" w:styleId="943">
    <w:name w:val="toc 8"/>
    <w:basedOn w:val="722"/>
    <w:next w:val="722"/>
    <w:uiPriority w:val="39"/>
    <w:unhideWhenUsed/>
    <w:pPr>
      <w:pBdr/>
      <w:spacing w:after="57"/>
      <w:ind w:firstLine="0" w:left="1984"/>
    </w:pPr>
  </w:style>
  <w:style w:type="paragraph" w:styleId="944">
    <w:name w:val="toc 9"/>
    <w:basedOn w:val="722"/>
    <w:next w:val="722"/>
    <w:uiPriority w:val="39"/>
    <w:unhideWhenUsed/>
    <w:pPr>
      <w:pBdr/>
      <w:spacing w:after="57"/>
      <w:ind w:firstLine="0" w:left="2268"/>
    </w:pPr>
  </w:style>
  <w:style w:type="paragraph" w:styleId="945">
    <w:name w:val="TOC Heading"/>
    <w:uiPriority w:val="39"/>
    <w:unhideWhenUsed/>
    <w:pPr>
      <w:pBdr/>
      <w:spacing/>
      <w:ind/>
    </w:pPr>
  </w:style>
  <w:style w:type="paragraph" w:styleId="946">
    <w:name w:val="table of figures"/>
    <w:basedOn w:val="722"/>
    <w:next w:val="722"/>
    <w:uiPriority w:val="99"/>
    <w:unhideWhenUsed/>
    <w:pPr>
      <w:pBdr/>
      <w:spacing/>
      <w:ind/>
    </w:pPr>
  </w:style>
  <w:style w:type="character" w:styleId="947" w:customStyle="1">
    <w:name w:val="Основной текст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948" w:customStyle="1">
    <w:name w:val="Звичайний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ru-RU" w:eastAsia="ru-RU"/>
    </w:rPr>
  </w:style>
  <w:style w:type="paragraph" w:styleId="949" w:customStyle="1">
    <w:name w:val="Основной текст4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before="600" w:line="322" w:lineRule="exact"/>
      <w:ind/>
      <w:jc w:val="both"/>
    </w:pPr>
    <w:rPr>
      <w:rFonts w:eastAsiaTheme="minorEastAsia"/>
      <w:sz w:val="26"/>
      <w:szCs w:val="26"/>
      <w:lang w:val="ru-RU" w:eastAsia="ru-RU"/>
    </w:rPr>
  </w:style>
  <w:style w:type="paragraph" w:styleId="950" w:customStyle="1">
    <w:name w:val="Основний текст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51" w:customStyle="1">
    <w:name w:val="Стандартний HTM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Courier New" w:cs="Times New Roman"/>
      <w:color w:val="000000"/>
      <w:sz w:val="18"/>
      <w:szCs w:val="18"/>
      <w:lang w:val="ru-RU" w:eastAsia="ru-RU"/>
    </w:rPr>
  </w:style>
  <w:style w:type="paragraph" w:styleId="952" w:customStyle="1">
    <w:name w:val="Нормальний текст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before="120" w:line="240" w:lineRule="auto"/>
      <w:ind w:firstLine="567"/>
    </w:pPr>
    <w:rPr>
      <w:rFonts w:ascii="antiqua" w:hAnsi="antiqua" w:eastAsia="Times New Roman" w:cs="Times New Roman"/>
      <w:sz w:val="26"/>
      <w:szCs w:val="20"/>
      <w:lang w:eastAsia="ru-RU"/>
    </w:rPr>
  </w:style>
  <w:style w:type="paragraph" w:styleId="953" w:customStyle="1">
    <w:name w:val="Основной текст (2)"/>
    <w:link w:val="884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before="240" w:line="335" w:lineRule="exact"/>
      <w:ind w:hanging="360"/>
      <w:jc w:val="center"/>
    </w:pPr>
    <w:rPr>
      <w:rFonts w:ascii="Times New Roman" w:hAnsi="Times New Roman" w:eastAsia="Times New Roman" w:cs="Times New Roman"/>
      <w:sz w:val="26"/>
      <w:szCs w:val="26"/>
      <w:lang w:val="ru-RU"/>
    </w:rPr>
  </w:style>
  <w:style w:type="paragraph" w:styleId="954" w:customStyle="1">
    <w:name w:val="Основной текст (3)"/>
    <w:link w:val="886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60" w:before="240" w:line="335" w:lineRule="exact"/>
      <w:ind w:firstLine="740"/>
      <w:jc w:val="both"/>
    </w:pPr>
    <w:rPr>
      <w:rFonts w:ascii="Times New Roman" w:hAnsi="Times New Roman" w:eastAsia="Times New Roman" w:cs="Times New Roman"/>
      <w:b/>
      <w:bCs/>
      <w:sz w:val="26"/>
      <w:szCs w:val="26"/>
      <w:lang w:val="ru-RU"/>
    </w:rPr>
  </w:style>
  <w:style w:type="paragraph" w:styleId="955">
    <w:name w:val="Balloon Text"/>
    <w:basedOn w:val="722"/>
    <w:link w:val="956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56" w:customStyle="1">
    <w:name w:val="Текст выноски Знак"/>
    <w:basedOn w:val="732"/>
    <w:link w:val="955"/>
    <w:uiPriority w:val="99"/>
    <w:semiHidden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СТАРОДУБ Людмила Олександрівна</cp:lastModifiedBy>
  <cp:revision>3</cp:revision>
  <dcterms:created xsi:type="dcterms:W3CDTF">2026-08-04T15:35:00Z</dcterms:created>
  <dcterms:modified xsi:type="dcterms:W3CDTF">2026-08-04T15:37:14Z</dcterms:modified>
</cp:coreProperties>
</file>