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62"/>
        <w:pBdr/>
        <w:spacing/>
        <w:ind w:right="-57" w:left="6096"/>
        <w:rPr>
          <w:b/>
          <w:sz w:val="28"/>
          <w:szCs w:val="28"/>
          <w:lang w:val="uk-UA"/>
        </w:rPr>
      </w:pPr>
      <w:r>
        <w:rPr>
          <w:rStyle w:val="682"/>
        </w:rPr>
        <w:t xml:space="preserve">Додаток до рішення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682"/>
        </w:rPr>
        <w:t xml:space="preserve">виконавчого комітету Менської</w:t>
      </w:r>
      <w:r>
        <w:rPr>
          <w:color w:val="000000"/>
          <w:sz w:val="28"/>
          <w:szCs w:val="28"/>
        </w:rPr>
        <w:t xml:space="preserve"> </w:t>
      </w:r>
      <w:r>
        <w:rPr>
          <w:rStyle w:val="682"/>
        </w:rPr>
        <w:t xml:space="preserve">міської ради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8 липня</w:t>
      </w:r>
      <w:r>
        <w:rPr>
          <w:rStyle w:val="682"/>
        </w:rPr>
        <w:t xml:space="preserve"> 202</w:t>
      </w:r>
      <w:r>
        <w:rPr>
          <w:rStyle w:val="682"/>
          <w:lang w:val="uk-UA"/>
        </w:rPr>
        <w:t xml:space="preserve">6</w:t>
      </w:r>
      <w:r>
        <w:rPr>
          <w:rStyle w:val="682"/>
        </w:rPr>
        <w:t xml:space="preserve"> року №</w:t>
      </w:r>
      <w:r>
        <w:rPr>
          <w:rStyle w:val="682"/>
          <w:lang w:val="uk-UA"/>
        </w:rPr>
        <w:t xml:space="preserve"> 131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62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62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ПОЯСНЮВАЛЬНА ЗАПИСКА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67"/>
        <w:pBdr/>
        <w:spacing/>
        <w:ind w:firstLine="567"/>
        <w:rPr>
          <w:b/>
        </w:rPr>
      </w:pPr>
      <w:r>
        <w:rPr>
          <w:b/>
        </w:rPr>
        <w:t xml:space="preserve">про виконання бюдж</w:t>
      </w:r>
      <w:r>
        <w:rPr>
          <w:b/>
        </w:rPr>
        <w:t xml:space="preserve">ету Менської міської </w:t>
      </w:r>
      <w:r>
        <w:rPr>
          <w:b/>
        </w:rPr>
        <w:t xml:space="preserve">територіальної громади </w:t>
      </w:r>
      <w:r>
        <w:rPr>
          <w:b/>
        </w:rPr>
      </w:r>
      <w:r>
        <w:rPr>
          <w:b/>
        </w:rPr>
      </w:r>
    </w:p>
    <w:p>
      <w:pPr>
        <w:pStyle w:val="667"/>
        <w:pBdr/>
        <w:spacing/>
        <w:ind w:firstLine="567"/>
        <w:rPr>
          <w:b/>
        </w:rPr>
      </w:pPr>
      <w:r>
        <w:rPr>
          <w:b/>
        </w:rPr>
        <w:t xml:space="preserve">за</w:t>
      </w:r>
      <w:r>
        <w:rPr>
          <w:b/>
        </w:rPr>
        <w:t xml:space="preserve"> </w:t>
      </w:r>
      <w:r>
        <w:rPr>
          <w:b/>
        </w:rPr>
        <w:t xml:space="preserve">1 </w:t>
      </w:r>
      <w:r>
        <w:rPr>
          <w:b/>
        </w:rPr>
        <w:t xml:space="preserve">півріччя</w:t>
      </w:r>
      <w:r>
        <w:rPr>
          <w:b/>
        </w:rPr>
        <w:t xml:space="preserve"> </w:t>
      </w:r>
      <w:r>
        <w:rPr>
          <w:b/>
        </w:rPr>
        <w:t xml:space="preserve">202</w:t>
      </w:r>
      <w:r>
        <w:rPr>
          <w:b/>
        </w:rPr>
        <w:t xml:space="preserve">6</w:t>
      </w:r>
      <w:r>
        <w:rPr>
          <w:b/>
        </w:rPr>
        <w:t xml:space="preserve"> </w:t>
      </w:r>
      <w:r>
        <w:rPr>
          <w:b/>
        </w:rPr>
        <w:t xml:space="preserve">року</w:t>
      </w:r>
      <w:r>
        <w:rPr>
          <w:b/>
        </w:rPr>
      </w:r>
      <w:r>
        <w:rPr>
          <w:b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загально</w:t>
      </w:r>
      <w:r>
        <w:rPr>
          <w:sz w:val="28"/>
          <w:szCs w:val="28"/>
          <w:lang w:val="uk-UA"/>
        </w:rPr>
        <w:t xml:space="preserve">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 </w:t>
      </w:r>
      <w:r>
        <w:rPr>
          <w:sz w:val="28"/>
          <w:szCs w:val="28"/>
          <w:lang w:val="uk-UA"/>
        </w:rPr>
        <w:t xml:space="preserve">півріччя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свідчать про те, що план надходжень податків, зборів, платежів (без міжбюджетних</w:t>
      </w:r>
      <w:r>
        <w:rPr>
          <w:sz w:val="28"/>
          <w:szCs w:val="28"/>
          <w:lang w:val="uk-UA"/>
        </w:rPr>
        <w:t xml:space="preserve"> трансфертів) виконано на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4,2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виконання становить </w:t>
      </w:r>
      <w:r>
        <w:rPr>
          <w:sz w:val="28"/>
          <w:szCs w:val="28"/>
          <w:lang w:val="uk-UA"/>
        </w:rPr>
        <w:t xml:space="preserve">5 426,9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(план – </w:t>
      </w:r>
      <w:r>
        <w:rPr>
          <w:sz w:val="28"/>
          <w:szCs w:val="28"/>
          <w:lang w:val="uk-UA"/>
        </w:rPr>
        <w:t xml:space="preserve">129 657,7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факт – </w:t>
      </w:r>
      <w:r>
        <w:rPr>
          <w:sz w:val="28"/>
          <w:szCs w:val="28"/>
          <w:lang w:val="uk-UA"/>
        </w:rPr>
        <w:t xml:space="preserve">135 084,6</w:t>
      </w:r>
      <w:r>
        <w:rPr>
          <w:sz w:val="28"/>
          <w:szCs w:val="28"/>
          <w:lang w:val="uk-UA"/>
        </w:rPr>
        <w:t xml:space="preserve"> тис. грн):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податков</w:t>
      </w:r>
      <w:r>
        <w:rPr>
          <w:sz w:val="28"/>
          <w:szCs w:val="28"/>
          <w:u w:val="single"/>
          <w:lang w:val="uk-UA"/>
        </w:rPr>
        <w:t xml:space="preserve">і надходження </w:t>
      </w:r>
      <w:r>
        <w:rPr>
          <w:sz w:val="28"/>
          <w:szCs w:val="28"/>
          <w:lang w:val="uk-UA"/>
        </w:rPr>
        <w:t xml:space="preserve">виконані на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02,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иконання становить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3 627,8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неподаткові надходження</w:t>
      </w:r>
      <w:r>
        <w:rPr>
          <w:sz w:val="28"/>
          <w:szCs w:val="28"/>
          <w:lang w:val="uk-UA"/>
        </w:rPr>
        <w:t xml:space="preserve"> виконані на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32,2</w:t>
      </w:r>
      <w:r>
        <w:rPr>
          <w:sz w:val="28"/>
          <w:szCs w:val="28"/>
          <w:lang w:val="uk-UA"/>
        </w:rPr>
        <w:t xml:space="preserve"> %</w:t>
      </w:r>
      <w:r>
        <w:rPr>
          <w:sz w:val="28"/>
          <w:szCs w:val="28"/>
          <w:lang w:val="uk-UA"/>
        </w:rPr>
        <w:t xml:space="preserve">, перевиконання становить  </w:t>
      </w:r>
      <w:r>
        <w:rPr>
          <w:sz w:val="28"/>
          <w:szCs w:val="28"/>
          <w:lang w:val="uk-UA"/>
        </w:rPr>
        <w:t xml:space="preserve">1 799,1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Надходження дотацій та субвенцій складають 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162 689,7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в тому числі: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базо</w:t>
      </w:r>
      <w:r>
        <w:rPr>
          <w:sz w:val="28"/>
          <w:szCs w:val="28"/>
          <w:lang w:val="uk-UA"/>
        </w:rPr>
        <w:t xml:space="preserve">ва дотація</w:t>
      </w:r>
      <w:r>
        <w:rPr>
          <w:sz w:val="28"/>
          <w:szCs w:val="28"/>
          <w:lang w:val="uk-UA"/>
        </w:rPr>
        <w:t xml:space="preserve"> (41020100) – </w:t>
      </w:r>
      <w:r>
        <w:rPr>
          <w:sz w:val="28"/>
          <w:szCs w:val="28"/>
          <w:lang w:val="uk-UA"/>
        </w:rPr>
        <w:t xml:space="preserve">7 467,0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додаткова дотація (41021400) – </w:t>
      </w:r>
      <w:r>
        <w:rPr>
          <w:sz w:val="28"/>
          <w:szCs w:val="28"/>
          <w:lang w:val="uk-UA"/>
        </w:rPr>
        <w:t xml:space="preserve">4 443,0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харчування (41031100) – </w:t>
      </w:r>
      <w:r>
        <w:rPr>
          <w:sz w:val="28"/>
          <w:szCs w:val="28"/>
          <w:lang w:val="uk-UA"/>
        </w:rPr>
        <w:t xml:space="preserve">9 143,8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облаштування укриттів (41032800) – </w:t>
      </w:r>
      <w:r>
        <w:rPr>
          <w:sz w:val="28"/>
          <w:szCs w:val="28"/>
          <w:lang w:val="uk-UA"/>
        </w:rPr>
        <w:t xml:space="preserve">66 461,1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освітня</w:t>
      </w:r>
      <w:r>
        <w:rPr>
          <w:sz w:val="28"/>
          <w:szCs w:val="28"/>
          <w:lang w:val="uk-UA"/>
        </w:rPr>
        <w:t xml:space="preserve"> субвенція (41033900) – </w:t>
      </w:r>
      <w:r>
        <w:rPr>
          <w:sz w:val="28"/>
          <w:szCs w:val="28"/>
          <w:lang w:val="uk-UA"/>
        </w:rPr>
        <w:t xml:space="preserve">60 166,8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підтримку осіб з особливими освітніми потребами (41035400) – </w:t>
      </w:r>
      <w:r>
        <w:rPr>
          <w:sz w:val="28"/>
          <w:szCs w:val="28"/>
          <w:lang w:val="uk-UA"/>
        </w:rPr>
        <w:t xml:space="preserve">329,8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НУШ (41036000) – 1 062,0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доплату педагогам (41036300)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7 748,8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інклюзивно-ресурсний центр за рахунок освітн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ої субвенції (41051000) –</w:t>
      </w:r>
      <w:r>
        <w:rPr>
          <w:sz w:val="28"/>
          <w:szCs w:val="28"/>
          <w:lang w:val="uk-UA"/>
        </w:rPr>
        <w:t xml:space="preserve"> 1 167,9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протипожежний захист (41057900) – 3 208,3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</w:t>
      </w:r>
      <w:r>
        <w:t xml:space="preserve"> </w:t>
      </w:r>
      <w:r>
        <w:rPr>
          <w:sz w:val="28"/>
          <w:szCs w:val="28"/>
          <w:lang w:val="uk-UA"/>
        </w:rPr>
        <w:t xml:space="preserve">фахівців із супроводу ветеранів (41059300) – </w:t>
      </w:r>
      <w:r>
        <w:rPr>
          <w:sz w:val="28"/>
          <w:szCs w:val="28"/>
          <w:lang w:val="uk-UA"/>
        </w:rPr>
        <w:t xml:space="preserve">200,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інші субвенції з місцевого бюджету (41053900) – </w:t>
      </w:r>
      <w:r>
        <w:rPr>
          <w:sz w:val="28"/>
          <w:szCs w:val="28"/>
          <w:lang w:val="uk-UA"/>
        </w:rPr>
        <w:t xml:space="preserve">1 291,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 тис. грн, з них: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утримання об’єкта спільного користування Менського центру ПМСД (з</w:t>
      </w:r>
      <w:r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 Березнянської ТГ) – </w:t>
      </w:r>
      <w:r>
        <w:rPr>
          <w:sz w:val="28"/>
          <w:szCs w:val="28"/>
          <w:lang w:val="uk-UA"/>
        </w:rPr>
        <w:t xml:space="preserve">622,6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пільгове медичне обслуговування осіб, які постраждали внаслідок Чорнобильської катаст</w:t>
      </w:r>
      <w:r>
        <w:rPr>
          <w:sz w:val="28"/>
          <w:szCs w:val="28"/>
          <w:lang w:val="uk-UA"/>
        </w:rPr>
        <w:t xml:space="preserve">рофи (з обласного бюджету) – </w:t>
      </w:r>
      <w:r>
        <w:rPr>
          <w:sz w:val="28"/>
          <w:szCs w:val="28"/>
          <w:lang w:val="uk-UA"/>
        </w:rPr>
        <w:t xml:space="preserve">17,1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організацію освіт</w:t>
      </w:r>
      <w:r>
        <w:rPr>
          <w:sz w:val="28"/>
          <w:szCs w:val="28"/>
          <w:lang w:val="uk-UA"/>
        </w:rPr>
        <w:t xml:space="preserve">нього процесу з навчального предмета «Захист України» (з бюджету Березнянської ТГ) – </w:t>
      </w:r>
      <w:r>
        <w:rPr>
          <w:sz w:val="28"/>
          <w:szCs w:val="28"/>
          <w:lang w:val="uk-UA"/>
        </w:rPr>
        <w:t xml:space="preserve">39,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утримання дітей Забарівського старостинського округу (з бюджету Корюківської ТГ) – 611,5 тис. грн.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загального фо</w:t>
      </w:r>
      <w:r>
        <w:rPr>
          <w:sz w:val="28"/>
          <w:szCs w:val="28"/>
          <w:lang w:val="uk-UA"/>
        </w:rPr>
        <w:t xml:space="preserve">нду </w:t>
      </w:r>
      <w:r>
        <w:rPr>
          <w:sz w:val="28"/>
          <w:szCs w:val="28"/>
          <w:lang w:val="uk-UA"/>
        </w:rPr>
        <w:t xml:space="preserve">бюджету в</w:t>
      </w:r>
      <w:r>
        <w:rPr>
          <w:sz w:val="28"/>
          <w:szCs w:val="28"/>
          <w:lang w:val="uk-UA"/>
        </w:rPr>
        <w:t xml:space="preserve">иконана в сумі </w:t>
      </w:r>
      <w:r>
        <w:rPr>
          <w:sz w:val="28"/>
          <w:szCs w:val="28"/>
          <w:lang w:val="en-US"/>
        </w:rPr>
        <w:t xml:space="preserve">208</w:t>
      </w:r>
      <w:r>
        <w:rPr>
          <w:sz w:val="28"/>
          <w:szCs w:val="28"/>
          <w:lang w:val="en-US"/>
        </w:rPr>
        <w:t xml:space="preserve"> </w:t>
      </w:r>
      <w:r>
        <w:rPr>
          <w:sz w:val="28"/>
          <w:szCs w:val="28"/>
          <w:lang w:val="en-US"/>
        </w:rPr>
        <w:t xml:space="preserve">824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, що складає 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% до планового періоду, а саме на: 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оплату праці працівників бюджетних установ та нарахування на неї – </w:t>
      </w:r>
      <w:r>
        <w:rPr>
          <w:sz w:val="28"/>
          <w:szCs w:val="28"/>
          <w:lang w:val="uk-UA"/>
        </w:rPr>
        <w:t xml:space="preserve">156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346,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 </w:t>
      </w:r>
      <w:r>
        <w:rPr>
          <w:sz w:val="28"/>
          <w:szCs w:val="28"/>
          <w:lang w:val="uk-UA"/>
        </w:rPr>
        <w:t xml:space="preserve">(7</w:t>
      </w:r>
      <w:r>
        <w:rPr>
          <w:sz w:val="28"/>
          <w:szCs w:val="28"/>
          <w:lang w:val="uk-UA"/>
        </w:rPr>
        <w:t xml:space="preserve">4,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спожиті енергоносії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16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448,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7,9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придбання продуктів харчування –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917,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1,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медикаменти – 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9,0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виплати населенню – 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164,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тис. грн (1,</w:t>
      </w:r>
      <w:r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придб</w:t>
      </w:r>
      <w:r>
        <w:rPr>
          <w:sz w:val="28"/>
          <w:szCs w:val="28"/>
          <w:lang w:val="uk-UA"/>
        </w:rPr>
        <w:t xml:space="preserve">ання обладнання і предметів довгострокового користування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 xml:space="preserve">036,</w:t>
      </w:r>
      <w:r>
        <w:rPr>
          <w:sz w:val="28"/>
          <w:szCs w:val="28"/>
          <w:lang w:val="uk-UA"/>
        </w:rPr>
        <w:t xml:space="preserve">6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субсидії і поточні трансферти</w:t>
      </w:r>
      <w:r>
        <w:rPr>
          <w:sz w:val="28"/>
          <w:szCs w:val="28"/>
          <w:lang w:val="uk-UA"/>
        </w:rPr>
        <w:t xml:space="preserve"> підприє</w:t>
      </w:r>
      <w:r>
        <w:rPr>
          <w:sz w:val="28"/>
          <w:szCs w:val="28"/>
          <w:lang w:val="uk-UA"/>
        </w:rPr>
        <w:t xml:space="preserve">мствам – </w:t>
      </w:r>
      <w:r>
        <w:rPr>
          <w:sz w:val="28"/>
          <w:szCs w:val="28"/>
          <w:lang w:val="uk-UA"/>
        </w:rPr>
        <w:t xml:space="preserve">14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596,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% </w:t>
      </w:r>
      <w:r>
        <w:rPr>
          <w:sz w:val="28"/>
          <w:szCs w:val="28"/>
          <w:lang w:val="uk-UA"/>
        </w:rPr>
        <w:t xml:space="preserve">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субвенції з місцевого бюджету –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160,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 тис. грн (1,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загальної суми видатків)</w:t>
      </w:r>
      <w:r>
        <w:rPr>
          <w:sz w:val="28"/>
          <w:szCs w:val="28"/>
          <w:lang w:val="uk-UA"/>
        </w:rPr>
        <w:t xml:space="preserve">, а саме: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утримання бригад Бірківського та Макошинського пунктів Менської підстанції Корюківської станції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Е(Ш)МД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субвенції з місцевого бюджету державному бюджету – </w:t>
      </w:r>
      <w:r>
        <w:rPr>
          <w:sz w:val="28"/>
          <w:szCs w:val="28"/>
          <w:lang w:val="uk-UA"/>
        </w:rPr>
        <w:t xml:space="preserve">1650,0</w:t>
      </w:r>
      <w:r>
        <w:rPr>
          <w:sz w:val="28"/>
          <w:szCs w:val="28"/>
          <w:lang w:val="uk-UA"/>
        </w:rPr>
        <w:t xml:space="preserve"> тис. грн (0,6% загальної суми видатків), а саме: на ЗСУ - </w:t>
      </w:r>
      <w:r>
        <w:rPr>
          <w:sz w:val="28"/>
          <w:szCs w:val="28"/>
          <w:lang w:val="uk-UA"/>
        </w:rPr>
        <w:t xml:space="preserve">15</w:t>
      </w:r>
      <w:r>
        <w:rPr>
          <w:sz w:val="28"/>
          <w:szCs w:val="28"/>
          <w:lang w:val="uk-UA"/>
        </w:rPr>
        <w:t xml:space="preserve">00,0 тис. грн, на ві</w:t>
      </w:r>
      <w:r>
        <w:rPr>
          <w:sz w:val="28"/>
          <w:szCs w:val="28"/>
          <w:lang w:val="uk-UA"/>
        </w:rPr>
        <w:t xml:space="preserve">дділення поліції №1 (м.Мена) – 100,0 тис. грн</w:t>
      </w:r>
      <w:r>
        <w:rPr>
          <w:sz w:val="28"/>
          <w:szCs w:val="28"/>
          <w:lang w:val="uk-UA"/>
        </w:rPr>
        <w:t xml:space="preserve">, на МВК №91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50,</w:t>
      </w:r>
      <w:r>
        <w:rPr>
          <w:sz w:val="28"/>
          <w:szCs w:val="28"/>
          <w:lang w:val="uk-UA"/>
        </w:rPr>
        <w:t xml:space="preserve">0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видатки – </w:t>
      </w:r>
      <w:r>
        <w:rPr>
          <w:sz w:val="28"/>
          <w:szCs w:val="28"/>
          <w:lang w:val="uk-UA"/>
        </w:rPr>
        <w:t xml:space="preserve">10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435,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(що скла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ає </w:t>
      </w:r>
      <w:r>
        <w:rPr>
          <w:sz w:val="28"/>
          <w:szCs w:val="28"/>
          <w:lang w:val="uk-UA"/>
        </w:rPr>
        <w:t xml:space="preserve">5,0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від загальної</w:t>
      </w:r>
      <w:r>
        <w:rPr>
          <w:sz w:val="28"/>
          <w:szCs w:val="28"/>
          <w:lang w:val="uk-UA"/>
        </w:rPr>
        <w:t xml:space="preserve"> суми </w:t>
      </w:r>
      <w:r>
        <w:rPr>
          <w:sz w:val="28"/>
          <w:szCs w:val="28"/>
          <w:lang w:val="uk-UA"/>
        </w:rPr>
        <w:t xml:space="preserve">видатків).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567"/>
        <w:rPr>
          <w:rStyle w:val="682"/>
          <w:lang w:val="uk-UA"/>
        </w:rPr>
      </w:pPr>
      <w:r>
        <w:rPr>
          <w:rStyle w:val="682"/>
          <w:lang w:val="uk-UA"/>
        </w:rPr>
        <w:t xml:space="preserve">За напрямками фінансування кошти розподілені наступним чином: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державне </w:t>
      </w:r>
      <w:r>
        <w:rPr>
          <w:rStyle w:val="682"/>
          <w:lang w:val="uk-UA"/>
        </w:rPr>
        <w:t xml:space="preserve">управління – </w:t>
      </w:r>
      <w:r>
        <w:rPr>
          <w:rStyle w:val="682"/>
          <w:lang w:val="uk-UA"/>
        </w:rPr>
        <w:t xml:space="preserve">28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920,</w:t>
      </w:r>
      <w:r>
        <w:rPr>
          <w:rStyle w:val="682"/>
          <w:lang w:val="uk-UA"/>
        </w:rPr>
        <w:t xml:space="preserve">7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дошкі</w:t>
      </w:r>
      <w:r>
        <w:rPr>
          <w:rStyle w:val="682"/>
          <w:lang w:val="uk-UA"/>
        </w:rPr>
        <w:t xml:space="preserve">льні навчальні заклади – </w:t>
      </w:r>
      <w:r>
        <w:rPr>
          <w:rStyle w:val="682"/>
          <w:lang w:val="uk-UA"/>
        </w:rPr>
        <w:t xml:space="preserve">23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773,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з</w:t>
      </w:r>
      <w:r>
        <w:rPr>
          <w:rStyle w:val="682"/>
          <w:lang w:val="uk-UA"/>
        </w:rPr>
        <w:t xml:space="preserve">а</w:t>
      </w:r>
      <w:r>
        <w:rPr>
          <w:rStyle w:val="682"/>
          <w:lang w:val="uk-UA"/>
        </w:rPr>
        <w:t xml:space="preserve">гальноосвітні заклади – </w:t>
      </w:r>
      <w:r>
        <w:rPr>
          <w:rStyle w:val="682"/>
          <w:lang w:val="uk-UA"/>
        </w:rPr>
        <w:t xml:space="preserve">81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296,</w:t>
      </w:r>
      <w:r>
        <w:rPr>
          <w:rStyle w:val="682"/>
          <w:lang w:val="uk-UA"/>
        </w:rPr>
        <w:t xml:space="preserve">3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позашкільна освіта – </w:t>
      </w:r>
      <w:r>
        <w:rPr>
          <w:rStyle w:val="682"/>
          <w:lang w:val="uk-UA"/>
        </w:rPr>
        <w:t xml:space="preserve">4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171,</w:t>
      </w:r>
      <w:r>
        <w:rPr>
          <w:rStyle w:val="682"/>
          <w:lang w:val="uk-UA"/>
        </w:rPr>
        <w:t xml:space="preserve">8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мистецька школа – </w:t>
      </w:r>
      <w:r>
        <w:rPr>
          <w:rStyle w:val="682"/>
          <w:lang w:val="uk-UA"/>
        </w:rPr>
        <w:t xml:space="preserve">5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444,</w:t>
      </w:r>
      <w:r>
        <w:rPr>
          <w:rStyle w:val="682"/>
          <w:lang w:val="uk-UA"/>
        </w:rPr>
        <w:t xml:space="preserve">8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заклади освіти (МНВК, Центр з обслуговування освітніх установ)–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7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561,</w:t>
      </w:r>
      <w:r>
        <w:rPr>
          <w:rStyle w:val="682"/>
          <w:lang w:val="uk-UA"/>
        </w:rPr>
        <w:t xml:space="preserve">5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центр професійного р</w:t>
      </w:r>
      <w:r>
        <w:rPr>
          <w:rStyle w:val="682"/>
          <w:lang w:val="uk-UA"/>
        </w:rPr>
        <w:t xml:space="preserve">озвитку педпрацівників – </w:t>
      </w:r>
      <w:r>
        <w:rPr>
          <w:rStyle w:val="682"/>
          <w:lang w:val="uk-UA"/>
        </w:rPr>
        <w:t xml:space="preserve">809,9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ІРЦ – </w:t>
      </w:r>
      <w:r>
        <w:rPr>
          <w:rStyle w:val="682"/>
          <w:lang w:val="uk-UA"/>
        </w:rPr>
        <w:t xml:space="preserve">1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140,</w:t>
      </w:r>
      <w:r>
        <w:rPr>
          <w:rStyle w:val="682"/>
          <w:lang w:val="uk-UA"/>
        </w:rPr>
        <w:t xml:space="preserve">8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надання підтримки особам з осо</w:t>
      </w:r>
      <w:r>
        <w:rPr>
          <w:rStyle w:val="682"/>
          <w:lang w:val="uk-UA"/>
        </w:rPr>
        <w:t xml:space="preserve">бл</w:t>
      </w:r>
      <w:r>
        <w:rPr>
          <w:rStyle w:val="682"/>
          <w:lang w:val="uk-UA"/>
        </w:rPr>
        <w:t xml:space="preserve">ивими освітніми потребами – </w:t>
      </w:r>
      <w:r>
        <w:rPr>
          <w:rStyle w:val="682"/>
          <w:lang w:val="uk-UA"/>
        </w:rPr>
        <w:t xml:space="preserve">329,8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і</w:t>
      </w:r>
      <w:r>
        <w:rPr>
          <w:rStyle w:val="682"/>
          <w:lang w:val="uk-UA"/>
        </w:rPr>
        <w:t xml:space="preserve">нші </w:t>
      </w:r>
      <w:r>
        <w:rPr>
          <w:rStyle w:val="682"/>
          <w:lang w:val="uk-UA"/>
        </w:rPr>
        <w:t xml:space="preserve">заходи та </w:t>
      </w:r>
      <w:r>
        <w:rPr>
          <w:rStyle w:val="682"/>
          <w:lang w:val="uk-UA"/>
        </w:rPr>
        <w:t xml:space="preserve">програми </w:t>
      </w:r>
      <w:r>
        <w:rPr>
          <w:rStyle w:val="682"/>
          <w:lang w:val="uk-UA"/>
        </w:rPr>
        <w:t xml:space="preserve">у сфері</w:t>
      </w:r>
      <w:r>
        <w:rPr>
          <w:rStyle w:val="682"/>
          <w:lang w:val="uk-UA"/>
        </w:rPr>
        <w:t xml:space="preserve"> освіт</w:t>
      </w:r>
      <w:r>
        <w:rPr>
          <w:rStyle w:val="682"/>
          <w:lang w:val="uk-UA"/>
        </w:rPr>
        <w:t xml:space="preserve">и</w:t>
      </w:r>
      <w:r>
        <w:rPr>
          <w:rStyle w:val="682"/>
          <w:lang w:val="uk-UA"/>
        </w:rPr>
        <w:t xml:space="preserve"> – 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284,</w:t>
      </w:r>
      <w:r>
        <w:rPr>
          <w:rStyle w:val="682"/>
          <w:lang w:val="uk-UA"/>
        </w:rPr>
        <w:t xml:space="preserve">5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</w:r>
      <w:r>
        <w:rPr>
          <w:rStyle w:val="682"/>
          <w:lang w:val="uk-UA"/>
        </w:rPr>
      </w:r>
    </w:p>
    <w:p>
      <w:pPr>
        <w:pStyle w:val="669"/>
        <w:pBdr/>
        <w:spacing w:after="0"/>
        <w:ind w:right="-57" w:left="567"/>
        <w:rPr>
          <w:rStyle w:val="682"/>
          <w:lang w:val="uk-UA"/>
        </w:rPr>
      </w:pPr>
      <w:r>
        <w:rPr>
          <w:rStyle w:val="682"/>
          <w:lang w:val="uk-UA"/>
        </w:rPr>
        <w:t xml:space="preserve">- </w:t>
      </w:r>
      <w:r>
        <w:rPr>
          <w:rStyle w:val="682"/>
          <w:lang w:val="uk-UA"/>
        </w:rPr>
        <w:t xml:space="preserve">охорона здоров’я – </w:t>
      </w:r>
      <w:r>
        <w:rPr>
          <w:rStyle w:val="682"/>
          <w:lang w:val="uk-UA"/>
        </w:rPr>
        <w:t xml:space="preserve">7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201,</w:t>
      </w:r>
      <w:r>
        <w:rPr>
          <w:rStyle w:val="682"/>
          <w:lang w:val="uk-UA"/>
        </w:rPr>
        <w:t xml:space="preserve">8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територіальний центр соц</w:t>
      </w:r>
      <w:r>
        <w:rPr>
          <w:rStyle w:val="682"/>
          <w:lang w:val="uk-UA"/>
        </w:rPr>
        <w:t xml:space="preserve">і</w:t>
      </w:r>
      <w:r>
        <w:rPr>
          <w:rStyle w:val="682"/>
          <w:lang w:val="uk-UA"/>
        </w:rPr>
        <w:t xml:space="preserve">ального обслуговування – </w:t>
      </w:r>
      <w:r>
        <w:rPr>
          <w:rStyle w:val="682"/>
          <w:lang w:val="uk-UA"/>
        </w:rPr>
        <w:t xml:space="preserve">10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307,</w:t>
      </w:r>
      <w:r>
        <w:rPr>
          <w:rStyle w:val="682"/>
          <w:lang w:val="uk-UA"/>
        </w:rPr>
        <w:t xml:space="preserve">6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центр соціальних служб для</w:t>
      </w:r>
      <w:r>
        <w:rPr>
          <w:rStyle w:val="682"/>
          <w:lang w:val="uk-UA"/>
        </w:rPr>
        <w:t xml:space="preserve"> сім’ї, дітей та молоді – 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48</w:t>
      </w:r>
      <w:r>
        <w:rPr>
          <w:rStyle w:val="682"/>
          <w:lang w:val="uk-UA"/>
        </w:rPr>
        <w:t xml:space="preserve">4,</w:t>
      </w:r>
      <w:r>
        <w:rPr>
          <w:rStyle w:val="682"/>
          <w:lang w:val="uk-UA"/>
        </w:rPr>
        <w:t xml:space="preserve">0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</w:r>
      <w:r>
        <w:rPr>
          <w:rStyle w:val="682"/>
          <w:lang w:val="uk-UA"/>
        </w:rPr>
      </w:r>
    </w:p>
    <w:p>
      <w:pPr>
        <w:pStyle w:val="669"/>
        <w:pBdr/>
        <w:spacing w:after="0"/>
        <w:ind w:right="-57" w:left="567"/>
        <w:rPr>
          <w:rStyle w:val="682"/>
          <w:lang w:val="uk-UA"/>
        </w:rPr>
      </w:pPr>
      <w:r>
        <w:rPr>
          <w:rStyle w:val="682"/>
          <w:lang w:val="uk-UA"/>
        </w:rPr>
        <w:t xml:space="preserve">- заходи у сфері молодіжної політики – 4,8 тис. грн,</w:t>
      </w:r>
      <w:r>
        <w:rPr>
          <w:rStyle w:val="682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виплати фізичним особам, які надають соціальні послуги громадянам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похилого віку – </w:t>
      </w:r>
      <w:r>
        <w:rPr>
          <w:rStyle w:val="682"/>
          <w:lang w:val="uk-UA"/>
        </w:rPr>
        <w:t xml:space="preserve">590,5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</w:r>
      <w:r>
        <w:rPr>
          <w:rStyle w:val="682"/>
          <w:lang w:val="uk-UA"/>
        </w:rPr>
      </w:r>
    </w:p>
    <w:p>
      <w:pPr>
        <w:pStyle w:val="669"/>
        <w:pBdr/>
        <w:spacing w:after="0"/>
        <w:ind w:right="-57" w:left="567"/>
        <w:rPr>
          <w:color w:val="000000"/>
          <w:sz w:val="28"/>
          <w:szCs w:val="28"/>
          <w:lang w:val="uk-UA"/>
        </w:rPr>
      </w:pPr>
      <w:r>
        <w:rPr>
          <w:rStyle w:val="682"/>
          <w:lang w:val="uk-UA"/>
        </w:rPr>
        <w:t xml:space="preserve">- соціальний захист ветеранів </w:t>
      </w:r>
      <w:r>
        <w:rPr>
          <w:rStyle w:val="682"/>
          <w:lang w:val="uk-UA"/>
        </w:rPr>
        <w:t xml:space="preserve">та супровід </w:t>
      </w:r>
      <w:r>
        <w:rPr>
          <w:rStyle w:val="682"/>
          <w:lang w:val="uk-UA"/>
        </w:rPr>
        <w:t xml:space="preserve">– </w:t>
      </w:r>
      <w:r>
        <w:rPr>
          <w:rStyle w:val="682"/>
          <w:lang w:val="uk-UA"/>
        </w:rPr>
        <w:t xml:space="preserve">484,5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заходи у сфері соціаль</w:t>
      </w:r>
      <w:r>
        <w:rPr>
          <w:rStyle w:val="682"/>
          <w:lang w:val="uk-UA"/>
        </w:rPr>
        <w:t xml:space="preserve">ного захисту і соціального забезпечення 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 </w:t>
      </w:r>
      <w:r>
        <w:rPr>
          <w:rStyle w:val="682"/>
          <w:lang w:val="en-US"/>
        </w:rPr>
        <w:t xml:space="preserve">507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публічна бібліотека – 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894,</w:t>
      </w:r>
      <w:r>
        <w:rPr>
          <w:rStyle w:val="682"/>
          <w:lang w:val="uk-UA"/>
        </w:rPr>
        <w:t xml:space="preserve">0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краєзнавчий музей – </w:t>
      </w:r>
      <w:r>
        <w:rPr>
          <w:rStyle w:val="682"/>
          <w:lang w:val="uk-UA"/>
        </w:rPr>
        <w:t xml:space="preserve">361,3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будинки культури – </w:t>
      </w:r>
      <w:r>
        <w:rPr>
          <w:rStyle w:val="682"/>
          <w:lang w:val="uk-UA"/>
        </w:rPr>
        <w:t xml:space="preserve">6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655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  <w:t xml:space="preserve">4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заклад</w:t>
      </w:r>
      <w:r>
        <w:rPr>
          <w:rStyle w:val="682"/>
          <w:lang w:val="uk-UA"/>
        </w:rPr>
        <w:t xml:space="preserve">и культури (бухгалтерія) – </w:t>
      </w:r>
      <w:r>
        <w:rPr>
          <w:rStyle w:val="682"/>
          <w:lang w:val="uk-UA"/>
        </w:rPr>
        <w:t xml:space="preserve">617,5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заходи в га</w:t>
      </w:r>
      <w:r>
        <w:rPr>
          <w:rStyle w:val="682"/>
          <w:lang w:val="uk-UA"/>
        </w:rPr>
        <w:t xml:space="preserve">лузі культури і мистецтва</w:t>
      </w:r>
      <w:r>
        <w:rPr>
          <w:rStyle w:val="682"/>
          <w:lang w:val="uk-UA"/>
        </w:rPr>
        <w:t xml:space="preserve"> – 1</w:t>
      </w:r>
      <w:r>
        <w:rPr>
          <w:rStyle w:val="682"/>
          <w:lang w:val="uk-UA"/>
        </w:rPr>
        <w:t xml:space="preserve">1</w:t>
      </w:r>
      <w:r>
        <w:rPr>
          <w:rStyle w:val="682"/>
          <w:lang w:val="uk-UA"/>
        </w:rPr>
        <w:t xml:space="preserve">5,9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проведення навчально-тренувальних зборів і змагань з олімпійських видів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спорту – </w:t>
      </w:r>
      <w:r>
        <w:rPr>
          <w:rStyle w:val="682"/>
          <w:lang w:val="uk-UA"/>
        </w:rPr>
        <w:t xml:space="preserve">65,1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навчально-тре</w:t>
      </w:r>
      <w:r>
        <w:rPr>
          <w:rStyle w:val="682"/>
          <w:lang w:val="uk-UA"/>
        </w:rPr>
        <w:t xml:space="preserve">нувальна робота (ДЮСШ</w:t>
      </w:r>
      <w:r>
        <w:rPr>
          <w:rStyle w:val="682"/>
          <w:lang w:val="uk-UA"/>
        </w:rPr>
        <w:t xml:space="preserve">) – </w:t>
      </w:r>
      <w:r>
        <w:rPr>
          <w:rStyle w:val="682"/>
          <w:lang w:val="uk-UA"/>
        </w:rPr>
        <w:t xml:space="preserve">1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734,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житлово-</w:t>
      </w:r>
      <w:r>
        <w:rPr>
          <w:rStyle w:val="682"/>
          <w:lang w:val="uk-UA"/>
        </w:rPr>
        <w:t xml:space="preserve">к</w:t>
      </w:r>
      <w:r>
        <w:rPr>
          <w:rStyle w:val="682"/>
          <w:lang w:val="uk-UA"/>
        </w:rPr>
        <w:t xml:space="preserve">омунальне господарство – </w:t>
      </w:r>
      <w:r>
        <w:rPr>
          <w:rStyle w:val="682"/>
          <w:lang w:val="uk-UA"/>
        </w:rPr>
        <w:t xml:space="preserve">8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118,</w:t>
      </w:r>
      <w:r>
        <w:rPr>
          <w:rStyle w:val="682"/>
          <w:lang w:val="uk-UA"/>
        </w:rPr>
        <w:t xml:space="preserve">5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грн.,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еконо</w:t>
      </w:r>
      <w:r>
        <w:rPr>
          <w:rStyle w:val="682"/>
          <w:lang w:val="uk-UA"/>
        </w:rPr>
        <w:t xml:space="preserve">мічна діяльність – </w:t>
      </w:r>
      <w:r>
        <w:rPr>
          <w:rStyle w:val="682"/>
          <w:lang w:val="uk-UA"/>
        </w:rPr>
        <w:t xml:space="preserve">1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043,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lang w:val="uk-UA"/>
        </w:rPr>
        <w:br w:type="textWrapping" w:clear="all"/>
      </w:r>
      <w:r>
        <w:rPr>
          <w:rStyle w:val="682"/>
          <w:lang w:val="uk-UA"/>
        </w:rPr>
        <w:t xml:space="preserve">- інша діяльність – </w:t>
      </w:r>
      <w:r>
        <w:rPr>
          <w:rStyle w:val="682"/>
          <w:lang w:val="uk-UA"/>
        </w:rPr>
        <w:t xml:space="preserve">4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095,</w:t>
      </w:r>
      <w:r>
        <w:rPr>
          <w:rStyle w:val="682"/>
          <w:lang w:val="uk-UA"/>
        </w:rPr>
        <w:t xml:space="preserve">4 </w:t>
      </w:r>
      <w:r>
        <w:rPr>
          <w:rStyle w:val="682"/>
          <w:lang w:val="uk-UA"/>
        </w:rPr>
        <w:t xml:space="preserve">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 (в т.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ч. мі</w:t>
      </w:r>
      <w:r>
        <w:rPr>
          <w:rStyle w:val="682"/>
          <w:lang w:val="uk-UA"/>
        </w:rPr>
        <w:t xml:space="preserve">сцева пожежна охорона – </w:t>
      </w:r>
      <w:r>
        <w:rPr>
          <w:rStyle w:val="682"/>
          <w:lang w:val="uk-UA"/>
        </w:rPr>
        <w:t xml:space="preserve">1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947,</w:t>
      </w:r>
      <w:r>
        <w:rPr>
          <w:rStyle w:val="682"/>
          <w:lang w:val="uk-UA"/>
        </w:rPr>
        <w:t xml:space="preserve">2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тис.</w:t>
      </w:r>
      <w:r>
        <w:rPr>
          <w:rStyle w:val="682"/>
          <w:lang w:val="uk-UA"/>
        </w:rPr>
        <w:t xml:space="preserve"> грн</w:t>
      </w:r>
      <w:r>
        <w:rPr>
          <w:rStyle w:val="682"/>
          <w:lang w:val="uk-UA"/>
        </w:rPr>
        <w:t xml:space="preserve">),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</w:t>
      </w:r>
      <w:r>
        <w:rPr>
          <w:rStyle w:val="682"/>
          <w:lang w:val="uk-UA"/>
        </w:rPr>
        <w:t xml:space="preserve"> міжбюджетні трансферти – </w:t>
      </w:r>
      <w:r>
        <w:rPr>
          <w:rStyle w:val="682"/>
          <w:lang w:val="uk-UA"/>
        </w:rPr>
        <w:t xml:space="preserve">3</w:t>
      </w:r>
      <w:r>
        <w:rPr>
          <w:rStyle w:val="682"/>
          <w:lang w:val="uk-UA"/>
        </w:rPr>
        <w:t xml:space="preserve"> </w:t>
      </w:r>
      <w:r>
        <w:rPr>
          <w:rStyle w:val="682"/>
          <w:lang w:val="uk-UA"/>
        </w:rPr>
        <w:t xml:space="preserve">810,</w:t>
      </w:r>
      <w:r>
        <w:rPr>
          <w:rStyle w:val="682"/>
          <w:lang w:val="uk-UA"/>
        </w:rPr>
        <w:t xml:space="preserve">0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спеціа</w:t>
      </w:r>
      <w:r>
        <w:rPr>
          <w:sz w:val="28"/>
          <w:szCs w:val="28"/>
          <w:lang w:val="uk-UA"/>
        </w:rPr>
        <w:t xml:space="preserve">льного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 </w:t>
      </w:r>
      <w:r>
        <w:rPr>
          <w:sz w:val="28"/>
          <w:szCs w:val="28"/>
          <w:lang w:val="uk-UA"/>
        </w:rPr>
        <w:t xml:space="preserve">півріччя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 xml:space="preserve">оку</w:t>
      </w:r>
      <w:r>
        <w:rPr>
          <w:sz w:val="28"/>
          <w:szCs w:val="28"/>
          <w:lang w:val="uk-UA"/>
        </w:rPr>
        <w:t xml:space="preserve"> (без урахування трансфертів) свідчать про те, що </w:t>
      </w:r>
      <w:r>
        <w:rPr>
          <w:sz w:val="28"/>
          <w:szCs w:val="28"/>
          <w:lang w:val="uk-UA"/>
        </w:rPr>
        <w:t xml:space="preserve">надходження виконано в сумі </w:t>
      </w:r>
      <w:r>
        <w:rPr>
          <w:sz w:val="28"/>
          <w:szCs w:val="28"/>
          <w:lang w:val="uk-UA"/>
        </w:rPr>
        <w:t xml:space="preserve">16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468,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</w:t>
      </w:r>
      <w:r>
        <w:rPr>
          <w:sz w:val="28"/>
          <w:szCs w:val="28"/>
          <w:lang w:val="uk-UA"/>
        </w:rPr>
        <w:t xml:space="preserve">ння субвенці</w:t>
      </w:r>
      <w:r>
        <w:rPr>
          <w:sz w:val="28"/>
          <w:szCs w:val="28"/>
          <w:lang w:val="uk-UA"/>
        </w:rPr>
        <w:t xml:space="preserve">й складають – </w:t>
      </w:r>
      <w:r>
        <w:rPr>
          <w:sz w:val="28"/>
          <w:szCs w:val="28"/>
          <w:lang w:val="uk-UA"/>
        </w:rPr>
        <w:t xml:space="preserve">97,6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субвенція на покращення гаря</w:t>
      </w:r>
      <w:r>
        <w:rPr>
          <w:sz w:val="28"/>
          <w:szCs w:val="28"/>
          <w:lang w:val="uk-UA"/>
        </w:rPr>
        <w:t xml:space="preserve">чого харчування (41037400)).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спеціального фонду бюджет</w:t>
      </w:r>
      <w:r>
        <w:rPr>
          <w:sz w:val="28"/>
          <w:szCs w:val="28"/>
          <w:lang w:val="uk-UA"/>
        </w:rPr>
        <w:t xml:space="preserve">у виконана в сумі </w:t>
      </w:r>
      <w:r>
        <w:rPr>
          <w:sz w:val="28"/>
          <w:szCs w:val="28"/>
          <w:lang w:val="uk-UA"/>
        </w:rPr>
        <w:t xml:space="preserve">45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327,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захищені статті в</w:t>
      </w:r>
      <w:r>
        <w:rPr>
          <w:sz w:val="28"/>
          <w:szCs w:val="28"/>
          <w:lang w:val="uk-UA"/>
        </w:rPr>
        <w:t xml:space="preserve">идатків </w:t>
      </w:r>
      <w:r>
        <w:rPr>
          <w:sz w:val="28"/>
          <w:szCs w:val="28"/>
          <w:lang w:val="uk-UA"/>
        </w:rPr>
        <w:t xml:space="preserve">спрямовано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401,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, а саме на: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оплату пр</w:t>
      </w:r>
      <w:r>
        <w:rPr>
          <w:sz w:val="28"/>
          <w:szCs w:val="28"/>
          <w:lang w:val="uk-UA"/>
        </w:rPr>
        <w:t xml:space="preserve">аці та нарахування на неї – </w:t>
      </w:r>
      <w:r>
        <w:rPr>
          <w:sz w:val="28"/>
          <w:szCs w:val="28"/>
          <w:lang w:val="uk-UA"/>
        </w:rPr>
        <w:t xml:space="preserve">335,1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придбання медикаментів – </w:t>
      </w:r>
      <w:r>
        <w:rPr>
          <w:sz w:val="28"/>
          <w:szCs w:val="28"/>
          <w:lang w:val="uk-UA"/>
        </w:rPr>
        <w:t xml:space="preserve">55,1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придба</w:t>
      </w:r>
      <w:r>
        <w:rPr>
          <w:sz w:val="28"/>
          <w:szCs w:val="28"/>
          <w:lang w:val="uk-UA"/>
        </w:rPr>
        <w:t xml:space="preserve">ння продуктів харчування – </w:t>
      </w:r>
      <w:r>
        <w:rPr>
          <w:sz w:val="28"/>
          <w:szCs w:val="28"/>
          <w:lang w:val="uk-UA"/>
        </w:rPr>
        <w:t xml:space="preserve">785,7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спожиті енер</w:t>
      </w:r>
      <w:r>
        <w:rPr>
          <w:sz w:val="28"/>
          <w:szCs w:val="28"/>
          <w:lang w:val="uk-UA"/>
        </w:rPr>
        <w:t xml:space="preserve">гоносії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67,8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капітальні трансферти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58</w:t>
      </w:r>
      <w:r>
        <w:rPr>
          <w:sz w:val="28"/>
          <w:szCs w:val="28"/>
          <w:lang w:val="uk-UA"/>
        </w:rPr>
        <w:t xml:space="preserve">,0 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</w:t>
      </w:r>
      <w:r>
        <w:rPr>
          <w:sz w:val="28"/>
          <w:szCs w:val="28"/>
          <w:lang w:val="uk-UA"/>
        </w:rPr>
        <w:t xml:space="preserve">уточнено</w:t>
      </w:r>
      <w:r>
        <w:rPr>
          <w:sz w:val="28"/>
          <w:szCs w:val="28"/>
          <w:lang w:val="uk-UA"/>
        </w:rPr>
        <w:t xml:space="preserve"> залишок коштів</w:t>
      </w:r>
      <w:r>
        <w:rPr>
          <w:sz w:val="28"/>
          <w:szCs w:val="28"/>
          <w:lang w:val="uk-UA"/>
        </w:rPr>
        <w:t xml:space="preserve">, що був на рахунка</w:t>
      </w:r>
      <w:r>
        <w:rPr>
          <w:sz w:val="28"/>
          <w:szCs w:val="28"/>
          <w:lang w:val="uk-UA"/>
        </w:rPr>
        <w:t xml:space="preserve">х </w:t>
      </w:r>
      <w:r>
        <w:rPr>
          <w:sz w:val="28"/>
          <w:szCs w:val="28"/>
          <w:lang w:val="uk-UA"/>
        </w:rPr>
        <w:t xml:space="preserve">загального фонду в сумі </w:t>
      </w:r>
      <w:r>
        <w:rPr>
          <w:sz w:val="28"/>
          <w:szCs w:val="28"/>
          <w:lang w:val="uk-UA"/>
        </w:rPr>
        <w:t xml:space="preserve">14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837,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 (власні надходження)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</w:t>
      </w:r>
      <w:r>
        <w:rPr>
          <w:sz w:val="28"/>
          <w:szCs w:val="28"/>
          <w:lang w:val="uk-UA"/>
        </w:rPr>
        <w:t xml:space="preserve">вітного періоду уточнено залишки</w:t>
      </w:r>
      <w:r>
        <w:rPr>
          <w:sz w:val="28"/>
          <w:szCs w:val="28"/>
          <w:lang w:val="uk-UA"/>
        </w:rPr>
        <w:t xml:space="preserve"> коштів</w:t>
      </w:r>
      <w:r>
        <w:rPr>
          <w:sz w:val="28"/>
          <w:szCs w:val="28"/>
          <w:lang w:val="uk-UA"/>
        </w:rPr>
        <w:t xml:space="preserve"> субвенцій, що були</w:t>
      </w:r>
      <w:r>
        <w:rPr>
          <w:sz w:val="28"/>
          <w:szCs w:val="28"/>
          <w:lang w:val="uk-UA"/>
        </w:rPr>
        <w:t xml:space="preserve"> на рахунках спеціал</w:t>
      </w:r>
      <w:r>
        <w:rPr>
          <w:sz w:val="28"/>
          <w:szCs w:val="28"/>
          <w:lang w:val="uk-UA"/>
        </w:rPr>
        <w:t xml:space="preserve">ьного фонду</w:t>
      </w:r>
      <w:r>
        <w:rPr>
          <w:sz w:val="28"/>
          <w:szCs w:val="28"/>
          <w:lang w:val="uk-UA"/>
        </w:rPr>
        <w:t xml:space="preserve"> в сумі </w:t>
      </w:r>
      <w:r>
        <w:rPr>
          <w:sz w:val="28"/>
          <w:szCs w:val="28"/>
          <w:lang w:val="uk-UA"/>
        </w:rPr>
        <w:t xml:space="preserve">1293,4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а саме: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субвенція на покращення гарячого харчування (41037400) – </w:t>
      </w:r>
      <w:r>
        <w:rPr>
          <w:sz w:val="28"/>
          <w:szCs w:val="28"/>
          <w:lang w:val="uk-UA"/>
        </w:rPr>
        <w:t xml:space="preserve">513,9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світн</w:t>
      </w:r>
      <w:r>
        <w:rPr>
          <w:sz w:val="28"/>
          <w:szCs w:val="28"/>
          <w:lang w:val="uk-UA"/>
        </w:rPr>
        <w:t xml:space="preserve">я</w:t>
      </w:r>
      <w:r>
        <w:rPr>
          <w:sz w:val="28"/>
          <w:szCs w:val="28"/>
          <w:lang w:val="uk-UA"/>
        </w:rPr>
        <w:t xml:space="preserve"> субвенці</w:t>
      </w:r>
      <w:r>
        <w:rPr>
          <w:sz w:val="28"/>
          <w:szCs w:val="28"/>
          <w:lang w:val="uk-UA"/>
        </w:rPr>
        <w:t xml:space="preserve">я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харчування</w:t>
      </w:r>
      <w:r>
        <w:rPr>
          <w:sz w:val="28"/>
          <w:szCs w:val="28"/>
          <w:lang w:val="uk-UA"/>
        </w:rPr>
        <w:t xml:space="preserve">) (410</w:t>
      </w:r>
      <w:r>
        <w:rPr>
          <w:sz w:val="28"/>
          <w:szCs w:val="28"/>
          <w:lang w:val="uk-UA"/>
        </w:rPr>
        <w:t xml:space="preserve">33900/41033901</w:t>
      </w:r>
      <w:r>
        <w:rPr>
          <w:sz w:val="28"/>
          <w:szCs w:val="28"/>
          <w:lang w:val="uk-UA"/>
        </w:rPr>
        <w:t xml:space="preserve">) – </w:t>
      </w:r>
      <w:r>
        <w:rPr>
          <w:sz w:val="28"/>
          <w:szCs w:val="28"/>
          <w:lang w:val="uk-UA"/>
        </w:rPr>
        <w:t xml:space="preserve">779,5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уточнено перевиконання дохідної частини загального фонду бюджету в сумі </w:t>
      </w:r>
      <w:r>
        <w:rPr>
          <w:sz w:val="28"/>
          <w:szCs w:val="28"/>
          <w:lang w:val="uk-UA"/>
        </w:rPr>
        <w:t xml:space="preserve">13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888,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Кошти резервного</w:t>
      </w:r>
      <w:r>
        <w:rPr>
          <w:sz w:val="28"/>
          <w:szCs w:val="28"/>
          <w:lang w:val="uk-UA"/>
        </w:rPr>
        <w:t xml:space="preserve"> фонду протягом </w:t>
      </w:r>
      <w:r>
        <w:rPr>
          <w:sz w:val="28"/>
          <w:szCs w:val="28"/>
          <w:lang w:val="uk-UA"/>
        </w:rPr>
        <w:t xml:space="preserve">звітного періоду</w:t>
      </w:r>
      <w:r>
        <w:rPr>
          <w:sz w:val="28"/>
          <w:szCs w:val="28"/>
          <w:lang w:val="uk-UA"/>
        </w:rPr>
        <w:t xml:space="preserve"> не використовувались.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71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ачальник</w:t>
      </w:r>
      <w:r>
        <w:rPr>
          <w:sz w:val="28"/>
          <w:szCs w:val="28"/>
          <w:lang w:val="uk-UA"/>
        </w:rPr>
        <w:t xml:space="preserve"> Фінансового управління                                                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71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</w: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 xml:space="preserve">Алла НЕРОСЛИК</w:t>
      </w: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851" w:right="567" w:bottom="1134" w:left="1701" w:header="709" w:footer="709" w:gutter="0"/>
      <w:pgNumType w:start="1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ntiqua">
    <w:panose1 w:val="020704090202050204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6"/>
      <w:pBdr/>
      <w:tabs>
        <w:tab w:val="center" w:leader="none" w:pos="4819"/>
        <w:tab w:val="left" w:leader="none" w:pos="6660"/>
      </w:tabs>
      <w:spacing/>
      <w:ind/>
      <w:rPr>
        <w:lang w:val="uk-UA"/>
      </w:rPr>
    </w:pPr>
    <w:r>
      <w:tab/>
      <w:tab/>
    </w: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>
      <w:tab/>
    </w:r>
    <w:r>
      <w:rPr>
        <w:sz w:val="24"/>
        <w:szCs w:val="24"/>
        <w:lang w:val="uk-UA"/>
      </w:rPr>
      <w:t xml:space="preserve">продовження додатка</w:t>
    </w:r>
    <w:r>
      <w:rPr>
        <w:lang w:val="uk-UA"/>
      </w:rPr>
    </w:r>
    <w:r>
      <w:rPr>
        <w:lang w:val="uk-UA"/>
      </w:rPr>
    </w:r>
  </w:p>
  <w:p>
    <w:pPr>
      <w:pStyle w:val="676"/>
      <w:pBdr/>
      <w:spacing/>
      <w:ind/>
      <w:rPr>
        <w:lang w:val="uk-UA"/>
      </w:rPr>
    </w:pPr>
    <w:r>
      <w:rPr>
        <w:lang w:val="uk-UA"/>
      </w:rPr>
    </w:r>
    <w:r>
      <w:rPr>
        <w:lang w:val="uk-UA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50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502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2"/>
    <w:next w:val="66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2"/>
    <w:next w:val="66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2"/>
    <w:next w:val="66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2"/>
    <w:next w:val="66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2"/>
    <w:next w:val="66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2"/>
    <w:next w:val="66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2"/>
    <w:next w:val="66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2"/>
    <w:next w:val="66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2"/>
    <w:next w:val="66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2"/>
    <w:next w:val="66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2"/>
    <w:next w:val="66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2"/>
    <w:next w:val="66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2"/>
    <w:next w:val="66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6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62"/>
    <w:next w:val="6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62"/>
    <w:next w:val="662"/>
    <w:uiPriority w:val="99"/>
    <w:unhideWhenUsed/>
    <w:pPr>
      <w:pBdr/>
      <w:spacing w:after="0" w:afterAutospacing="0"/>
      <w:ind/>
    </w:pPr>
  </w:style>
  <w:style w:type="paragraph" w:styleId="662" w:default="1">
    <w:name w:val="Normal"/>
    <w:next w:val="662"/>
    <w:link w:val="662"/>
    <w:qFormat/>
    <w:pPr>
      <w:pBdr/>
      <w:spacing/>
      <w:ind/>
    </w:pPr>
    <w:rPr>
      <w:lang w:val="ru-RU" w:eastAsia="ru-RU" w:bidi="ar-SA"/>
    </w:rPr>
  </w:style>
  <w:style w:type="character" w:styleId="663">
    <w:name w:val="Шрифт абзацу за замовчуванням"/>
    <w:next w:val="663"/>
    <w:link w:val="662"/>
    <w:semiHidden/>
    <w:pPr>
      <w:pBdr/>
      <w:spacing/>
      <w:ind/>
    </w:pPr>
  </w:style>
  <w:style w:type="table" w:styleId="664">
    <w:name w:val="Звичайна таблиця"/>
    <w:next w:val="664"/>
    <w:link w:val="66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5">
    <w:name w:val="Немає списку"/>
    <w:next w:val="665"/>
    <w:link w:val="662"/>
    <w:semiHidden/>
    <w:pPr>
      <w:pBdr/>
      <w:spacing/>
      <w:ind/>
    </w:pPr>
  </w:style>
  <w:style w:type="character" w:styleId="666">
    <w:name w:val="Назва Знак,Номер таблиці Знак"/>
    <w:next w:val="666"/>
    <w:link w:val="667"/>
    <w:pPr>
      <w:pBdr/>
      <w:spacing/>
      <w:ind/>
    </w:pPr>
    <w:rPr>
      <w:sz w:val="28"/>
      <w:szCs w:val="28"/>
      <w:lang w:val="uk-UA"/>
    </w:rPr>
  </w:style>
  <w:style w:type="paragraph" w:styleId="667">
    <w:name w:val="Назва,Номер таблиці"/>
    <w:basedOn w:val="662"/>
    <w:next w:val="667"/>
    <w:link w:val="666"/>
    <w:qFormat/>
    <w:pPr>
      <w:pBdr/>
      <w:spacing/>
      <w:ind/>
      <w:jc w:val="center"/>
    </w:pPr>
    <w:rPr>
      <w:sz w:val="28"/>
      <w:szCs w:val="28"/>
      <w:lang w:val="uk-UA"/>
    </w:rPr>
  </w:style>
  <w:style w:type="character" w:styleId="668">
    <w:name w:val="Название Знак1"/>
    <w:next w:val="668"/>
    <w:link w:val="667"/>
    <w:pPr>
      <w:pBdr/>
      <w:spacing/>
      <w:ind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669">
    <w:name w:val="Основний текст з відступом"/>
    <w:basedOn w:val="662"/>
    <w:next w:val="669"/>
    <w:link w:val="670"/>
    <w:unhideWhenUsed/>
    <w:pPr>
      <w:pBdr/>
      <w:spacing w:after="120"/>
      <w:ind w:left="283"/>
    </w:pPr>
    <w:rPr>
      <w:sz w:val="24"/>
      <w:szCs w:val="24"/>
    </w:rPr>
  </w:style>
  <w:style w:type="character" w:styleId="670">
    <w:name w:val="Основний текст з відступом Знак"/>
    <w:next w:val="670"/>
    <w:link w:val="669"/>
    <w:pPr>
      <w:pBdr/>
      <w:spacing/>
      <w:ind/>
    </w:pPr>
    <w:rPr>
      <w:sz w:val="24"/>
      <w:szCs w:val="24"/>
    </w:rPr>
  </w:style>
  <w:style w:type="paragraph" w:styleId="671">
    <w:name w:val="Звичайний (веб)"/>
    <w:basedOn w:val="662"/>
    <w:next w:val="671"/>
    <w:link w:val="662"/>
    <w:uiPriority w:val="99"/>
    <w:unhideWhenUsed/>
    <w:pPr>
      <w:pBdr/>
      <w:spacing w:after="100" w:afterAutospacing="1" w:before="100" w:beforeAutospacing="1"/>
      <w:ind/>
    </w:pPr>
    <w:rPr>
      <w:sz w:val="24"/>
      <w:szCs w:val="24"/>
    </w:rPr>
  </w:style>
  <w:style w:type="character" w:styleId="672">
    <w:name w:val="Основной текст (2)_"/>
    <w:next w:val="672"/>
    <w:link w:val="673"/>
    <w:pPr>
      <w:pBdr/>
      <w:spacing/>
      <w:ind/>
    </w:pPr>
    <w:rPr>
      <w:sz w:val="17"/>
      <w:szCs w:val="17"/>
      <w:shd w:val="clear" w:color="auto" w:fill="ffffff"/>
    </w:rPr>
  </w:style>
  <w:style w:type="paragraph" w:styleId="673">
    <w:name w:val="Основной текст (2)"/>
    <w:basedOn w:val="662"/>
    <w:next w:val="673"/>
    <w:link w:val="672"/>
    <w:pPr>
      <w:widowControl w:val="false"/>
      <w:pBdr/>
      <w:shd w:val="clear" w:color="auto" w:fill="ffffff"/>
      <w:spacing w:line="168" w:lineRule="exact"/>
      <w:ind/>
      <w:jc w:val="both"/>
    </w:pPr>
    <w:rPr>
      <w:sz w:val="17"/>
      <w:szCs w:val="17"/>
    </w:rPr>
  </w:style>
  <w:style w:type="paragraph" w:styleId="674">
    <w:name w:val="Текст у виносці"/>
    <w:basedOn w:val="662"/>
    <w:next w:val="674"/>
    <w:link w:val="675"/>
    <w:pPr>
      <w:pBdr/>
      <w:spacing/>
      <w:ind/>
    </w:pPr>
    <w:rPr>
      <w:rFonts w:ascii="Tahoma" w:hAnsi="Tahoma" w:cs="Tahoma"/>
      <w:sz w:val="16"/>
      <w:szCs w:val="16"/>
    </w:rPr>
  </w:style>
  <w:style w:type="character" w:styleId="675">
    <w:name w:val="Текст у виносці Знак"/>
    <w:next w:val="675"/>
    <w:link w:val="674"/>
    <w:pPr>
      <w:pBdr/>
      <w:spacing/>
      <w:ind/>
    </w:pPr>
    <w:rPr>
      <w:rFonts w:ascii="Tahoma" w:hAnsi="Tahoma" w:cs="Tahoma"/>
      <w:sz w:val="16"/>
      <w:szCs w:val="16"/>
    </w:rPr>
  </w:style>
  <w:style w:type="paragraph" w:styleId="676">
    <w:name w:val="Верхній колонтитул"/>
    <w:basedOn w:val="662"/>
    <w:next w:val="676"/>
    <w:link w:val="677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677">
    <w:name w:val="Верхній колонтитул Знак"/>
    <w:basedOn w:val="663"/>
    <w:next w:val="677"/>
    <w:link w:val="676"/>
    <w:uiPriority w:val="99"/>
    <w:pPr>
      <w:pBdr/>
      <w:spacing/>
      <w:ind/>
    </w:pPr>
  </w:style>
  <w:style w:type="paragraph" w:styleId="678">
    <w:name w:val="Нижній колонтитул"/>
    <w:basedOn w:val="662"/>
    <w:next w:val="678"/>
    <w:link w:val="67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679">
    <w:name w:val="Нижній колонтитул Знак"/>
    <w:basedOn w:val="663"/>
    <w:next w:val="679"/>
    <w:link w:val="678"/>
    <w:pPr>
      <w:pBdr/>
      <w:spacing/>
      <w:ind/>
    </w:pPr>
  </w:style>
  <w:style w:type="paragraph" w:styleId="680">
    <w:name w:val="Назва документа"/>
    <w:basedOn w:val="662"/>
    <w:next w:val="662"/>
    <w:link w:val="662"/>
    <w:pPr>
      <w:keepNext w:val="true"/>
      <w:keepLines w:val="true"/>
      <w:pBdr/>
      <w:spacing w:after="240" w:before="240"/>
      <w:ind/>
      <w:jc w:val="center"/>
    </w:pPr>
    <w:rPr>
      <w:rFonts w:ascii="Antiqua" w:hAnsi="Antiqua"/>
      <w:b/>
      <w:sz w:val="26"/>
      <w:lang w:val="uk-UA"/>
    </w:rPr>
  </w:style>
  <w:style w:type="paragraph" w:styleId="681">
    <w:name w:val="Shapka Documentu"/>
    <w:basedOn w:val="662"/>
    <w:next w:val="681"/>
    <w:link w:val="662"/>
    <w:pPr>
      <w:keepNext w:val="true"/>
      <w:keepLines w:val="true"/>
      <w:pBdr/>
      <w:spacing w:after="240"/>
      <w:ind w:left="3969"/>
      <w:jc w:val="center"/>
    </w:pPr>
    <w:rPr>
      <w:rFonts w:ascii="Antiqua" w:hAnsi="Antiqua"/>
      <w:sz w:val="26"/>
      <w:lang w:val="uk-UA"/>
    </w:rPr>
  </w:style>
  <w:style w:type="character" w:styleId="682">
    <w:name w:val="fontstyle01"/>
    <w:next w:val="682"/>
    <w:link w:val="662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MoBIL GROUP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СТАРОДУБ Людмила Олександрівна</cp:lastModifiedBy>
  <cp:revision>236</cp:revision>
  <dcterms:created xsi:type="dcterms:W3CDTF">2025-01-16T07:29:00Z</dcterms:created>
  <dcterms:modified xsi:type="dcterms:W3CDTF">2026-07-31T11:45:07Z</dcterms:modified>
  <cp:version>1048576</cp:version>
</cp:coreProperties>
</file>