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left="566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Додаток </w:t>
      </w:r>
      <w:r>
        <w:rPr>
          <w:bCs/>
          <w:color w:val="000000"/>
          <w:sz w:val="28"/>
          <w:szCs w:val="28"/>
        </w:rPr>
      </w:r>
    </w:p>
    <w:p>
      <w:pPr>
        <w:pBdr/>
        <w:spacing/>
        <w:ind w:left="566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до</w:t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рішення </w:t>
      </w:r>
      <w:r>
        <w:rPr>
          <w:bCs/>
          <w:color w:val="000000"/>
          <w:sz w:val="28"/>
          <w:szCs w:val="28"/>
        </w:rPr>
        <w:t xml:space="preserve">75</w:t>
      </w:r>
      <w:r>
        <w:rPr>
          <w:bCs/>
          <w:color w:val="ff0000"/>
          <w:sz w:val="28"/>
          <w:szCs w:val="28"/>
          <w:lang w:val="ru-RU"/>
        </w:rPr>
        <w:t xml:space="preserve"> </w:t>
      </w:r>
      <w:r>
        <w:rPr>
          <w:bCs/>
          <w:color w:val="000000"/>
          <w:sz w:val="28"/>
          <w:szCs w:val="28"/>
        </w:rPr>
        <w:t xml:space="preserve">сесії Менської міської ради 8 скликання</w:t>
      </w:r>
      <w:r>
        <w:rPr>
          <w:color w:val="000000"/>
          <w:sz w:val="28"/>
          <w:szCs w:val="28"/>
        </w:rPr>
      </w:r>
    </w:p>
    <w:p>
      <w:pPr>
        <w:pBdr/>
        <w:spacing/>
        <w:ind w:left="5669"/>
        <w:jc w:val="both"/>
        <w:rPr>
          <w:bCs/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</w:rPr>
        <w:t xml:space="preserve">24 </w:t>
      </w:r>
      <w:r>
        <w:rPr>
          <w:bCs/>
          <w:color w:val="000000"/>
          <w:sz w:val="28"/>
          <w:szCs w:val="28"/>
        </w:rPr>
        <w:t xml:space="preserve">липня</w:t>
      </w:r>
      <w:r>
        <w:rPr>
          <w:bCs/>
          <w:color w:val="000000"/>
          <w:sz w:val="28"/>
          <w:szCs w:val="28"/>
        </w:rPr>
        <w:t xml:space="preserve"> 202</w:t>
      </w:r>
      <w:r>
        <w:rPr>
          <w:bCs/>
          <w:color w:val="000000"/>
          <w:sz w:val="28"/>
          <w:szCs w:val="28"/>
        </w:rPr>
        <w:t xml:space="preserve">6</w:t>
      </w:r>
      <w:r>
        <w:rPr>
          <w:bCs/>
          <w:color w:val="000000"/>
          <w:sz w:val="28"/>
          <w:szCs w:val="28"/>
        </w:rPr>
        <w:t xml:space="preserve"> року № </w:t>
      </w:r>
      <w:r>
        <w:rPr>
          <w:bCs/>
          <w:color w:val="000000"/>
          <w:sz w:val="28"/>
          <w:szCs w:val="28"/>
        </w:rPr>
        <w:t xml:space="preserve">434</w:t>
      </w:r>
      <w:bookmarkStart w:id="0" w:name="_GoBack"/>
      <w:r/>
      <w:bookmarkEnd w:id="0"/>
      <w:r/>
      <w:r>
        <w:rPr>
          <w:bCs/>
          <w:color w:val="000000"/>
          <w:sz w:val="28"/>
          <w:szCs w:val="28"/>
          <w:u w:val="single"/>
        </w:rPr>
      </w:r>
    </w:p>
    <w:p>
      <w:pPr>
        <w:pBdr/>
        <w:spacing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Звіт</w:t>
      </w:r>
      <w:r>
        <w:rPr>
          <w:b/>
          <w:bCs/>
          <w:color w:val="000000"/>
          <w:sz w:val="28"/>
          <w:szCs w:val="28"/>
        </w:rPr>
      </w:r>
    </w:p>
    <w:p>
      <w:pPr>
        <w:pStyle w:val="910"/>
        <w:pBdr/>
        <w:spacing/>
        <w:ind/>
        <w:jc w:val="center"/>
        <w:rPr>
          <w:rFonts w:ascii="Times New Roman" w:hAnsi="Times New Roman"/>
          <w:b/>
          <w:color w:val="000000"/>
          <w:sz w:val="28"/>
          <w:lang w:bidi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 стан виконання </w:t>
      </w:r>
      <w:r>
        <w:rPr>
          <w:rFonts w:ascii="Times New Roman" w:hAnsi="Times New Roman"/>
          <w:b/>
          <w:color w:val="000000" w:themeColor="text1"/>
          <w:sz w:val="28"/>
          <w:lang w:bidi="en-US"/>
        </w:rPr>
        <w:t xml:space="preserve">Програми розвитку фізичної культури і спорту в закладах освіти на 2025 – 2027 роки </w:t>
      </w:r>
      <w:r>
        <w:rPr>
          <w:rFonts w:ascii="Times New Roman" w:hAnsi="Times New Roman"/>
          <w:b/>
          <w:color w:val="000000"/>
          <w:sz w:val="28"/>
          <w:lang w:bidi="en-US"/>
        </w:rPr>
      </w:r>
    </w:p>
    <w:p>
      <w:pPr>
        <w:pBdr/>
        <w:spacing/>
        <w:ind/>
        <w:jc w:val="center"/>
        <w:rPr>
          <w:rStyle w:val="911"/>
          <w:sz w:val="28"/>
          <w:szCs w:val="28"/>
          <w:lang w:eastAsia="uk-UA"/>
        </w:rPr>
      </w:pPr>
      <w:r>
        <w:rPr>
          <w:rStyle w:val="911"/>
          <w:sz w:val="28"/>
          <w:szCs w:val="28"/>
          <w:lang w:eastAsia="uk-UA"/>
        </w:rPr>
        <w:t xml:space="preserve">за </w:t>
      </w:r>
      <w:r>
        <w:rPr>
          <w:rStyle w:val="911"/>
          <w:sz w:val="28"/>
          <w:szCs w:val="28"/>
          <w:lang w:eastAsia="uk-UA"/>
        </w:rPr>
        <w:t xml:space="preserve">6</w:t>
      </w:r>
      <w:r>
        <w:rPr>
          <w:rStyle w:val="911"/>
          <w:sz w:val="28"/>
          <w:szCs w:val="28"/>
          <w:lang w:eastAsia="uk-UA"/>
        </w:rPr>
        <w:t xml:space="preserve"> місяців 202</w:t>
      </w:r>
      <w:r>
        <w:rPr>
          <w:rStyle w:val="911"/>
          <w:sz w:val="28"/>
          <w:szCs w:val="28"/>
          <w:lang w:eastAsia="uk-UA"/>
        </w:rPr>
        <w:t xml:space="preserve">6</w:t>
      </w:r>
      <w:r>
        <w:rPr>
          <w:rStyle w:val="911"/>
          <w:sz w:val="28"/>
          <w:szCs w:val="28"/>
          <w:lang w:eastAsia="uk-UA"/>
        </w:rPr>
        <w:t xml:space="preserve"> року</w:t>
      </w:r>
      <w:r>
        <w:rPr>
          <w:rStyle w:val="911"/>
          <w:sz w:val="28"/>
          <w:szCs w:val="28"/>
          <w:lang w:eastAsia="uk-UA"/>
        </w:rPr>
      </w:r>
    </w:p>
    <w:p>
      <w:pPr>
        <w:pBdr/>
        <w:spacing/>
        <w:ind/>
        <w:jc w:val="center"/>
        <w:rPr>
          <w:rStyle w:val="911"/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</w:r>
      <w:r>
        <w:rPr>
          <w:rStyle w:val="911"/>
          <w:sz w:val="28"/>
          <w:szCs w:val="28"/>
          <w:lang w:eastAsia="uk-UA"/>
        </w:rPr>
      </w:r>
    </w:p>
    <w:p>
      <w:pPr>
        <w:suppressLineNumbers w:val="false"/>
        <w:pBdr/>
        <w:spacing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З метою сприяння фізичному і духовному розвитку дітей шкільного віку та молоді, формуванню у них свідомого ставлення до основ здорового способу життя, </w:t>
      </w:r>
      <w:r>
        <w:rPr>
          <w:sz w:val="28"/>
          <w:szCs w:val="28"/>
        </w:rPr>
        <w:t xml:space="preserve">проведення фізкультурно-озд</w:t>
      </w:r>
      <w:r>
        <w:rPr>
          <w:sz w:val="28"/>
          <w:szCs w:val="28"/>
        </w:rPr>
        <w:t xml:space="preserve">оровчої та спортивно-масової роботи в усіх закладах освіти Менської міської те</w:t>
      </w:r>
      <w:r>
        <w:rPr>
          <w:sz w:val="28"/>
          <w:szCs w:val="28"/>
        </w:rPr>
        <w:t xml:space="preserve">риторіальної громади</w:t>
      </w:r>
      <w:r>
        <w:rPr>
          <w:sz w:val="28"/>
          <w:szCs w:val="28"/>
          <w:lang w:eastAsia="ru-RU"/>
        </w:rPr>
        <w:t xml:space="preserve">, формування у школярів сталих традиції та мотивації щодо фізичного виховання і спорту, як важливих чинників забезпечення здорового способу життя</w:t>
      </w:r>
      <w:r>
        <w:rPr>
          <w:bCs/>
          <w:iCs/>
          <w:sz w:val="28"/>
          <w:szCs w:val="28"/>
          <w:lang w:eastAsia="ru-RU"/>
        </w:rPr>
        <w:t xml:space="preserve">, </w:t>
      </w:r>
      <w:r>
        <w:rPr>
          <w:color w:val="000000"/>
          <w:sz w:val="28"/>
          <w:szCs w:val="28"/>
        </w:rPr>
        <w:t xml:space="preserve">протягом звітного періоду здійснювалося виконання основних завдань, визначених </w:t>
      </w:r>
      <w:r>
        <w:rPr>
          <w:color w:val="000000" w:themeColor="text1"/>
          <w:sz w:val="28"/>
          <w:lang w:bidi="en-US"/>
        </w:rPr>
        <w:t xml:space="preserve">Програмою </w:t>
      </w:r>
      <w:r>
        <w:rPr>
          <w:color w:val="000000" w:themeColor="text1"/>
          <w:sz w:val="28"/>
          <w:lang w:bidi="en-US"/>
        </w:rPr>
        <w:t xml:space="preserve">розвитку фізичної культури і спорту в закладах освіти на 2025 – 2027 роки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затвердженої рішенням 56 сесії Менської міської ради 8 скликання від 19 грудня 2024 року № 713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Рішенням 71 сесії Менської міської ради 8 скликання від 20 березня 2026 року №155 “Пр</w:t>
      </w:r>
      <w:r>
        <w:rPr>
          <w:color w:val="000000"/>
          <w:sz w:val="28"/>
          <w:szCs w:val="28"/>
        </w:rPr>
        <w:t xml:space="preserve">о затвердження Програми розвитку фізичної культури і спорту в закладах освіти на 2025 - 2027 роки в новій редакції” </w:t>
      </w:r>
      <w:r>
        <w:rPr>
          <w:color w:val="000000"/>
          <w:sz w:val="28"/>
          <w:szCs w:val="28"/>
        </w:rPr>
        <w:t xml:space="preserve">внесено</w:t>
      </w:r>
      <w:r>
        <w:rPr>
          <w:color w:val="000000"/>
          <w:sz w:val="28"/>
          <w:szCs w:val="28"/>
        </w:rPr>
        <w:t xml:space="preserve"> зміни у обсяг фінансування витрати на організацію підвозу учнів на спортивні змагання (загальний обсяг фінансування на 2026 рік без </w:t>
      </w:r>
      <w:r>
        <w:rPr>
          <w:color w:val="000000"/>
          <w:sz w:val="28"/>
          <w:szCs w:val="28"/>
        </w:rPr>
        <w:t xml:space="preserve">змін).</w:t>
      </w:r>
      <w:r>
        <w:rPr>
          <w:color w:val="000000"/>
          <w:sz w:val="28"/>
          <w:szCs w:val="28"/>
        </w:rPr>
      </w:r>
    </w:p>
    <w:p>
      <w:pPr>
        <w:pStyle w:val="910"/>
        <w:suppressLineNumbers w:val="false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Відповідальний виконавець Програми – Відділ освіти Менської міської ради. Учасники виконання Програми –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Відділ освіти Менської міської ради, Комунальна установа «Центр з обслуговування освітніх установ та закладів освіти» Менської міської ради, заклади освіти громади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Координацію та контроль за виконанням заходів Програми здійснював Відділ освіти Менської мі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ської ради.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10"/>
        <w:suppressLineNumbers w:val="false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році на виконання заходів Програми передбачено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тис.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грн., з них кошти бюджету Менської міської територіальної громади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тис. 00 грн. Дані кошти передбачено на проведення спортивних змагань для учнів/вихованців закладів освіти 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нської міської ради, а саме «Пліч-о-пліч. Всеукраїнські шкільні ліги» (здійснення підвозу, придбання нагород та інших атрибутів для проведення громадського етапу змагань).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10"/>
        <w:suppressLineNumbers w:val="false"/>
        <w:pBdr/>
        <w:spacing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році відповідно до Регламенту проведення фізкультурно-оздоровчих заходів та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магань «Пліч-о-пліч всеукраїнські шкільні ліги» в Чернігівській області серед учнів та учениць закладів загальної середньої освіти у 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-202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навчальному році в Менській ТГ проведено громадський етап змагань для учнів 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масового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футболу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баскетболу та вол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ейболу для дівчат та юнаків у двох вікових категоріях: 5-9 класи та 9-11 класи. Всього участь у змаганнях прийняли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 учнів 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шкіл громади. Команди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футболістів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5-9 класів Менського опорного ЗЗСО І-ІІІ ст.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ім.Т.Г.Шевченка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футболістів 9-11 класів Опорно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закладу Менська гімназія здобули перемогу на районному етапі за захищали честь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району на обласному етапі. Команда футболістів Менського опорного ЗЗСО І-ІІІ ст.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ім.Т.Г.Шевченка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обласному етапі посіла ІІІ почесне місце.</w:t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10"/>
        <w:suppressLineNumbers w:val="false"/>
        <w:pBdr/>
        <w:spacing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звітного </w:t>
      </w:r>
      <w:r>
        <w:rPr>
          <w:rFonts w:ascii="Times New Roman" w:hAnsi="Times New Roman" w:cs="Times New Roman"/>
          <w:sz w:val="28"/>
          <w:szCs w:val="28"/>
        </w:rPr>
        <w:t xml:space="preserve">періоду в рамках реалізації Програми було витрачено </w:t>
      </w:r>
      <w:r>
        <w:rPr>
          <w:rFonts w:ascii="Times New Roman" w:hAnsi="Times New Roman" w:cs="Times New Roman"/>
          <w:sz w:val="28"/>
          <w:szCs w:val="28"/>
        </w:rPr>
        <w:t xml:space="preserve">32</w:t>
      </w:r>
      <w:r>
        <w:rPr>
          <w:rFonts w:ascii="Times New Roman" w:hAnsi="Times New Roman" w:cs="Times New Roman"/>
          <w:sz w:val="28"/>
          <w:szCs w:val="28"/>
        </w:rPr>
        <w:t xml:space="preserve"> тис. </w:t>
      </w:r>
      <w:r>
        <w:rPr>
          <w:rFonts w:ascii="Times New Roman" w:hAnsi="Times New Roman" w:cs="Times New Roman"/>
          <w:sz w:val="28"/>
          <w:szCs w:val="28"/>
        </w:rPr>
        <w:t xml:space="preserve">15</w:t>
      </w:r>
      <w:r>
        <w:rPr>
          <w:rFonts w:ascii="Times New Roman" w:hAnsi="Times New Roman" w:cs="Times New Roman"/>
          <w:sz w:val="28"/>
          <w:szCs w:val="28"/>
        </w:rPr>
        <w:t xml:space="preserve"> грн </w:t>
      </w:r>
      <w:r>
        <w:rPr>
          <w:rFonts w:ascii="Times New Roman" w:hAnsi="Times New Roman" w:cs="Times New Roman"/>
          <w:sz w:val="28"/>
          <w:szCs w:val="28"/>
        </w:rPr>
        <w:t xml:space="preserve">95 коп. </w:t>
      </w:r>
      <w:r>
        <w:rPr>
          <w:rFonts w:ascii="Times New Roman" w:hAnsi="Times New Roman" w:cs="Times New Roman"/>
          <w:sz w:val="28"/>
          <w:szCs w:val="28"/>
        </w:rPr>
        <w:t xml:space="preserve">кошті</w:t>
      </w:r>
      <w:r>
        <w:rPr>
          <w:rFonts w:ascii="Times New Roman" w:hAnsi="Times New Roman" w:cs="Times New Roman"/>
          <w:sz w:val="28"/>
          <w:szCs w:val="28"/>
        </w:rPr>
        <w:t xml:space="preserve">в місцевого бюджету, а саме: на придбання кубків, медалей, дипломів та призів переможцям змагань  - 1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тис. </w:t>
      </w:r>
      <w:r>
        <w:rPr>
          <w:rFonts w:ascii="Times New Roman" w:hAnsi="Times New Roman" w:cs="Times New Roman"/>
          <w:sz w:val="28"/>
          <w:szCs w:val="28"/>
        </w:rPr>
        <w:t xml:space="preserve">778</w:t>
      </w:r>
      <w:r>
        <w:rPr>
          <w:rFonts w:ascii="Times New Roman" w:hAnsi="Times New Roman" w:cs="Times New Roman"/>
          <w:sz w:val="28"/>
          <w:szCs w:val="28"/>
        </w:rPr>
        <w:t xml:space="preserve"> грн, на здійснення підвозу учасників до місць проведення змагань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15</w:t>
      </w:r>
      <w:r>
        <w:rPr>
          <w:rFonts w:ascii="Times New Roman" w:hAnsi="Times New Roman" w:cs="Times New Roman"/>
          <w:sz w:val="28"/>
          <w:szCs w:val="28"/>
        </w:rPr>
        <w:t xml:space="preserve"> тис. </w:t>
      </w:r>
      <w:r>
        <w:rPr>
          <w:rFonts w:ascii="Times New Roman" w:hAnsi="Times New Roman" w:cs="Times New Roman"/>
          <w:sz w:val="28"/>
          <w:szCs w:val="28"/>
        </w:rPr>
        <w:t xml:space="preserve">237</w:t>
      </w:r>
      <w:r>
        <w:rPr>
          <w:rFonts w:ascii="Times New Roman" w:hAnsi="Times New Roman" w:cs="Times New Roman"/>
          <w:sz w:val="28"/>
          <w:szCs w:val="28"/>
        </w:rPr>
        <w:t xml:space="preserve"> грн</w:t>
      </w:r>
      <w:r>
        <w:rPr>
          <w:rFonts w:ascii="Times New Roman" w:hAnsi="Times New Roman" w:cs="Times New Roman"/>
          <w:sz w:val="28"/>
          <w:szCs w:val="28"/>
        </w:rPr>
        <w:t xml:space="preserve"> 95 коп.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Відділу освіти </w:t>
      </w:r>
      <w:r>
        <w:rPr>
          <w:color w:val="000000"/>
          <w:sz w:val="28"/>
          <w:szCs w:val="28"/>
        </w:rPr>
      </w:r>
    </w:p>
    <w:p>
      <w:pPr>
        <w:pBdr/>
        <w:spacing/>
        <w:ind/>
        <w:jc w:val="both"/>
        <w:rPr/>
      </w:pPr>
      <w:r>
        <w:rPr>
          <w:color w:val="000000"/>
          <w:sz w:val="28"/>
          <w:szCs w:val="28"/>
        </w:rPr>
        <w:t xml:space="preserve">Менської міської ради                                                                  Ірина ЛУК’ЯНЕНКО</w:t>
      </w:r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h="15840" w:orient="portrait" w:w="12240"/>
      <w:pgMar w:top="1134" w:right="567" w:bottom="1134" w:left="1701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4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24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4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uk-UA" w:eastAsia="uk-UA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Plain Table 1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1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65">
    <w:name w:val="Intense Emphasis"/>
    <w:basedOn w:val="71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1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1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ubtle Reference"/>
    <w:basedOn w:val="71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1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703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eastAsia="zh-CN"/>
    </w:rPr>
  </w:style>
  <w:style w:type="paragraph" w:styleId="704">
    <w:name w:val="Heading 1"/>
    <w:basedOn w:val="703"/>
    <w:next w:val="703"/>
    <w:link w:val="76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05">
    <w:name w:val="Heading 2"/>
    <w:basedOn w:val="703"/>
    <w:next w:val="703"/>
    <w:link w:val="76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06">
    <w:name w:val="Heading 3"/>
    <w:basedOn w:val="703"/>
    <w:next w:val="703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07">
    <w:name w:val="Heading 4"/>
    <w:basedOn w:val="703"/>
    <w:next w:val="703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703"/>
    <w:next w:val="703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703"/>
    <w:next w:val="703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703"/>
    <w:next w:val="703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703"/>
    <w:next w:val="703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703"/>
    <w:next w:val="703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 w:default="1">
    <w:name w:val="Default Paragraph Font"/>
    <w:uiPriority w:val="1"/>
    <w:semiHidden/>
    <w:unhideWhenUsed/>
    <w:pPr>
      <w:pBdr/>
      <w:spacing/>
      <w:ind/>
    </w:pPr>
  </w:style>
  <w:style w:type="table" w:styleId="71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5" w:default="1">
    <w:name w:val="No List"/>
    <w:uiPriority w:val="99"/>
    <w:semiHidden/>
    <w:unhideWhenUsed/>
    <w:pPr>
      <w:pBdr/>
      <w:spacing/>
      <w:ind/>
    </w:pPr>
  </w:style>
  <w:style w:type="paragraph" w:styleId="716">
    <w:name w:val="Caption"/>
    <w:basedOn w:val="703"/>
    <w:next w:val="703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717">
    <w:name w:val="Emphasis"/>
    <w:basedOn w:val="713"/>
    <w:uiPriority w:val="20"/>
    <w:qFormat/>
    <w:pPr>
      <w:pBdr/>
      <w:spacing/>
      <w:ind/>
    </w:pPr>
    <w:rPr>
      <w:i/>
      <w:iCs/>
    </w:rPr>
  </w:style>
  <w:style w:type="character" w:styleId="718">
    <w:name w:val="endnote reference"/>
    <w:basedOn w:val="713"/>
    <w:uiPriority w:val="99"/>
    <w:semiHidden/>
    <w:unhideWhenUsed/>
    <w:qFormat/>
    <w:pPr>
      <w:pBdr/>
      <w:spacing/>
      <w:ind/>
    </w:pPr>
    <w:rPr>
      <w:vertAlign w:val="superscript"/>
    </w:rPr>
  </w:style>
  <w:style w:type="paragraph" w:styleId="719">
    <w:name w:val="endnote text"/>
    <w:basedOn w:val="703"/>
    <w:link w:val="908"/>
    <w:uiPriority w:val="99"/>
    <w:semiHidden/>
    <w:unhideWhenUsed/>
    <w:qFormat/>
    <w:pPr>
      <w:pBdr/>
      <w:spacing/>
      <w:ind/>
    </w:pPr>
  </w:style>
  <w:style w:type="character" w:styleId="720">
    <w:name w:val="FollowedHyperlink"/>
    <w:basedOn w:val="713"/>
    <w:uiPriority w:val="99"/>
    <w:semiHidden/>
    <w:unhideWhenUsed/>
    <w:qFormat/>
    <w:pPr>
      <w:pBdr/>
      <w:spacing/>
      <w:ind/>
    </w:pPr>
    <w:rPr>
      <w:color w:val="954f72" w:themeColor="followedHyperlink"/>
      <w:u w:val="single"/>
    </w:rPr>
  </w:style>
  <w:style w:type="paragraph" w:styleId="721">
    <w:name w:val="Footer"/>
    <w:basedOn w:val="703"/>
    <w:link w:val="781"/>
    <w:uiPriority w:val="99"/>
    <w:unhideWhenUsed/>
    <w:qFormat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22">
    <w:name w:val="footnote reference"/>
    <w:basedOn w:val="713"/>
    <w:uiPriority w:val="99"/>
    <w:unhideWhenUsed/>
    <w:qFormat/>
    <w:pPr>
      <w:pBdr/>
      <w:spacing/>
      <w:ind/>
    </w:pPr>
    <w:rPr>
      <w:vertAlign w:val="superscript"/>
    </w:rPr>
  </w:style>
  <w:style w:type="paragraph" w:styleId="723">
    <w:name w:val="footnote text"/>
    <w:basedOn w:val="703"/>
    <w:link w:val="907"/>
    <w:uiPriority w:val="99"/>
    <w:semiHidden/>
    <w:unhideWhenUsed/>
    <w:qFormat/>
    <w:pPr>
      <w:pBdr/>
      <w:spacing w:after="40"/>
      <w:ind/>
    </w:pPr>
    <w:rPr>
      <w:sz w:val="18"/>
    </w:rPr>
  </w:style>
  <w:style w:type="paragraph" w:styleId="724">
    <w:name w:val="Header"/>
    <w:basedOn w:val="703"/>
    <w:link w:val="779"/>
    <w:uiPriority w:val="99"/>
    <w:unhideWhenUsed/>
    <w:qFormat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25">
    <w:name w:val="Hyperlink"/>
    <w:uiPriority w:val="99"/>
    <w:unhideWhenUsed/>
    <w:qFormat/>
    <w:pPr>
      <w:pBdr/>
      <w:spacing/>
      <w:ind/>
    </w:pPr>
    <w:rPr>
      <w:color w:val="0563c1" w:themeColor="hyperlink"/>
      <w:u w:val="single"/>
    </w:rPr>
  </w:style>
  <w:style w:type="character" w:styleId="726">
    <w:name w:val="Strong"/>
    <w:basedOn w:val="713"/>
    <w:uiPriority w:val="22"/>
    <w:qFormat/>
    <w:pPr>
      <w:pBdr/>
      <w:spacing/>
      <w:ind/>
    </w:pPr>
    <w:rPr>
      <w:b/>
      <w:bCs/>
    </w:rPr>
  </w:style>
  <w:style w:type="paragraph" w:styleId="727">
    <w:name w:val="Subtitle"/>
    <w:basedOn w:val="703"/>
    <w:next w:val="703"/>
    <w:link w:val="774"/>
    <w:uiPriority w:val="11"/>
    <w:qFormat/>
    <w:pPr>
      <w:pBdr/>
      <w:spacing w:after="200" w:before="200"/>
      <w:ind/>
    </w:pPr>
    <w:rPr>
      <w:sz w:val="24"/>
      <w:szCs w:val="24"/>
    </w:rPr>
  </w:style>
  <w:style w:type="table" w:styleId="728">
    <w:name w:val="Table Grid"/>
    <w:basedOn w:val="714"/>
    <w:uiPriority w:val="59"/>
    <w:qFormat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9">
    <w:name w:val="table of figures"/>
    <w:basedOn w:val="703"/>
    <w:next w:val="703"/>
    <w:uiPriority w:val="99"/>
    <w:unhideWhenUsed/>
    <w:qFormat/>
    <w:pPr>
      <w:pBdr/>
      <w:spacing/>
      <w:ind/>
    </w:pPr>
  </w:style>
  <w:style w:type="paragraph" w:styleId="730">
    <w:name w:val="Title"/>
    <w:basedOn w:val="703"/>
    <w:next w:val="703"/>
    <w:link w:val="77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paragraph" w:styleId="731">
    <w:name w:val="toc 1"/>
    <w:basedOn w:val="703"/>
    <w:next w:val="703"/>
    <w:uiPriority w:val="39"/>
    <w:unhideWhenUsed/>
    <w:qFormat/>
    <w:pPr>
      <w:pBdr/>
      <w:spacing w:after="57"/>
      <w:ind/>
    </w:pPr>
  </w:style>
  <w:style w:type="paragraph" w:styleId="732">
    <w:name w:val="toc 2"/>
    <w:basedOn w:val="703"/>
    <w:next w:val="703"/>
    <w:uiPriority w:val="39"/>
    <w:unhideWhenUsed/>
    <w:qFormat/>
    <w:pPr>
      <w:pBdr/>
      <w:spacing w:after="57"/>
      <w:ind w:left="283"/>
    </w:pPr>
  </w:style>
  <w:style w:type="paragraph" w:styleId="733">
    <w:name w:val="toc 3"/>
    <w:basedOn w:val="703"/>
    <w:next w:val="703"/>
    <w:uiPriority w:val="39"/>
    <w:unhideWhenUsed/>
    <w:qFormat/>
    <w:pPr>
      <w:pBdr/>
      <w:spacing w:after="57"/>
      <w:ind w:left="567"/>
    </w:pPr>
  </w:style>
  <w:style w:type="paragraph" w:styleId="734">
    <w:name w:val="toc 4"/>
    <w:basedOn w:val="703"/>
    <w:next w:val="703"/>
    <w:uiPriority w:val="39"/>
    <w:unhideWhenUsed/>
    <w:qFormat/>
    <w:pPr>
      <w:pBdr/>
      <w:spacing w:after="57"/>
      <w:ind w:left="850"/>
    </w:pPr>
  </w:style>
  <w:style w:type="paragraph" w:styleId="735">
    <w:name w:val="toc 5"/>
    <w:basedOn w:val="703"/>
    <w:next w:val="703"/>
    <w:uiPriority w:val="39"/>
    <w:unhideWhenUsed/>
    <w:qFormat/>
    <w:pPr>
      <w:pBdr/>
      <w:spacing w:after="57"/>
      <w:ind w:left="1134"/>
    </w:pPr>
  </w:style>
  <w:style w:type="paragraph" w:styleId="736">
    <w:name w:val="toc 6"/>
    <w:basedOn w:val="703"/>
    <w:next w:val="703"/>
    <w:uiPriority w:val="39"/>
    <w:unhideWhenUsed/>
    <w:qFormat/>
    <w:pPr>
      <w:pBdr/>
      <w:spacing w:after="57"/>
      <w:ind w:left="1417"/>
    </w:pPr>
  </w:style>
  <w:style w:type="paragraph" w:styleId="737">
    <w:name w:val="toc 7"/>
    <w:basedOn w:val="703"/>
    <w:next w:val="703"/>
    <w:uiPriority w:val="39"/>
    <w:unhideWhenUsed/>
    <w:qFormat/>
    <w:pPr>
      <w:pBdr/>
      <w:spacing w:after="57"/>
      <w:ind w:left="1701"/>
    </w:pPr>
  </w:style>
  <w:style w:type="paragraph" w:styleId="738">
    <w:name w:val="toc 8"/>
    <w:basedOn w:val="703"/>
    <w:next w:val="703"/>
    <w:uiPriority w:val="39"/>
    <w:unhideWhenUsed/>
    <w:qFormat/>
    <w:pPr>
      <w:pBdr/>
      <w:spacing w:after="57"/>
      <w:ind w:left="1984"/>
    </w:pPr>
  </w:style>
  <w:style w:type="paragraph" w:styleId="739">
    <w:name w:val="toc 9"/>
    <w:basedOn w:val="703"/>
    <w:next w:val="703"/>
    <w:uiPriority w:val="39"/>
    <w:unhideWhenUsed/>
    <w:qFormat/>
    <w:pPr>
      <w:pBdr/>
      <w:spacing w:after="57"/>
      <w:ind w:left="2268"/>
    </w:pPr>
  </w:style>
  <w:style w:type="character" w:styleId="740" w:customStyle="1">
    <w:name w:val="Сильне виокремлення1"/>
    <w:basedOn w:val="713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character" w:styleId="741" w:customStyle="1">
    <w:name w:val="Сильне посилання1"/>
    <w:basedOn w:val="713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742" w:customStyle="1">
    <w:name w:val="Слабке виокремлення1"/>
    <w:basedOn w:val="71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3" w:customStyle="1">
    <w:name w:val="Слабке посилання1"/>
    <w:basedOn w:val="713"/>
    <w:uiPriority w:val="31"/>
    <w:qFormat/>
    <w:pPr>
      <w:pBdr/>
      <w:spacing/>
      <w:ind/>
    </w:pPr>
    <w:rPr>
      <w:smallCaps/>
      <w:color w:val="595959" w:themeColor="text1" w:themeTint="A6"/>
    </w:rPr>
  </w:style>
  <w:style w:type="character" w:styleId="744" w:customStyle="1">
    <w:name w:val="Назва книги1"/>
    <w:basedOn w:val="71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5">
    <w:name w:val="Placeholder Text"/>
    <w:basedOn w:val="713"/>
    <w:uiPriority w:val="99"/>
    <w:semiHidden/>
    <w:pPr>
      <w:pBdr/>
      <w:spacing/>
      <w:ind/>
    </w:pPr>
    <w:rPr>
      <w:color w:val="666666"/>
    </w:rPr>
  </w:style>
  <w:style w:type="character" w:styleId="746" w:customStyle="1">
    <w:name w:val="Heading 1 Char"/>
    <w:basedOn w:val="71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7" w:customStyle="1">
    <w:name w:val="Heading 2 Char"/>
    <w:basedOn w:val="71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48" w:customStyle="1">
    <w:name w:val="Heading 3 Char"/>
    <w:basedOn w:val="71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9" w:customStyle="1">
    <w:name w:val="Heading 4 Char"/>
    <w:basedOn w:val="71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0" w:customStyle="1">
    <w:name w:val="Heading 5 Char"/>
    <w:basedOn w:val="71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1" w:customStyle="1">
    <w:name w:val="Heading 6 Char"/>
    <w:basedOn w:val="71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2" w:customStyle="1">
    <w:name w:val="Heading 7 Char"/>
    <w:basedOn w:val="71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3" w:customStyle="1">
    <w:name w:val="Heading 8 Char"/>
    <w:basedOn w:val="71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4" w:customStyle="1">
    <w:name w:val="Heading 9 Char"/>
    <w:basedOn w:val="71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5" w:customStyle="1">
    <w:name w:val="Title Char"/>
    <w:basedOn w:val="713"/>
    <w:uiPriority w:val="10"/>
    <w:qFormat/>
    <w:pPr>
      <w:pBdr/>
      <w:spacing/>
      <w:ind/>
    </w:pPr>
    <w:rPr>
      <w:sz w:val="48"/>
      <w:szCs w:val="48"/>
    </w:rPr>
  </w:style>
  <w:style w:type="character" w:styleId="756" w:customStyle="1">
    <w:name w:val="Subtitle Char"/>
    <w:basedOn w:val="713"/>
    <w:uiPriority w:val="11"/>
    <w:qFormat/>
    <w:pPr>
      <w:pBdr/>
      <w:spacing/>
      <w:ind/>
    </w:pPr>
    <w:rPr>
      <w:sz w:val="24"/>
      <w:szCs w:val="24"/>
    </w:rPr>
  </w:style>
  <w:style w:type="character" w:styleId="757" w:customStyle="1">
    <w:name w:val="Quote Char"/>
    <w:uiPriority w:val="29"/>
    <w:qFormat/>
    <w:pPr>
      <w:pBdr/>
      <w:spacing/>
      <w:ind/>
    </w:pPr>
    <w:rPr>
      <w:i/>
    </w:rPr>
  </w:style>
  <w:style w:type="character" w:styleId="758" w:customStyle="1">
    <w:name w:val="Intense Quote Char"/>
    <w:uiPriority w:val="30"/>
    <w:qFormat/>
    <w:pPr>
      <w:pBdr/>
      <w:spacing/>
      <w:ind/>
    </w:pPr>
    <w:rPr>
      <w:i/>
    </w:rPr>
  </w:style>
  <w:style w:type="character" w:styleId="759" w:customStyle="1">
    <w:name w:val="Header Char"/>
    <w:basedOn w:val="713"/>
    <w:uiPriority w:val="99"/>
    <w:qFormat/>
    <w:pPr>
      <w:pBdr/>
      <w:spacing/>
      <w:ind/>
    </w:pPr>
  </w:style>
  <w:style w:type="character" w:styleId="760" w:customStyle="1">
    <w:name w:val="Caption Char"/>
    <w:uiPriority w:val="99"/>
    <w:qFormat/>
    <w:pPr>
      <w:pBdr/>
      <w:spacing/>
      <w:ind/>
    </w:pPr>
  </w:style>
  <w:style w:type="character" w:styleId="761" w:customStyle="1">
    <w:name w:val="Footnote Text Char"/>
    <w:uiPriority w:val="99"/>
    <w:qFormat/>
    <w:pPr>
      <w:pBdr/>
      <w:spacing/>
      <w:ind/>
    </w:pPr>
    <w:rPr>
      <w:sz w:val="18"/>
    </w:rPr>
  </w:style>
  <w:style w:type="character" w:styleId="762" w:customStyle="1">
    <w:name w:val="Endnote Text Char"/>
    <w:uiPriority w:val="99"/>
    <w:qFormat/>
    <w:pPr>
      <w:pBdr/>
      <w:spacing/>
      <w:ind/>
    </w:pPr>
    <w:rPr>
      <w:sz w:val="20"/>
    </w:rPr>
  </w:style>
  <w:style w:type="character" w:styleId="763" w:customStyle="1">
    <w:name w:val="Заголовок 1 Знак"/>
    <w:basedOn w:val="713"/>
    <w:link w:val="704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4" w:customStyle="1">
    <w:name w:val="Заголовок 2 Знак"/>
    <w:basedOn w:val="713"/>
    <w:link w:val="705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65" w:customStyle="1">
    <w:name w:val="Заголовок 3 Знак"/>
    <w:basedOn w:val="713"/>
    <w:link w:val="706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6" w:customStyle="1">
    <w:name w:val="Заголовок 4 Знак"/>
    <w:basedOn w:val="713"/>
    <w:link w:val="707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7" w:customStyle="1">
    <w:name w:val="Заголовок 5 Знак"/>
    <w:basedOn w:val="713"/>
    <w:link w:val="708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Заголовок 6 Знак"/>
    <w:basedOn w:val="713"/>
    <w:link w:val="709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9" w:customStyle="1">
    <w:name w:val="Заголовок 7 Знак"/>
    <w:basedOn w:val="713"/>
    <w:link w:val="710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Заголовок 8 Знак"/>
    <w:basedOn w:val="713"/>
    <w:link w:val="711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1" w:customStyle="1">
    <w:name w:val="Заголовок 9 Знак"/>
    <w:basedOn w:val="713"/>
    <w:link w:val="712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2">
    <w:name w:val="List Paragraph"/>
    <w:basedOn w:val="703"/>
    <w:uiPriority w:val="34"/>
    <w:qFormat/>
    <w:pPr>
      <w:pBdr/>
      <w:spacing/>
      <w:ind w:left="720"/>
      <w:contextualSpacing w:val="true"/>
    </w:pPr>
  </w:style>
  <w:style w:type="character" w:styleId="773" w:customStyle="1">
    <w:name w:val="Назва Знак"/>
    <w:basedOn w:val="713"/>
    <w:link w:val="730"/>
    <w:uiPriority w:val="10"/>
    <w:qFormat/>
    <w:pPr>
      <w:pBdr/>
      <w:spacing/>
      <w:ind/>
    </w:pPr>
    <w:rPr>
      <w:sz w:val="48"/>
      <w:szCs w:val="48"/>
    </w:rPr>
  </w:style>
  <w:style w:type="character" w:styleId="774" w:customStyle="1">
    <w:name w:val="Підзаголовок Знак"/>
    <w:basedOn w:val="713"/>
    <w:link w:val="727"/>
    <w:uiPriority w:val="11"/>
    <w:qFormat/>
    <w:pPr>
      <w:pBdr/>
      <w:spacing/>
      <w:ind/>
    </w:pPr>
    <w:rPr>
      <w:sz w:val="24"/>
      <w:szCs w:val="24"/>
    </w:rPr>
  </w:style>
  <w:style w:type="paragraph" w:styleId="775">
    <w:name w:val="Quote"/>
    <w:basedOn w:val="703"/>
    <w:next w:val="703"/>
    <w:link w:val="776"/>
    <w:uiPriority w:val="29"/>
    <w:qFormat/>
    <w:pPr>
      <w:pBdr/>
      <w:spacing/>
      <w:ind w:right="720" w:left="720"/>
    </w:pPr>
    <w:rPr>
      <w:i/>
    </w:rPr>
  </w:style>
  <w:style w:type="character" w:styleId="776" w:customStyle="1">
    <w:name w:val="Цитата Знак"/>
    <w:link w:val="775"/>
    <w:uiPriority w:val="29"/>
    <w:qFormat/>
    <w:pPr>
      <w:pBdr/>
      <w:spacing/>
      <w:ind/>
    </w:pPr>
    <w:rPr>
      <w:i/>
    </w:rPr>
  </w:style>
  <w:style w:type="paragraph" w:styleId="777">
    <w:name w:val="Intense Quote"/>
    <w:basedOn w:val="703"/>
    <w:next w:val="703"/>
    <w:link w:val="7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8" w:customStyle="1">
    <w:name w:val="Насичена цитата Знак"/>
    <w:link w:val="777"/>
    <w:uiPriority w:val="30"/>
    <w:qFormat/>
    <w:pPr>
      <w:pBdr/>
      <w:spacing/>
      <w:ind/>
    </w:pPr>
    <w:rPr>
      <w:i/>
    </w:rPr>
  </w:style>
  <w:style w:type="character" w:styleId="779" w:customStyle="1">
    <w:name w:val="Верхній колонтитул Знак"/>
    <w:basedOn w:val="713"/>
    <w:link w:val="724"/>
    <w:uiPriority w:val="99"/>
    <w:qFormat/>
    <w:pPr>
      <w:pBdr/>
      <w:spacing/>
      <w:ind/>
    </w:pPr>
  </w:style>
  <w:style w:type="character" w:styleId="780" w:customStyle="1">
    <w:name w:val="Footer Char"/>
    <w:basedOn w:val="713"/>
    <w:uiPriority w:val="99"/>
    <w:qFormat/>
    <w:pPr>
      <w:pBdr/>
      <w:spacing/>
      <w:ind/>
    </w:pPr>
  </w:style>
  <w:style w:type="character" w:styleId="781" w:customStyle="1">
    <w:name w:val="Нижній колонтитул Знак"/>
    <w:link w:val="721"/>
    <w:uiPriority w:val="99"/>
    <w:qFormat/>
    <w:pPr>
      <w:pBdr/>
      <w:spacing/>
      <w:ind/>
    </w:pPr>
  </w:style>
  <w:style w:type="table" w:styleId="782" w:customStyle="1">
    <w:name w:val="Table Grid Light"/>
    <w:basedOn w:val="714"/>
    <w:uiPriority w:val="59"/>
    <w:qFormat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Звичайна таблиця 11"/>
    <w:basedOn w:val="714"/>
    <w:uiPriority w:val="59"/>
    <w:qFormat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Звичайна таблиця 21"/>
    <w:basedOn w:val="714"/>
    <w:uiPriority w:val="59"/>
    <w:qFormat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Звичайна таблиця 31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Звичайна таблиця 41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Звичайна таблиця 51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Таблиця-сітка 1 (світла)1"/>
    <w:basedOn w:val="714"/>
    <w:uiPriority w:val="99"/>
    <w:qFormat/>
    <w:pPr>
      <w:pBdr/>
      <w:spacing/>
      <w:ind/>
    </w:pPr>
    <w:tblP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1"/>
    <w:basedOn w:val="714"/>
    <w:uiPriority w:val="99"/>
    <w:qFormat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2"/>
    <w:basedOn w:val="714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3"/>
    <w:basedOn w:val="714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4"/>
    <w:basedOn w:val="714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5"/>
    <w:basedOn w:val="714"/>
    <w:uiPriority w:val="99"/>
    <w:qFormat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6"/>
    <w:basedOn w:val="714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Таблиця-сітка 21"/>
    <w:basedOn w:val="714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1"/>
    <w:basedOn w:val="714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2"/>
    <w:basedOn w:val="714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3"/>
    <w:basedOn w:val="714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4"/>
    <w:basedOn w:val="714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5"/>
    <w:basedOn w:val="714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6"/>
    <w:basedOn w:val="714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Таблиця-сітка 31"/>
    <w:basedOn w:val="714"/>
    <w:uiPriority w:val="99"/>
    <w:qFormat/>
    <w:pPr>
      <w:pBdr/>
      <w:spacing/>
      <w:ind/>
    </w:pPr>
    <w:tblP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1"/>
    <w:basedOn w:val="714"/>
    <w:uiPriority w:val="99"/>
    <w:qFormat/>
    <w:pPr>
      <w:pBdr/>
      <w:spacing/>
      <w:ind/>
    </w:pPr>
    <w:tblPr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2"/>
    <w:basedOn w:val="714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3"/>
    <w:basedOn w:val="714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4"/>
    <w:basedOn w:val="714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5"/>
    <w:basedOn w:val="714"/>
    <w:uiPriority w:val="99"/>
    <w:qFormat/>
    <w:pPr>
      <w:pBdr/>
      <w:spacing/>
      <w:ind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6"/>
    <w:basedOn w:val="714"/>
    <w:uiPriority w:val="99"/>
    <w:qFormat/>
    <w:pPr>
      <w:pBdr/>
      <w:spacing/>
      <w:ind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Таблиця-сітка 41"/>
    <w:basedOn w:val="714"/>
    <w:uiPriority w:val="59"/>
    <w:qFormat/>
    <w:pPr>
      <w:pBdr/>
      <w:spacing/>
      <w:ind/>
    </w:pPr>
    <w:tblP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1"/>
    <w:basedOn w:val="714"/>
    <w:uiPriority w:val="5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2"/>
    <w:basedOn w:val="714"/>
    <w:uiPriority w:val="5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3"/>
    <w:basedOn w:val="714"/>
    <w:uiPriority w:val="5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4"/>
    <w:basedOn w:val="714"/>
    <w:uiPriority w:val="5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5"/>
    <w:basedOn w:val="714"/>
    <w:uiPriority w:val="5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6"/>
    <w:basedOn w:val="714"/>
    <w:uiPriority w:val="5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Таблиця-сітка 5 (темна)1"/>
    <w:basedOn w:val="71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- Accent 1"/>
    <w:basedOn w:val="71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 - Accent 2"/>
    <w:basedOn w:val="71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 - Accent 3"/>
    <w:basedOn w:val="71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- Accent 4"/>
    <w:basedOn w:val="71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5"/>
    <w:basedOn w:val="71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6"/>
    <w:basedOn w:val="714"/>
    <w:uiPriority w:val="99"/>
    <w:qFormat/>
    <w:pPr>
      <w:pBdr/>
      <w:spacing/>
      <w:ind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Таблиця-сітка 6 (кольорова)1"/>
    <w:basedOn w:val="714"/>
    <w:uiPriority w:val="99"/>
    <w:qFormat/>
    <w:pPr>
      <w:pBdr/>
      <w:spacing/>
      <w:ind/>
    </w:pPr>
    <w:tblP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1"/>
    <w:basedOn w:val="714"/>
    <w:uiPriority w:val="99"/>
    <w:qFormat/>
    <w:pPr>
      <w:pBdr/>
      <w:spacing/>
      <w:ind/>
    </w:pPr>
    <w:tblPr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2"/>
    <w:basedOn w:val="714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3"/>
    <w:basedOn w:val="714"/>
    <w:uiPriority w:val="99"/>
    <w:qFormat/>
    <w:pPr>
      <w:pBdr/>
      <w:spacing/>
      <w:ind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4"/>
    <w:basedOn w:val="714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5"/>
    <w:basedOn w:val="714"/>
    <w:uiPriority w:val="99"/>
    <w:qFormat/>
    <w:pPr>
      <w:pBdr/>
      <w:spacing/>
      <w:ind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6"/>
    <w:basedOn w:val="714"/>
    <w:uiPriority w:val="99"/>
    <w:qFormat/>
    <w:pPr>
      <w:pBdr/>
      <w:spacing/>
      <w:ind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4174" w:themeColor="accent5" w:themeShade="94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Таблиця-сітка 7 (кольорова)1"/>
    <w:basedOn w:val="714"/>
    <w:uiPriority w:val="99"/>
    <w:qFormat/>
    <w:pPr>
      <w:pBdr/>
      <w:spacing/>
      <w:ind/>
    </w:pPr>
    <w:tblP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1"/>
    <w:basedOn w:val="714"/>
    <w:uiPriority w:val="99"/>
    <w:qFormat/>
    <w:pPr>
      <w:pBdr/>
      <w:spacing/>
      <w:ind/>
    </w:pPr>
    <w:tblPr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auto"/>
        <w:tcBorders/>
      </w:tcPr>
    </w:tblStylePr>
    <w:tblStylePr w:type="band2Horz">
      <w:rPr>
        <w:rFonts w:ascii="Arial" w:hAnsi="Arial"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2"/>
    <w:basedOn w:val="714"/>
    <w:uiPriority w:val="99"/>
    <w:qFormat/>
    <w:pPr>
      <w:pBdr/>
      <w:spacing/>
      <w:ind/>
    </w:pPr>
    <w:tblPr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3"/>
    <w:basedOn w:val="714"/>
    <w:uiPriority w:val="99"/>
    <w:qFormat/>
    <w:pPr>
      <w:pBdr/>
      <w:spacing/>
      <w:ind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4"/>
    <w:basedOn w:val="714"/>
    <w:uiPriority w:val="99"/>
    <w:qFormat/>
    <w:pPr>
      <w:pBdr/>
      <w:spacing/>
      <w:ind/>
    </w:pPr>
    <w:tblPr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5"/>
    <w:basedOn w:val="714"/>
    <w:uiPriority w:val="99"/>
    <w:qFormat/>
    <w:pPr>
      <w:pBdr/>
      <w:spacing/>
      <w:ind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Horz">
      <w:rPr>
        <w:rFonts w:ascii="Arial" w:hAnsi="Arial"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6"/>
    <w:basedOn w:val="714"/>
    <w:uiPriority w:val="99"/>
    <w:qFormat/>
    <w:pPr>
      <w:pBdr/>
      <w:spacing/>
      <w:ind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Таблиця-список 1 (світлий)1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1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2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3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4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5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6"/>
    <w:basedOn w:val="714"/>
    <w:uiPriority w:val="99"/>
    <w:qFormat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я-список 21"/>
    <w:basedOn w:val="714"/>
    <w:uiPriority w:val="99"/>
    <w:qFormat/>
    <w:pPr>
      <w:pBdr/>
      <w:spacing/>
      <w:ind/>
    </w:pPr>
    <w:tblP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1"/>
    <w:basedOn w:val="714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2"/>
    <w:basedOn w:val="714"/>
    <w:uiPriority w:val="99"/>
    <w:qFormat/>
    <w:pPr>
      <w:pBdr/>
      <w:spacing/>
      <w:ind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3"/>
    <w:basedOn w:val="714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4"/>
    <w:basedOn w:val="714"/>
    <w:uiPriority w:val="99"/>
    <w:qFormat/>
    <w:pPr>
      <w:pBdr/>
      <w:spacing/>
      <w:ind/>
    </w:pPr>
    <w:tblPr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5"/>
    <w:basedOn w:val="714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6"/>
    <w:basedOn w:val="714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я-список 31"/>
    <w:basedOn w:val="714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1"/>
    <w:basedOn w:val="714"/>
    <w:uiPriority w:val="99"/>
    <w:qFormat/>
    <w:pPr>
      <w:pBdr/>
      <w:spacing/>
      <w:ind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2"/>
    <w:basedOn w:val="714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3"/>
    <w:basedOn w:val="714"/>
    <w:uiPriority w:val="99"/>
    <w:qFormat/>
    <w:pPr>
      <w:pBdr/>
      <w:spacing/>
      <w:ind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4"/>
    <w:basedOn w:val="714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5"/>
    <w:basedOn w:val="714"/>
    <w:uiPriority w:val="99"/>
    <w:qFormat/>
    <w:pPr>
      <w:pBdr/>
      <w:spacing/>
      <w:ind/>
    </w:pPr>
    <w:tblPr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6"/>
    <w:basedOn w:val="714"/>
    <w:uiPriority w:val="99"/>
    <w:qFormat/>
    <w:pPr>
      <w:pBdr/>
      <w:spacing/>
      <w:ind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Таблиця-список 41"/>
    <w:basedOn w:val="714"/>
    <w:uiPriority w:val="99"/>
    <w:qFormat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1"/>
    <w:basedOn w:val="714"/>
    <w:uiPriority w:val="99"/>
    <w:qFormat/>
    <w:pPr>
      <w:pBdr/>
      <w:spacing/>
      <w:ind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2"/>
    <w:basedOn w:val="714"/>
    <w:uiPriority w:val="99"/>
    <w:qFormat/>
    <w:pPr>
      <w:pBdr/>
      <w:spacing/>
      <w:ind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3"/>
    <w:basedOn w:val="714"/>
    <w:uiPriority w:val="99"/>
    <w:qFormat/>
    <w:pPr>
      <w:pBdr/>
      <w:spacing/>
      <w:ind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4"/>
    <w:basedOn w:val="714"/>
    <w:uiPriority w:val="99"/>
    <w:qFormat/>
    <w:pPr>
      <w:pBdr/>
      <w:spacing/>
      <w:ind/>
    </w:pPr>
    <w:tblPr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5"/>
    <w:basedOn w:val="714"/>
    <w:uiPriority w:val="99"/>
    <w:qFormat/>
    <w:pPr>
      <w:pBdr/>
      <w:spacing/>
      <w:ind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6"/>
    <w:basedOn w:val="714"/>
    <w:uiPriority w:val="99"/>
    <w:qFormat/>
    <w:pPr>
      <w:pBdr/>
      <w:spacing/>
      <w:ind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Таблиця-список 5 (темний)1"/>
    <w:basedOn w:val="714"/>
    <w:uiPriority w:val="99"/>
    <w:qFormat/>
    <w:pPr>
      <w:pBdr/>
      <w:spacing/>
      <w:ind/>
    </w:pPr>
    <w:tblP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1"/>
    <w:basedOn w:val="714"/>
    <w:uiPriority w:val="99"/>
    <w:qFormat/>
    <w:pPr>
      <w:pBdr/>
      <w:spacing/>
      <w:ind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auto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2"/>
    <w:basedOn w:val="714"/>
    <w:uiPriority w:val="99"/>
    <w:qFormat/>
    <w:pPr>
      <w:pBdr/>
      <w:spacing/>
      <w:ind/>
    </w:pPr>
    <w:tblPr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3"/>
    <w:basedOn w:val="714"/>
    <w:uiPriority w:val="99"/>
    <w:qFormat/>
    <w:pPr>
      <w:pBdr/>
      <w:spacing/>
      <w:ind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4"/>
    <w:basedOn w:val="714"/>
    <w:uiPriority w:val="99"/>
    <w:qFormat/>
    <w:pPr>
      <w:pBdr/>
      <w:spacing/>
      <w:ind/>
    </w:pPr>
    <w:tblPr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5"/>
    <w:basedOn w:val="714"/>
    <w:uiPriority w:val="99"/>
    <w:qFormat/>
    <w:pPr>
      <w:pBdr/>
      <w:spacing/>
      <w:ind/>
    </w:pPr>
    <w:tblPr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auto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6"/>
    <w:basedOn w:val="714"/>
    <w:uiPriority w:val="99"/>
    <w:qFormat/>
    <w:pPr>
      <w:pBdr/>
      <w:spacing/>
      <w:ind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Таблиця-список 6 (кольоровий)1"/>
    <w:basedOn w:val="714"/>
    <w:uiPriority w:val="99"/>
    <w:qFormat/>
    <w:pPr>
      <w:pBdr/>
      <w:spacing/>
      <w:ind/>
    </w:pPr>
    <w:tblP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1"/>
    <w:basedOn w:val="714"/>
    <w:uiPriority w:val="99"/>
    <w:qFormat/>
    <w:pPr>
      <w:pBdr/>
      <w:spacing/>
      <w:ind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c" w:themeColor="accent1" w:themeShade="94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2"/>
    <w:basedOn w:val="714"/>
    <w:uiPriority w:val="99"/>
    <w:qFormat/>
    <w:pPr>
      <w:pBdr/>
      <w:spacing/>
      <w:ind/>
    </w:pPr>
    <w:tblPr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285" w:themeColor="accent2" w:themeTint="96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3"/>
    <w:basedOn w:val="714"/>
    <w:uiPriority w:val="99"/>
    <w:qFormat/>
    <w:pPr>
      <w:pBdr/>
      <w:spacing/>
      <w:ind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9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4"/>
    <w:basedOn w:val="714"/>
    <w:uiPriority w:val="99"/>
    <w:qFormat/>
    <w:pPr>
      <w:pBdr/>
      <w:spacing/>
      <w:ind/>
    </w:pPr>
    <w:tblPr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966" w:themeColor="accent4" w:themeTint="99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5"/>
    <w:basedOn w:val="714"/>
    <w:uiPriority w:val="99"/>
    <w:qFormat/>
    <w:pPr>
      <w:pBdr/>
      <w:spacing/>
      <w:ind/>
    </w:pPr>
    <w:tblPr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eaadb" w:themeColor="accent5" w:themeTint="99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6"/>
    <w:basedOn w:val="714"/>
    <w:uiPriority w:val="99"/>
    <w:qFormat/>
    <w:pPr>
      <w:pBdr/>
      <w:spacing/>
      <w:ind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8d08d" w:themeColor="accent6" w:themeTint="99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Таблиця-список 7 (кольоровий)1"/>
    <w:basedOn w:val="714"/>
    <w:uiPriority w:val="99"/>
    <w:qFormat/>
    <w:pPr>
      <w:pBdr/>
      <w:spacing/>
      <w:ind/>
    </w:pPr>
    <w:tblP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1"/>
    <w:basedOn w:val="714"/>
    <w:uiPriority w:val="99"/>
    <w:qFormat/>
    <w:pPr>
      <w:pBdr/>
      <w:spacing/>
      <w:ind/>
    </w:pPr>
    <w:tblPr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auto"/>
        <w:tcBorders/>
      </w:tcPr>
    </w:tblStylePr>
    <w:tblStylePr w:type="band2Horz">
      <w:rPr>
        <w:rFonts w:ascii="Arial" w:hAnsi="Arial"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2"/>
    <w:basedOn w:val="714"/>
    <w:uiPriority w:val="99"/>
    <w:qFormat/>
    <w:pPr>
      <w:pBdr/>
      <w:spacing/>
      <w:ind/>
    </w:pPr>
    <w:tblPr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3"/>
    <w:basedOn w:val="714"/>
    <w:uiPriority w:val="99"/>
    <w:qFormat/>
    <w:pPr>
      <w:pBdr/>
      <w:spacing/>
      <w:ind/>
    </w:pPr>
    <w:tblPr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4"/>
    <w:basedOn w:val="714"/>
    <w:uiPriority w:val="99"/>
    <w:qFormat/>
    <w:pPr>
      <w:pBdr/>
      <w:spacing/>
      <w:ind/>
    </w:pPr>
    <w:tblPr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5"/>
    <w:basedOn w:val="714"/>
    <w:uiPriority w:val="99"/>
    <w:qFormat/>
    <w:pPr>
      <w:pBdr/>
      <w:spacing/>
      <w:ind/>
    </w:pPr>
    <w:tblPr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auto"/>
        <w:tcBorders/>
      </w:tcPr>
    </w:tblStylePr>
    <w:tblStylePr w:type="band2Horz">
      <w:rPr>
        <w:rFonts w:ascii="Arial" w:hAnsi="Arial"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6"/>
    <w:basedOn w:val="714"/>
    <w:uiPriority w:val="99"/>
    <w:qFormat/>
    <w:pPr>
      <w:pBdr/>
      <w:spacing/>
      <w:ind/>
    </w:pPr>
    <w:tblPr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"/>
    <w:basedOn w:val="71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1"/>
    <w:basedOn w:val="71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2"/>
    <w:basedOn w:val="71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3"/>
    <w:basedOn w:val="71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4"/>
    <w:basedOn w:val="71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5"/>
    <w:basedOn w:val="71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6"/>
    <w:basedOn w:val="714"/>
    <w:uiPriority w:val="99"/>
    <w:qFormat/>
    <w:pPr>
      <w:pBdr/>
      <w:spacing/>
      <w:ind/>
    </w:pPr>
    <w:rPr>
      <w:color w:val="404040"/>
    </w:rPr>
    <w:tblP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"/>
    <w:basedOn w:val="714"/>
    <w:uiPriority w:val="99"/>
    <w:qFormat/>
    <w:pPr>
      <w:pBdr/>
      <w:spacing/>
      <w:ind/>
    </w:pPr>
    <w:rPr>
      <w:color w:val="404040"/>
    </w:rPr>
    <w:tblP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1"/>
    <w:basedOn w:val="714"/>
    <w:uiPriority w:val="99"/>
    <w:qFormat/>
    <w:pPr>
      <w:pBdr/>
      <w:spacing/>
      <w:ind/>
    </w:pPr>
    <w:rPr>
      <w:color w:val="404040"/>
    </w:rPr>
    <w:tblPr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2"/>
    <w:basedOn w:val="714"/>
    <w:uiPriority w:val="99"/>
    <w:qFormat/>
    <w:pPr>
      <w:pBdr/>
      <w:spacing/>
      <w:ind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3"/>
    <w:basedOn w:val="714"/>
    <w:uiPriority w:val="99"/>
    <w:qFormat/>
    <w:pPr>
      <w:pBdr/>
      <w:spacing/>
      <w:ind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4"/>
    <w:basedOn w:val="714"/>
    <w:uiPriority w:val="99"/>
    <w:qFormat/>
    <w:pPr>
      <w:pBdr/>
      <w:spacing/>
      <w:ind/>
    </w:pPr>
    <w:rPr>
      <w:color w:val="404040"/>
    </w:rPr>
    <w:tblPr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5"/>
    <w:basedOn w:val="714"/>
    <w:uiPriority w:val="99"/>
    <w:qFormat/>
    <w:pPr>
      <w:pBdr/>
      <w:spacing/>
      <w:ind/>
    </w:pPr>
    <w:rPr>
      <w:color w:val="404040"/>
    </w:rPr>
    <w:tblPr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6"/>
    <w:basedOn w:val="714"/>
    <w:uiPriority w:val="99"/>
    <w:qFormat/>
    <w:pPr>
      <w:pBdr/>
      <w:spacing/>
      <w:ind/>
    </w:pPr>
    <w:rPr>
      <w:color w:val="404040"/>
    </w:rPr>
    <w:tblPr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"/>
    <w:basedOn w:val="714"/>
    <w:uiPriority w:val="99"/>
    <w:qFormat/>
    <w:pPr>
      <w:pBdr/>
      <w:spacing/>
      <w:ind/>
    </w:pPr>
    <w:tblP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1"/>
    <w:basedOn w:val="714"/>
    <w:uiPriority w:val="99"/>
    <w:qFormat/>
    <w:pPr>
      <w:pBdr/>
      <w:spacing/>
      <w:ind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2"/>
    <w:basedOn w:val="714"/>
    <w:uiPriority w:val="99"/>
    <w:qFormat/>
    <w:pPr>
      <w:pBdr/>
      <w:spacing/>
      <w:ind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3"/>
    <w:basedOn w:val="714"/>
    <w:uiPriority w:val="99"/>
    <w:qFormat/>
    <w:pPr>
      <w:pBdr/>
      <w:spacing/>
      <w:ind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4"/>
    <w:basedOn w:val="714"/>
    <w:uiPriority w:val="99"/>
    <w:qFormat/>
    <w:pPr>
      <w:pBdr/>
      <w:spacing/>
      <w:ind/>
    </w:pPr>
    <w:tblPr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5"/>
    <w:basedOn w:val="714"/>
    <w:uiPriority w:val="99"/>
    <w:qFormat/>
    <w:pPr>
      <w:pBdr/>
      <w:spacing/>
      <w:ind/>
    </w:pPr>
    <w:tblPr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6"/>
    <w:basedOn w:val="714"/>
    <w:uiPriority w:val="99"/>
    <w:qFormat/>
    <w:pPr>
      <w:pBdr/>
      <w:spacing/>
      <w:ind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7" w:customStyle="1">
    <w:name w:val="Текст виноски Знак"/>
    <w:link w:val="723"/>
    <w:uiPriority w:val="99"/>
    <w:qFormat/>
    <w:pPr>
      <w:pBdr/>
      <w:spacing/>
      <w:ind/>
    </w:pPr>
    <w:rPr>
      <w:sz w:val="18"/>
    </w:rPr>
  </w:style>
  <w:style w:type="character" w:styleId="908" w:customStyle="1">
    <w:name w:val="Текст кінцевої виноски Знак"/>
    <w:link w:val="719"/>
    <w:uiPriority w:val="99"/>
    <w:qFormat/>
    <w:pPr>
      <w:pBdr/>
      <w:spacing/>
      <w:ind/>
    </w:pPr>
    <w:rPr>
      <w:sz w:val="20"/>
    </w:rPr>
  </w:style>
  <w:style w:type="paragraph" w:styleId="909" w:customStyle="1">
    <w:name w:val="Заголовок змісту1"/>
    <w:uiPriority w:val="39"/>
    <w:unhideWhenUsed/>
    <w:qFormat/>
    <w:pPr>
      <w:pBdr/>
      <w:spacing w:after="160" w:line="259" w:lineRule="auto"/>
      <w:ind/>
    </w:pPr>
    <w:rPr>
      <w:sz w:val="22"/>
      <w:szCs w:val="22"/>
      <w:lang w:val="en-US" w:eastAsia="en-US"/>
    </w:rPr>
  </w:style>
  <w:style w:type="paragraph" w:styleId="910">
    <w:name w:val="No Spacing"/>
    <w:uiPriority w:val="1"/>
    <w:qFormat/>
    <w:pPr>
      <w:pBdr/>
      <w:spacing/>
      <w:ind/>
    </w:pPr>
    <w:rPr>
      <w:rFonts w:ascii="Calibri" w:hAnsi="Calibri" w:eastAsia="Calibri" w:cs="Calibri"/>
      <w:sz w:val="22"/>
      <w:szCs w:val="22"/>
      <w:lang w:eastAsia="en-US"/>
    </w:rPr>
  </w:style>
  <w:style w:type="character" w:styleId="911" w:customStyle="1">
    <w:name w:val="Font Style19"/>
    <w:basedOn w:val="713"/>
    <w:qFormat/>
    <w:pPr>
      <w:pBdr/>
      <w:spacing/>
      <w:ind/>
    </w:pPr>
    <w:rPr>
      <w:rFonts w:hint="default"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8659354C-4269-4AC9-B8AF-D817EEEB9AF7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СТАЛЬНИЧЕНКО Юрій Валерійович</cp:lastModifiedBy>
  <cp:revision>11</cp:revision>
  <dcterms:created xsi:type="dcterms:W3CDTF">2025-04-09T13:49:00Z</dcterms:created>
  <dcterms:modified xsi:type="dcterms:W3CDTF">2026-07-25T08:37:05Z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B34F6502D2D848EB80EA667E972AFAB6_13</vt:lpwstr>
  </property>
</Properties>
</file>