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</w:tabs>
        <w:spacing/>
        <w:ind w:right="-2" w:left="5669"/>
        <w:jc w:val="both"/>
        <w:rPr>
          <w:color w:val="000000"/>
        </w:rPr>
      </w:pPr>
      <w:r>
        <w:rPr>
          <w:color w:val="000000"/>
          <w:sz w:val="28"/>
        </w:rPr>
        <w:t xml:space="preserve">Додаток</w:t>
      </w:r>
      <w:r>
        <w:rPr>
          <w:color w:val="000000"/>
        </w:rPr>
      </w:r>
      <w:r>
        <w:rPr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</w:tabs>
        <w:spacing/>
        <w:ind w:right="-2" w:left="5669"/>
        <w:jc w:val="both"/>
        <w:rPr>
          <w:color w:val="000000"/>
        </w:rPr>
      </w:pPr>
      <w:r>
        <w:rPr>
          <w:color w:val="000000"/>
          <w:sz w:val="28"/>
        </w:rPr>
        <w:t xml:space="preserve">до рішення </w:t>
      </w:r>
      <w:r>
        <w:rPr>
          <w:color w:val="000000"/>
          <w:sz w:val="28"/>
          <w:lang w:val="uk-UA"/>
        </w:rPr>
        <w:t xml:space="preserve">75</w:t>
      </w:r>
      <w:r>
        <w:rPr>
          <w:color w:val="000000"/>
          <w:sz w:val="28"/>
        </w:rPr>
        <w:t xml:space="preserve"> сесії Менської міської ради 8 скликання</w:t>
      </w:r>
      <w:r>
        <w:rPr>
          <w:color w:val="000000"/>
        </w:rPr>
      </w:r>
      <w:r>
        <w:rPr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</w:tabs>
        <w:spacing/>
        <w:ind w:right="-2" w:left="5669"/>
        <w:jc w:val="both"/>
        <w:rPr>
          <w:color w:val="000000"/>
          <w:lang w:val="uk-UA"/>
        </w:rPr>
      </w:pPr>
      <w:r>
        <w:rPr>
          <w:color w:val="000000"/>
          <w:sz w:val="28"/>
          <w:lang w:val="uk-UA"/>
        </w:rPr>
        <w:t xml:space="preserve">24 липня</w:t>
      </w:r>
      <w:r>
        <w:rPr>
          <w:color w:val="000000"/>
          <w:sz w:val="28"/>
        </w:rPr>
        <w:t xml:space="preserve"> 202</w:t>
      </w:r>
      <w:r>
        <w:rPr>
          <w:color w:val="000000"/>
          <w:sz w:val="28"/>
          <w:lang w:val="uk-UA"/>
        </w:rPr>
        <w:t xml:space="preserve">6</w:t>
      </w:r>
      <w:r>
        <w:rPr>
          <w:color w:val="000000"/>
          <w:sz w:val="28"/>
        </w:rPr>
        <w:t xml:space="preserve"> року № 427</w:t>
      </w: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794"/>
        <w:pBdr/>
        <w:spacing/>
        <w:ind w:left="566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left="567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eastAsia="ru-RU"/>
        </w:rPr>
        <w:t xml:space="preserve">Програма підтримки </w:t>
      </w:r>
      <w:r>
        <w:rPr>
          <w:b/>
          <w:color w:val="000000"/>
          <w:sz w:val="32"/>
          <w:szCs w:val="32"/>
        </w:rPr>
      </w:r>
      <w:r>
        <w:rPr>
          <w:b/>
          <w:color w:val="000000"/>
          <w:sz w:val="32"/>
          <w:szCs w:val="32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b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eastAsia="ru-RU"/>
        </w:rPr>
        <w:t xml:space="preserve">Комунального підприємства «Менакомунпослуга» </w:t>
      </w:r>
      <w:r>
        <w:rPr>
          <w:b/>
          <w:bCs/>
          <w:color w:val="000000"/>
          <w:sz w:val="32"/>
          <w:szCs w:val="32"/>
        </w:rPr>
      </w:r>
      <w:r>
        <w:rPr>
          <w:b/>
          <w:bCs/>
          <w:color w:val="000000"/>
          <w:sz w:val="32"/>
          <w:szCs w:val="32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b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eastAsia="ru-RU"/>
        </w:rPr>
        <w:t xml:space="preserve">Менської міської ради </w:t>
      </w:r>
      <w:r>
        <w:rPr>
          <w:b/>
          <w:bCs/>
          <w:color w:val="000000"/>
          <w:sz w:val="32"/>
          <w:szCs w:val="32"/>
        </w:rPr>
      </w:r>
      <w:r>
        <w:rPr>
          <w:b/>
          <w:bCs/>
          <w:color w:val="000000"/>
          <w:sz w:val="32"/>
          <w:szCs w:val="32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lang w:eastAsia="ru-RU"/>
        </w:rPr>
        <w:t xml:space="preserve">на 2025-2027 роки</w:t>
      </w:r>
      <w:r>
        <w:rPr>
          <w:b/>
          <w:color w:val="000000"/>
          <w:sz w:val="32"/>
          <w:szCs w:val="32"/>
        </w:rPr>
      </w:r>
      <w:r>
        <w:rPr>
          <w:b/>
          <w:color w:val="000000"/>
          <w:sz w:val="32"/>
          <w:szCs w:val="32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1003"/>
        <w:pBdr/>
        <w:spacing w:after="0"/>
        <w:ind/>
        <w:jc w:val="center"/>
        <w:rPr>
          <w:color w:val="000000"/>
        </w:rPr>
      </w:pPr>
      <w:r>
        <w:rPr>
          <w:color w:val="000000"/>
          <w:lang w:val="uk-UA" w:eastAsia="ar-SA"/>
        </w:rPr>
        <w:t xml:space="preserve">(нова редакція)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</w:rPr>
        <w:t xml:space="preserve"> рік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keepNext w:val="true"/>
        <w:pBdr/>
        <w:spacing/>
        <w:ind/>
        <w:jc w:val="center"/>
        <w:outlineLvl w:val="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 xml:space="preserve">ЗМІСТ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right="278" w:left="36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Паспорт Програми                                                                               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Визначення проблеми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Мета</w:t>
      </w:r>
      <w:r>
        <w:rPr>
          <w:color w:val="000000"/>
          <w:sz w:val="28"/>
          <w:szCs w:val="28"/>
          <w:lang w:val="uk-UA"/>
        </w:rPr>
        <w:t xml:space="preserve"> та завдання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</w:t>
      </w:r>
      <w:r>
        <w:rPr>
          <w:color w:val="000000"/>
          <w:sz w:val="28"/>
          <w:szCs w:val="28"/>
        </w:rPr>
        <w:t xml:space="preserve">рограми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rStyle w:val="991"/>
          <w:rFonts w:eastAsia="Calibri"/>
          <w:b w:val="0"/>
          <w:bCs w:val="0"/>
          <w:sz w:val="28"/>
          <w:szCs w:val="28"/>
        </w:rPr>
        <w:t xml:space="preserve">Основні Програмні заходи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Обсяги та джерела фінансування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Очікувані результати реалізації Програми</w:t>
      </w:r>
      <w:r>
        <w:rPr>
          <w:color w:val="000000"/>
          <w:sz w:val="28"/>
          <w:szCs w:val="28"/>
          <w:lang w:eastAsia="ru-RU"/>
        </w:rPr>
        <w:t xml:space="preserve">                     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39"/>
        <w:pBdr/>
        <w:spacing w:after="0" w:before="0"/>
        <w:ind/>
        <w:jc w:val="center"/>
        <w:rPr>
          <w:color w:val="000000"/>
        </w:rPr>
      </w:pPr>
      <w:r>
        <w:rPr>
          <w:rFonts w:ascii="Times New Roman" w:hAnsi="Times New Roman"/>
          <w:bCs w:val="0"/>
          <w:color w:val="000000"/>
          <w:lang w:eastAsia="ru-RU"/>
        </w:rPr>
        <w:t xml:space="preserve">1</w:t>
      </w:r>
      <w:r>
        <w:rPr>
          <w:rFonts w:ascii="Times New Roman" w:hAnsi="Times New Roman"/>
          <w:bCs w:val="0"/>
          <w:color w:val="000000"/>
          <w:lang w:val="uk-UA" w:eastAsia="ru-RU"/>
        </w:rPr>
        <w:t xml:space="preserve">.</w:t>
      </w:r>
      <w:r>
        <w:rPr>
          <w:rFonts w:ascii="Times New Roman" w:hAnsi="Times New Roman"/>
          <w:bCs w:val="0"/>
          <w:color w:val="000000"/>
          <w:lang w:eastAsia="ru-RU"/>
        </w:rPr>
        <w:t xml:space="preserve"> Паспорт Програми</w:t>
      </w:r>
      <w:r>
        <w:rPr>
          <w:rFonts w:ascii="Times New Roman" w:hAnsi="Times New Roman"/>
          <w:bCs w:val="0"/>
          <w:color w:val="000000"/>
          <w:lang w:val="ru-RU" w:eastAsia="ru-RU"/>
        </w:rPr>
        <w:t xml:space="preserve"> </w:t>
      </w:r>
      <w:r>
        <w:rPr>
          <w:rFonts w:ascii="Times New Roman" w:hAnsi="Times New Roman"/>
          <w:bCs w:val="0"/>
          <w:color w:val="000000"/>
          <w:lang w:eastAsia="ru-RU"/>
        </w:rPr>
        <w:t xml:space="preserve">підтримки </w:t>
      </w:r>
      <w:r>
        <w:rPr>
          <w:color w:val="000000"/>
        </w:rPr>
      </w:r>
      <w:r>
        <w:rPr>
          <w:color w:val="000000"/>
        </w:rPr>
      </w:r>
    </w:p>
    <w:p>
      <w:pPr>
        <w:pStyle w:val="739"/>
        <w:pBdr/>
        <w:spacing w:after="0" w:before="0"/>
        <w:ind/>
        <w:jc w:val="center"/>
        <w:rPr>
          <w:color w:val="000000"/>
          <w:lang w:val="ru-RU"/>
        </w:rPr>
      </w:pPr>
      <w:r>
        <w:rPr>
          <w:rFonts w:ascii="Times New Roman" w:hAnsi="Times New Roman"/>
          <w:bCs w:val="0"/>
          <w:color w:val="000000"/>
          <w:lang w:val="ru-RU" w:eastAsia="ru-RU"/>
        </w:rPr>
        <w:t xml:space="preserve">Комунального підприємства «Менакомунпослуга» Менської міської ради </w:t>
      </w:r>
      <w:r>
        <w:rPr>
          <w:rFonts w:ascii="Times New Roman" w:hAnsi="Times New Roman"/>
          <w:color w:val="000000"/>
          <w:lang w:val="ru-RU" w:eastAsia="ru-RU"/>
        </w:rPr>
        <w:t xml:space="preserve">на 202</w:t>
      </w:r>
      <w:r>
        <w:rPr>
          <w:rFonts w:ascii="Times New Roman" w:hAnsi="Times New Roman"/>
          <w:color w:val="000000"/>
          <w:lang w:val="uk-UA" w:eastAsia="ru-RU"/>
        </w:rPr>
        <w:t xml:space="preserve">5</w:t>
      </w:r>
      <w:r>
        <w:rPr>
          <w:rFonts w:ascii="Times New Roman" w:hAnsi="Times New Roman"/>
          <w:color w:val="000000"/>
          <w:lang w:val="ru-RU" w:eastAsia="ru-RU"/>
        </w:rPr>
        <w:t xml:space="preserve">-202</w:t>
      </w:r>
      <w:r>
        <w:rPr>
          <w:rFonts w:ascii="Times New Roman" w:hAnsi="Times New Roman"/>
          <w:color w:val="000000"/>
          <w:lang w:val="uk-UA" w:eastAsia="ru-RU"/>
        </w:rPr>
        <w:t xml:space="preserve">7</w:t>
      </w:r>
      <w:r>
        <w:rPr>
          <w:rFonts w:ascii="Times New Roman" w:hAnsi="Times New Roman"/>
          <w:color w:val="000000"/>
          <w:lang w:val="ru-RU" w:eastAsia="ru-RU"/>
        </w:rPr>
        <w:t xml:space="preserve"> роки</w:t>
      </w: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Bdr/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852" w:type="pct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999999" w:sz="4" w:space="0"/>
          <w:insideV w:val="single" w:color="999999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318"/>
        <w:gridCol w:w="4330"/>
      </w:tblGrid>
      <w:tr>
        <w:trPr>
          <w:trHeight w:val="315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Ініціатор розроблення Програми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Менська міська рада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322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Розробник Програми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Відділ житлово-комунального господарства та комунального майна Менської міської ради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322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Відповідальний виконавець Програми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КП «Менакомунпослуга» Менської міської ради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315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Термін реалізації Програми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2025-2027 роки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322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Перелік джерел фінансування, які беруть участь у виконанні Програми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Бюджет Менської міської територіальної громади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cantSplit/>
          <w:trHeight w:val="322"/>
        </w:trPr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74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18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Загальний обсяг фінансових ресурсів, необхідних для виконання Програми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left w:w="20" w:type="dxa"/>
              <w:top w:w="20" w:type="dxa"/>
              <w:right w:w="20" w:type="dxa"/>
              <w:bottom w:w="0" w:type="dxa"/>
            </w:tcMar>
            <w:tcW w:w="4330" w:type="dxa"/>
            <w:textDirection w:val="lrTb"/>
            <w:noWrap/>
          </w:tcPr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47 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301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600 грн.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2025 рік - 1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2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902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000 грн.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2026 рік - </w:t>
            </w:r>
            <w:r>
              <w:rPr>
                <w:color w:val="000000"/>
                <w:sz w:val="28"/>
                <w:szCs w:val="28"/>
                <w:highlight w:val="white"/>
                <w:lang w:eastAsia="ru-RU"/>
              </w:rPr>
              <w:t xml:space="preserve">1</w:t>
            </w:r>
            <w:r>
              <w:rPr>
                <w:color w:val="000000"/>
                <w:sz w:val="28"/>
                <w:szCs w:val="28"/>
                <w:highlight w:val="white"/>
                <w:lang w:val="uk-UA" w:eastAsia="ru-RU"/>
              </w:rPr>
              <w:t xml:space="preserve">7</w:t>
            </w:r>
            <w:r>
              <w:rPr>
                <w:color w:val="000000"/>
                <w:sz w:val="28"/>
                <w:szCs w:val="28"/>
                <w:highlight w:val="white"/>
                <w:lang w:eastAsia="ru-RU"/>
              </w:rPr>
              <w:t xml:space="preserve"> 06</w:t>
            </w:r>
            <w:r>
              <w:rPr>
                <w:color w:val="000000"/>
                <w:sz w:val="28"/>
                <w:szCs w:val="28"/>
                <w:highlight w:val="white"/>
                <w:lang w:val="uk-UA" w:eastAsia="ru-RU"/>
              </w:rPr>
              <w:t xml:space="preserve">8</w:t>
            </w:r>
            <w:r>
              <w:rPr>
                <w:color w:val="000000"/>
                <w:sz w:val="28"/>
                <w:szCs w:val="28"/>
                <w:highlight w:val="white"/>
                <w:lang w:eastAsia="ru-RU"/>
              </w:rPr>
              <w:t xml:space="preserve"> 000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грн.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2027 рік - 17 561 600 грн.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997"/>
        <w:pBdr/>
        <w:shd w:val="clear" w:color="auto" w:fill="auto"/>
        <w:tabs>
          <w:tab w:val="left" w:leader="none" w:pos="284"/>
          <w:tab w:val="left" w:leader="none" w:pos="369"/>
        </w:tabs>
        <w:spacing w:after="0" w:before="0" w:line="240" w:lineRule="auto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997"/>
        <w:pBdr/>
        <w:shd w:val="clear" w:color="auto" w:fill="auto"/>
        <w:tabs>
          <w:tab w:val="left" w:leader="none" w:pos="284"/>
          <w:tab w:val="left" w:leader="none" w:pos="369"/>
        </w:tabs>
        <w:spacing w:after="0" w:before="0" w:line="240" w:lineRule="auto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2.Визначення проблеми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796"/>
          <w:i w:val="0"/>
          <w:color w:val="000000"/>
          <w:sz w:val="28"/>
          <w:szCs w:val="28"/>
          <w:lang w:val="en-US"/>
        </w:rPr>
      </w:pPr>
      <w:r>
        <w:rPr>
          <w:rStyle w:val="796"/>
          <w:i w:val="0"/>
          <w:color w:val="000000"/>
          <w:sz w:val="28"/>
          <w:szCs w:val="28"/>
        </w:rPr>
        <w:t xml:space="preserve">Для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забезпечення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виконання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статутних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завдань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комунальні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підприємства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нерідко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потребують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залучення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додаткового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фінансування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 </w:t>
      </w:r>
      <w:r>
        <w:rPr>
          <w:rStyle w:val="796"/>
          <w:i w:val="0"/>
          <w:color w:val="000000"/>
          <w:sz w:val="28"/>
          <w:szCs w:val="28"/>
        </w:rPr>
        <w:t xml:space="preserve">яке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сприятиме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стабілізації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їх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фінансово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-</w:t>
      </w:r>
      <w:r>
        <w:rPr>
          <w:rStyle w:val="796"/>
          <w:i w:val="0"/>
          <w:color w:val="000000"/>
          <w:sz w:val="28"/>
          <w:szCs w:val="28"/>
        </w:rPr>
        <w:t xml:space="preserve">господарської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діяльності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 </w:t>
      </w:r>
      <w:r>
        <w:rPr>
          <w:rStyle w:val="796"/>
          <w:i w:val="0"/>
          <w:color w:val="000000"/>
          <w:sz w:val="28"/>
          <w:szCs w:val="28"/>
        </w:rPr>
        <w:t xml:space="preserve">покращенню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стану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розрахунків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 </w:t>
      </w:r>
      <w:r>
        <w:rPr>
          <w:rStyle w:val="796"/>
          <w:i w:val="0"/>
          <w:color w:val="000000"/>
          <w:sz w:val="28"/>
          <w:szCs w:val="28"/>
        </w:rPr>
        <w:t xml:space="preserve">більш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ефективному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використанню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майна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що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належить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до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комунальної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rStyle w:val="796"/>
          <w:i w:val="0"/>
          <w:color w:val="000000"/>
          <w:sz w:val="28"/>
          <w:szCs w:val="28"/>
        </w:rPr>
        <w:t xml:space="preserve">ласності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Менської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міської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ради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 </w:t>
      </w:r>
      <w:r>
        <w:rPr>
          <w:rStyle w:val="796"/>
          <w:i w:val="0"/>
          <w:color w:val="000000"/>
          <w:sz w:val="28"/>
          <w:szCs w:val="28"/>
        </w:rPr>
        <w:t xml:space="preserve">оновленню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виробничих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потужностей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, </w:t>
      </w:r>
      <w:r>
        <w:rPr>
          <w:rStyle w:val="796"/>
          <w:i w:val="0"/>
          <w:color w:val="000000"/>
          <w:sz w:val="28"/>
          <w:szCs w:val="28"/>
        </w:rPr>
        <w:t xml:space="preserve">технічної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 </w:t>
      </w:r>
      <w:r>
        <w:rPr>
          <w:rStyle w:val="796"/>
          <w:i w:val="0"/>
          <w:color w:val="000000"/>
          <w:sz w:val="28"/>
          <w:szCs w:val="28"/>
        </w:rPr>
        <w:t xml:space="preserve">бази</w:t>
      </w:r>
      <w:r>
        <w:rPr>
          <w:rStyle w:val="796"/>
          <w:i w:val="0"/>
          <w:color w:val="000000"/>
          <w:sz w:val="28"/>
          <w:szCs w:val="28"/>
          <w:lang w:val="en-US"/>
        </w:rPr>
        <w:t xml:space="preserve">.</w:t>
      </w:r>
      <w:r>
        <w:rPr>
          <w:rStyle w:val="796"/>
          <w:i w:val="0"/>
          <w:color w:val="000000"/>
          <w:sz w:val="28"/>
          <w:szCs w:val="28"/>
          <w:lang w:val="en-US"/>
        </w:rPr>
      </w:r>
      <w:r>
        <w:rPr>
          <w:rStyle w:val="796"/>
          <w:i w:val="0"/>
          <w:color w:val="000000"/>
          <w:sz w:val="28"/>
          <w:szCs w:val="28"/>
          <w:lang w:val="en-US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В Менській міській територіальній громаді 39 населених пунктів територіальної громади які потребують заходів з благоустрою і удосконалення роздільного збирання та сортування твердих побутових відходів</w:t>
      </w:r>
      <w:r>
        <w:rPr>
          <w:color w:val="000000"/>
          <w:sz w:val="28"/>
          <w:szCs w:val="28"/>
          <w:lang w:val="en-US"/>
        </w:rPr>
        <w:t xml:space="preserve">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  <w:tab w:val="left" w:leader="none" w:pos="1674"/>
          <w:tab w:val="left" w:leader="none" w:pos="3000"/>
          <w:tab w:val="left" w:leader="none" w:pos="6836"/>
          <w:tab w:val="left" w:leader="none" w:pos="7932"/>
        </w:tabs>
        <w:spacing/>
        <w:ind w:firstLine="567"/>
        <w:jc w:val="both"/>
        <w:rPr>
          <w:rStyle w:val="991"/>
          <w:rFonts w:eastAsia="Calibri"/>
          <w:b w:val="0"/>
          <w:bCs w:val="0"/>
          <w:sz w:val="28"/>
          <w:szCs w:val="28"/>
        </w:rPr>
      </w:pPr>
      <w:r>
        <w:rPr>
          <w:rStyle w:val="991"/>
          <w:rFonts w:eastAsia="Calibri"/>
          <w:b w:val="0"/>
          <w:bCs w:val="0"/>
          <w:sz w:val="28"/>
          <w:szCs w:val="28"/>
        </w:rPr>
        <w:t xml:space="preserve">Благоустрій населених пунктів - комплекс робіт </w:t>
      </w:r>
      <w:r>
        <w:rPr>
          <w:rStyle w:val="992"/>
          <w:rFonts w:eastAsia="Calibri"/>
          <w:b w:val="0"/>
          <w:sz w:val="28"/>
          <w:szCs w:val="28"/>
        </w:rPr>
        <w:t xml:space="preserve">з 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інжен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ерного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захисту, розчищення, осушення та озеленення території, а також соціально-економічних, організаційно-правових та екологічних заходів </w:t>
      </w:r>
      <w:r>
        <w:rPr>
          <w:rStyle w:val="992"/>
          <w:rFonts w:eastAsia="Calibri"/>
          <w:b w:val="0"/>
          <w:sz w:val="28"/>
          <w:szCs w:val="28"/>
        </w:rPr>
        <w:t xml:space="preserve">з 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покращання мікроклімату, санітарного очищення, зниження рівня шуму та інше, що здійснюються на території населеного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 пункту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rStyle w:val="991"/>
          <w:rFonts w:eastAsia="Calibri"/>
          <w:b w:val="0"/>
          <w:bCs w:val="0"/>
          <w:sz w:val="28"/>
          <w:szCs w:val="28"/>
        </w:rPr>
        <w:t xml:space="preserve">з метою її раціонального використання, належного утримання та охорони, створення умов щодо захисту і відновлення сприятливого для життєдіяльності людини довкілля. </w:t>
      </w:r>
      <w:r>
        <w:rPr>
          <w:rStyle w:val="991"/>
          <w:rFonts w:eastAsia="Calibri"/>
          <w:b w:val="0"/>
          <w:bCs w:val="0"/>
          <w:sz w:val="28"/>
          <w:szCs w:val="28"/>
        </w:rPr>
      </w:r>
      <w:r>
        <w:rPr>
          <w:rStyle w:val="991"/>
          <w:rFonts w:eastAsia="Calibri"/>
          <w:b w:val="0"/>
          <w:bCs w:val="0"/>
          <w:sz w:val="28"/>
          <w:szCs w:val="28"/>
        </w:rPr>
      </w:r>
    </w:p>
    <w:p>
      <w:pPr>
        <w:pBdr/>
        <w:tabs>
          <w:tab w:val="left" w:leader="none" w:pos="284"/>
          <w:tab w:val="left" w:leader="none" w:pos="1674"/>
          <w:tab w:val="left" w:leader="none" w:pos="3000"/>
          <w:tab w:val="left" w:leader="none" w:pos="6836"/>
          <w:tab w:val="left" w:leader="none" w:pos="7932"/>
        </w:tabs>
        <w:spacing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Побутові відходи утворюються у процесі життєдіяльності людини (харчові відходи, маку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латура, скло, метали, полімерні матеріали тощо) і накопичуються у жилих будинках, закладах соціального призначення, громадських, навчальних, лікувальних, торговельних та інших закладах. Особливістю відходів є те, що вони є змішаними, тобто сумішшю компонен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тів. Поділ на окремі складові частини компонентів - називається морфологічним складом. Змішування відходів відбувається на стадії їх утворення, зберігання, перевезення та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захоронення. </w:t>
      </w:r>
      <w:r>
        <w:rPr>
          <w:color w:val="000000"/>
          <w:sz w:val="28"/>
          <w:szCs w:val="28"/>
          <w:shd w:val="clear" w:color="auto" w:fill="ffffff"/>
        </w:rPr>
        <w:t xml:space="preserve">Це призводить до утворення шкідливих хімічних сполук, що забруднюють атм</w:t>
      </w:r>
      <w:r>
        <w:rPr>
          <w:color w:val="000000"/>
          <w:sz w:val="28"/>
          <w:szCs w:val="28"/>
          <w:shd w:val="clear" w:color="auto" w:fill="ffffff"/>
        </w:rPr>
        <w:t xml:space="preserve">осферне повітря та ґрунтові води.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За результатами проведеного аналізу виконуваних робіт та заходів в </w:t>
      </w:r>
      <w:r>
        <w:rPr>
          <w:rStyle w:val="993"/>
          <w:rFonts w:eastAsia="Calibri"/>
          <w:b w:val="0"/>
          <w:sz w:val="28"/>
          <w:szCs w:val="28"/>
        </w:rPr>
        <w:t xml:space="preserve">населених</w:t>
      </w:r>
      <w:r>
        <w:rPr>
          <w:rStyle w:val="993"/>
          <w:rFonts w:eastAsia="Calibri"/>
          <w:sz w:val="28"/>
          <w:szCs w:val="28"/>
        </w:rPr>
        <w:t xml:space="preserve"> </w:t>
      </w:r>
      <w:r>
        <w:rPr>
          <w:rStyle w:val="989"/>
          <w:rFonts w:eastAsia="Calibri"/>
          <w:sz w:val="28"/>
          <w:szCs w:val="28"/>
        </w:rPr>
        <w:t xml:space="preserve">пунктах громади, виникла необхідність забезпечити більш якісне надання послуг з благоустрою та впровадження нових підходів та методів з удосконалення роздільного збирання та сортування побутових відходів в населених пунктах Менської громади.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rStyle w:val="989"/>
          <w:rFonts w:eastAsia="Calibri"/>
          <w:sz w:val="28"/>
          <w:szCs w:val="28"/>
        </w:rPr>
        <w:t xml:space="preserve">Забезпечення в</w:t>
      </w:r>
      <w:r>
        <w:rPr>
          <w:rStyle w:val="989"/>
          <w:rFonts w:eastAsia="Calibri"/>
          <w:sz w:val="28"/>
          <w:szCs w:val="28"/>
        </w:rPr>
        <w:t xml:space="preserve">иконання робіт з благоустрою населених пунктів Менської міської громади управління з побутовими відходами (вивіз і захоронення  побутових відходів) на території м. Мена на даний час здійснює комунальне підприємство Менської міської ради – </w:t>
      </w:r>
      <w:r>
        <w:rPr>
          <w:rStyle w:val="989"/>
          <w:rFonts w:eastAsia="Calibri"/>
          <w:sz w:val="28"/>
          <w:szCs w:val="28"/>
          <w:lang w:eastAsia="ru-RU" w:bidi="ru-RU"/>
        </w:rPr>
        <w:t xml:space="preserve">КП </w:t>
      </w:r>
      <w:r>
        <w:rPr>
          <w:rStyle w:val="989"/>
          <w:rFonts w:eastAsia="Calibri"/>
          <w:sz w:val="28"/>
          <w:szCs w:val="28"/>
        </w:rPr>
        <w:t xml:space="preserve">«Менакомунпосл</w:t>
      </w:r>
      <w:r>
        <w:rPr>
          <w:rStyle w:val="989"/>
          <w:rFonts w:eastAsia="Calibri"/>
          <w:sz w:val="28"/>
          <w:szCs w:val="28"/>
        </w:rPr>
        <w:t xml:space="preserve">уга».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Комунальне підприємство утворюється рішенням міської ради на базі відокремленої частини комунальної власності і входить до сфери його управління. Майно комунального підприємства перебуває у комунальній власності і закріплюється за підприємством на пр</w:t>
      </w:r>
      <w:r>
        <w:rPr>
          <w:rStyle w:val="989"/>
          <w:rFonts w:eastAsia="Calibri"/>
          <w:sz w:val="28"/>
          <w:szCs w:val="28"/>
        </w:rPr>
        <w:t xml:space="preserve">аві господарського відання. 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Сьогодні дуже гостро стоїть питання щодо благоустрою Менської міської територіальної громади. 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Враховуючи низьку щільність населення в громаді, зниження демографічних показників, відтік молоді, та</w:t>
      </w:r>
      <w:r>
        <w:rPr>
          <w:rStyle w:val="989"/>
          <w:rFonts w:eastAsia="Calibri"/>
          <w:sz w:val="28"/>
          <w:szCs w:val="28"/>
        </w:rPr>
        <w:t xml:space="preserve"> ряд інших факторів ( в тому числі військовий стан) все більше залишається покинутих будинків біля яких нікому прибирати, відповідно більше стає чагарників по вулицях населених пунктів громади, на кладовищах, парках та інших місцях загального користування.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При цьому є проблема зі стихійними сміттєзвалищами, що в свою чергу впливає на здоров’я населення та екологічну ситуацію в громаді в цілому.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Деякі впливи природи спричиняють такі питання як очищення снігу та посипання доріг в зимовий період та організацію</w:t>
      </w:r>
      <w:r>
        <w:rPr>
          <w:rStyle w:val="989"/>
          <w:rFonts w:eastAsia="Calibri"/>
          <w:sz w:val="28"/>
          <w:szCs w:val="28"/>
        </w:rPr>
        <w:t xml:space="preserve"> сполучення між населеними пунктами внаслідок паводків весною, всі ці явища загрожують безпеці в цілому як людям, так і тваринам, спорудам, та ін.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tabs>
          <w:tab w:val="left" w:leader="none" w:pos="284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Все вище перераховане викликає незадоволеність рівнем життя в громаді та ставить під загрозу питання безпечно</w:t>
      </w:r>
      <w:r>
        <w:rPr>
          <w:rStyle w:val="989"/>
          <w:rFonts w:eastAsia="Calibri"/>
          <w:sz w:val="28"/>
          <w:szCs w:val="28"/>
        </w:rPr>
        <w:t xml:space="preserve">го пересування та проживання на території громади.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417"/>
        </w:tabs>
        <w:spacing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 xml:space="preserve">3</w:t>
      </w:r>
      <w:r>
        <w:rPr>
          <w:b/>
          <w:color w:val="000000"/>
          <w:sz w:val="28"/>
          <w:szCs w:val="28"/>
        </w:rPr>
        <w:t xml:space="preserve">. Мета</w:t>
      </w:r>
      <w:r>
        <w:rPr>
          <w:b/>
          <w:color w:val="000000"/>
          <w:sz w:val="28"/>
          <w:szCs w:val="28"/>
          <w:lang w:val="uk-UA"/>
        </w:rPr>
        <w:t xml:space="preserve"> та завдання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П</w:t>
      </w:r>
      <w:r>
        <w:rPr>
          <w:b/>
          <w:color w:val="000000"/>
          <w:sz w:val="28"/>
          <w:szCs w:val="28"/>
        </w:rPr>
        <w:t xml:space="preserve">рограми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rStyle w:val="994"/>
          <w:rFonts w:eastAsia="Candara"/>
          <w:b w:val="0"/>
          <w:bCs w:val="0"/>
          <w:sz w:val="28"/>
          <w:szCs w:val="28"/>
        </w:rPr>
      </w:pPr>
      <w:r>
        <w:rPr>
          <w:rStyle w:val="994"/>
          <w:rFonts w:eastAsia="Candara"/>
          <w:b w:val="0"/>
          <w:bCs w:val="0"/>
          <w:sz w:val="28"/>
          <w:szCs w:val="28"/>
        </w:rPr>
        <w:t xml:space="preserve">Метою є забезпечення безпечних умов життєдіяльності в населених пунктах територіальної громади та збільшити рівень задоволеності своїм середовищем.</w:t>
      </w:r>
      <w:r>
        <w:rPr>
          <w:rStyle w:val="994"/>
          <w:rFonts w:eastAsia="Candara"/>
          <w:b w:val="0"/>
          <w:bCs w:val="0"/>
          <w:sz w:val="28"/>
          <w:szCs w:val="28"/>
        </w:rPr>
      </w:r>
      <w:r>
        <w:rPr>
          <w:rStyle w:val="994"/>
          <w:rFonts w:eastAsia="Candara"/>
          <w:b w:val="0"/>
          <w:bCs w:val="0"/>
          <w:sz w:val="28"/>
          <w:szCs w:val="28"/>
        </w:rPr>
      </w:r>
    </w:p>
    <w:p>
      <w:pPr>
        <w:pBdr/>
        <w:spacing/>
        <w:ind w:firstLine="567"/>
        <w:jc w:val="both"/>
        <w:rPr>
          <w:rStyle w:val="994"/>
          <w:rFonts w:eastAsia="Candara"/>
          <w:b w:val="0"/>
          <w:bCs w:val="0"/>
          <w:sz w:val="28"/>
          <w:szCs w:val="28"/>
        </w:rPr>
      </w:pPr>
      <w:r>
        <w:rPr>
          <w:rStyle w:val="994"/>
          <w:rFonts w:eastAsia="Candara"/>
          <w:b w:val="0"/>
          <w:bCs w:val="0"/>
          <w:sz w:val="28"/>
          <w:szCs w:val="28"/>
        </w:rPr>
        <w:t xml:space="preserve">Завданнями програми є:</w:t>
      </w:r>
      <w:r>
        <w:rPr>
          <w:rStyle w:val="994"/>
          <w:rFonts w:eastAsia="Candara"/>
          <w:b w:val="0"/>
          <w:bCs w:val="0"/>
          <w:sz w:val="28"/>
          <w:szCs w:val="28"/>
        </w:rPr>
      </w:r>
      <w:r>
        <w:rPr>
          <w:rStyle w:val="994"/>
          <w:rFonts w:eastAsia="Candara"/>
          <w:b w:val="0"/>
          <w:bCs w:val="0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94"/>
          <w:rFonts w:eastAsia="Candara"/>
          <w:b w:val="0"/>
          <w:bCs w:val="0"/>
          <w:sz w:val="28"/>
          <w:szCs w:val="28"/>
        </w:rPr>
        <w:t xml:space="preserve">визна</w:t>
      </w:r>
      <w:r>
        <w:rPr>
          <w:rStyle w:val="994"/>
          <w:rFonts w:eastAsia="Candara"/>
          <w:b w:val="0"/>
          <w:bCs w:val="0"/>
          <w:sz w:val="28"/>
          <w:szCs w:val="28"/>
        </w:rPr>
        <w:t xml:space="preserve">чен</w:t>
      </w:r>
      <w:r>
        <w:rPr>
          <w:rStyle w:val="989"/>
          <w:rFonts w:eastAsia="Calibri"/>
          <w:sz w:val="28"/>
          <w:szCs w:val="28"/>
        </w:rPr>
        <w:t xml:space="preserve">ня та реалізація основних напрямків, спрямованих на забезпечення належного технічного, санітарного та екологічного стану об’єктів благоустрою;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удосконалення управління з побутовими відходами (роздільного збирання та сортування побутових відходів); 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забе</w:t>
      </w:r>
      <w:r>
        <w:rPr>
          <w:rStyle w:val="989"/>
          <w:rFonts w:eastAsia="Calibri"/>
          <w:sz w:val="28"/>
          <w:szCs w:val="28"/>
        </w:rPr>
        <w:t xml:space="preserve">зпечення безпечних умов життєдіяльності в населених пунктах  територіальної громади;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забезпечення сприятливого середовища для життєдіяльності, 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94"/>
          <w:rFonts w:eastAsia="Candara"/>
          <w:b w:val="0"/>
          <w:bCs w:val="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забезпеч</w:t>
      </w:r>
      <w:r>
        <w:rPr>
          <w:rStyle w:val="994"/>
          <w:rFonts w:eastAsia="Candara"/>
          <w:b w:val="0"/>
          <w:bCs w:val="0"/>
          <w:sz w:val="28"/>
          <w:szCs w:val="28"/>
        </w:rPr>
        <w:t xml:space="preserve">ення сталого розвитку та задоволення потреб населення і господарського комплексу в житлово-комунальних т</w:t>
      </w:r>
      <w:r>
        <w:rPr>
          <w:rStyle w:val="994"/>
          <w:rFonts w:eastAsia="Candara"/>
          <w:b w:val="0"/>
          <w:bCs w:val="0"/>
          <w:sz w:val="28"/>
          <w:szCs w:val="28"/>
        </w:rPr>
        <w:t xml:space="preserve">а інших послугах.</w:t>
      </w:r>
      <w:r>
        <w:rPr>
          <w:rStyle w:val="994"/>
          <w:rFonts w:eastAsia="Candara"/>
          <w:b w:val="0"/>
          <w:bCs w:val="0"/>
          <w:sz w:val="28"/>
          <w:szCs w:val="28"/>
        </w:rPr>
      </w:r>
      <w:r>
        <w:rPr>
          <w:rStyle w:val="994"/>
          <w:rFonts w:eastAsia="Candara"/>
          <w:b w:val="0"/>
          <w:bCs w:val="0"/>
          <w:sz w:val="28"/>
          <w:szCs w:val="28"/>
        </w:rPr>
      </w:r>
    </w:p>
    <w:p>
      <w:pPr>
        <w:widowControl w:val="false"/>
        <w:pBdr/>
        <w:tabs>
          <w:tab w:val="left" w:leader="none" w:pos="284"/>
        </w:tabs>
        <w:spacing/>
        <w:ind w:left="360"/>
        <w:jc w:val="center"/>
        <w:rPr>
          <w:rStyle w:val="991"/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</w:r>
      <w:r>
        <w:rPr>
          <w:rStyle w:val="991"/>
          <w:rFonts w:eastAsia="Calibri"/>
          <w:bCs w:val="0"/>
          <w:sz w:val="28"/>
          <w:szCs w:val="28"/>
        </w:rPr>
      </w:r>
      <w:r>
        <w:rPr>
          <w:rStyle w:val="991"/>
          <w:rFonts w:eastAsia="Calibri"/>
          <w:bCs w:val="0"/>
          <w:sz w:val="28"/>
          <w:szCs w:val="28"/>
        </w:rPr>
      </w:r>
    </w:p>
    <w:p>
      <w:pPr>
        <w:widowControl w:val="false"/>
        <w:pBdr/>
        <w:tabs>
          <w:tab w:val="left" w:leader="none" w:pos="284"/>
        </w:tabs>
        <w:spacing/>
        <w:ind w:left="360"/>
        <w:jc w:val="center"/>
        <w:rPr>
          <w:rStyle w:val="991"/>
          <w:rFonts w:eastAsia="Calibri"/>
          <w:bCs w:val="0"/>
          <w:sz w:val="28"/>
          <w:szCs w:val="28"/>
        </w:rPr>
      </w:pPr>
      <w:r>
        <w:rPr>
          <w:rStyle w:val="991"/>
          <w:rFonts w:eastAsia="Calibri"/>
          <w:bCs w:val="0"/>
          <w:sz w:val="28"/>
          <w:szCs w:val="28"/>
        </w:rPr>
        <w:t xml:space="preserve">4. Основні Програмні заходи</w:t>
      </w:r>
      <w:r>
        <w:rPr>
          <w:rStyle w:val="991"/>
          <w:rFonts w:eastAsia="Calibri"/>
          <w:bCs w:val="0"/>
          <w:sz w:val="28"/>
          <w:szCs w:val="28"/>
        </w:rPr>
      </w:r>
      <w:r>
        <w:rPr>
          <w:rStyle w:val="991"/>
          <w:rFonts w:eastAsia="Calibri"/>
          <w:bCs w:val="0"/>
          <w:sz w:val="28"/>
          <w:szCs w:val="28"/>
        </w:rPr>
      </w:r>
    </w:p>
    <w:p>
      <w:pPr>
        <w:pBdr/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Для забезпечення якісного в</w:t>
      </w:r>
      <w:r>
        <w:rPr>
          <w:rStyle w:val="989"/>
          <w:rFonts w:eastAsia="Calibri"/>
          <w:sz w:val="28"/>
          <w:szCs w:val="28"/>
        </w:rPr>
        <w:t xml:space="preserve">иконання робіт із благоустрою населених пунктів громади, а також управління з побутовими відходами (роздільного збирання та сортування  побутових відходів) з впровадження нових підходів та методів при виконанні робіт необхідно виконати ряд заходів, а саме: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Обслуговування  вуличної дорожньої мережі включає в себе комплекс робіт з: підтримання належного стану дорожніх узбіч, кюветів та відвідних каналів , що передбачає видалення трави, бур’янів та засівання їх трав’яним покривом; забезпечення проїзду в зимови</w:t>
      </w:r>
      <w:r>
        <w:rPr>
          <w:rStyle w:val="989"/>
          <w:rFonts w:eastAsia="Calibri"/>
          <w:sz w:val="28"/>
          <w:szCs w:val="28"/>
        </w:rPr>
        <w:t xml:space="preserve">й період, включаючи заготівлю і зберігання протиожеледних матеріалів та хімічних реагентів, очищення вулиць та доріг від снігу, а також обробку їх фрикційними та іншими протиожеледними матеріалами; утримання дорожніх знаків, транспортних та пішохідних огор</w:t>
      </w:r>
      <w:r>
        <w:rPr>
          <w:rStyle w:val="989"/>
          <w:rFonts w:eastAsia="Calibri"/>
          <w:sz w:val="28"/>
          <w:szCs w:val="28"/>
        </w:rPr>
        <w:t xml:space="preserve">ож та інших елементів дорожнього обладнання в належному стані, що передбачає їх очищення та ремонт; виконання робіт з заміни люків та інших елементів дорожньої інфраструктури; та інше.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/>
      </w:pPr>
      <w:r>
        <w:rPr>
          <w:color w:val="000000"/>
          <w:sz w:val="28"/>
          <w:szCs w:val="28"/>
          <w:lang w:val="uk-UA"/>
        </w:rPr>
        <w:t xml:space="preserve">Обслуговування та </w:t>
      </w:r>
      <w:r>
        <w:rPr>
          <w:rStyle w:val="989"/>
          <w:rFonts w:eastAsia="Calibri"/>
          <w:sz w:val="28"/>
          <w:szCs w:val="28"/>
        </w:rPr>
        <w:t xml:space="preserve">утримання зелених насаджень включає в себе комплекс р</w:t>
      </w:r>
      <w:r>
        <w:rPr>
          <w:rStyle w:val="989"/>
          <w:rFonts w:eastAsia="Calibri"/>
          <w:sz w:val="28"/>
          <w:szCs w:val="28"/>
        </w:rPr>
        <w:t xml:space="preserve">обіт з їхнього догляду та підтримки належного стану: агротехнічні заходи: підсипання ґрунту, сівба  газонних трав, посадка дерев, кущів, квітів на газонах і клумбах; санітарна обрізка, видалення аварійних та пошкоджених дерев і кущів, кронування; догляд за</w:t>
      </w:r>
      <w:r>
        <w:rPr>
          <w:rStyle w:val="989"/>
          <w:rFonts w:eastAsia="Calibri"/>
          <w:sz w:val="28"/>
          <w:szCs w:val="28"/>
        </w:rPr>
        <w:t xml:space="preserve"> рослинами: догляд за деревами, кущами, газонами, квітниками; косіння трави; згрібання та вивезення опалого листя, збирання та вивезення стовбурів та гілля; обслуговування та фарбування парканів, огорож, споруд, обладнання, малих архітектурних споруд; та і</w:t>
      </w:r>
      <w:r>
        <w:rPr>
          <w:rStyle w:val="989"/>
          <w:rFonts w:eastAsia="Calibri"/>
          <w:sz w:val="28"/>
          <w:szCs w:val="28"/>
        </w:rPr>
        <w:t xml:space="preserve">нше.</w:t>
      </w:r>
      <w:r/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Комплекс заходів з санітарного очищення  та прибирання території включає в себе: очищення дренажних станцій, МВВ для захоронення відходів, будівель  громадських туалетів та будівель і житлових приміщень в районі ділянки, прибирання територій, спеціаль</w:t>
      </w:r>
      <w:r>
        <w:rPr>
          <w:rStyle w:val="989"/>
          <w:rFonts w:eastAsia="Calibri"/>
          <w:sz w:val="28"/>
          <w:szCs w:val="28"/>
        </w:rPr>
        <w:t xml:space="preserve">но відведених для вигулу домашніх тварин, планове прибирання місць громадського відпочинку території, утримання місць поховання, ліквідація стихійних сміттєзвалищ, утримання паспортизованих МВВ та інше; удосконалення роздільного збирання та сортування твер</w:t>
      </w:r>
      <w:r>
        <w:rPr>
          <w:rStyle w:val="989"/>
          <w:rFonts w:eastAsia="Calibri"/>
          <w:sz w:val="28"/>
          <w:szCs w:val="28"/>
        </w:rPr>
        <w:t xml:space="preserve">дих побутових відходів, облаштування контейнерних майданчиків; та інше;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Інші послуги з благоустрою: встановлення та поточний ремонт парканів, містків, облаштування громадських вбирал</w:t>
      </w:r>
      <w:r>
        <w:rPr>
          <w:rStyle w:val="989"/>
          <w:rFonts w:eastAsia="Calibri"/>
          <w:sz w:val="28"/>
          <w:szCs w:val="28"/>
          <w:lang w:val="ru-RU"/>
        </w:rPr>
        <w:t xml:space="preserve">е</w:t>
      </w:r>
      <w:r>
        <w:rPr>
          <w:rStyle w:val="989"/>
          <w:rFonts w:eastAsia="Calibri"/>
          <w:sz w:val="28"/>
          <w:szCs w:val="28"/>
        </w:rPr>
        <w:t xml:space="preserve">нь, прочищення вуличних колодязів та інше;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Послуги з перевезення людей чо</w:t>
      </w:r>
      <w:r>
        <w:rPr>
          <w:rStyle w:val="989"/>
          <w:rFonts w:eastAsia="Calibri"/>
          <w:sz w:val="28"/>
          <w:szCs w:val="28"/>
        </w:rPr>
        <w:t xml:space="preserve">вном та паромного перевезення;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Style w:val="790"/>
        <w:numPr>
          <w:ilvl w:val="0"/>
          <w:numId w:val="7"/>
        </w:numPr>
        <w:pBdr/>
        <w:tabs>
          <w:tab w:val="left" w:leader="none" w:pos="0"/>
          <w:tab w:val="left" w:leader="none" w:pos="850"/>
          <w:tab w:val="left" w:leader="none" w:pos="1380"/>
        </w:tabs>
        <w:spacing/>
        <w:ind w:firstLine="425" w:left="142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Виконання будівельних, ремонтних, інших робіт та надання послуг, пов’язаних із запобіганням та ліквідацією надзвичайних ситуацій, усуненням їх наслідків на території громади за дорученням міської комісії з ТЕБ та НС.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284"/>
          <w:tab w:val="left" w:leader="none" w:pos="1450"/>
        </w:tabs>
        <w:spacing/>
        <w:ind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5. Обсяги та джерела фінансування</w:t>
      </w:r>
      <w:r>
        <w:rPr>
          <w:b/>
          <w:color w:val="000000"/>
          <w:sz w:val="28"/>
          <w:szCs w:val="28"/>
          <w:lang w:val="uk-UA"/>
        </w:rPr>
      </w:r>
      <w:r>
        <w:rPr>
          <w:b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0"/>
        </w:tabs>
        <w:spacing/>
        <w:ind w:firstLine="567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Фінансування заходів з виконання Програми здійснюється за рахунок коштів бюджету Менської міської територіальної громади, та інших джерел незаборонених чинним законодавством, шляхом</w:t>
      </w:r>
      <w:r>
        <w:rPr>
          <w:rFonts w:eastAsia="Calibri"/>
          <w:color w:val="000000"/>
          <w:sz w:val="28"/>
          <w:szCs w:val="28"/>
          <w:lang w:val="uk-UA"/>
        </w:rPr>
        <w:t xml:space="preserve"> н</w:t>
      </w:r>
      <w:r>
        <w:rPr>
          <w:rStyle w:val="989"/>
          <w:rFonts w:eastAsia="Calibri"/>
          <w:sz w:val="28"/>
          <w:szCs w:val="28"/>
        </w:rPr>
        <w:t xml:space="preserve">адання фінансової допомоги </w:t>
      </w:r>
      <w:r>
        <w:rPr>
          <w:rStyle w:val="989"/>
          <w:rFonts w:eastAsia="Calibri"/>
          <w:sz w:val="28"/>
          <w:szCs w:val="28"/>
        </w:rPr>
        <w:t xml:space="preserve">підприємству</w:t>
      </w:r>
      <w:r>
        <w:rPr>
          <w:rStyle w:val="989"/>
          <w:rFonts w:eastAsia="Calibri"/>
          <w:sz w:val="28"/>
          <w:szCs w:val="28"/>
        </w:rPr>
        <w:t xml:space="preserve"> на безповоротній основі. Обсяги фінансування з бюджету Менської територіальної громади визначаються щорічно</w:t>
      </w:r>
      <w:r>
        <w:rPr>
          <w:color w:val="000000"/>
          <w:sz w:val="28"/>
          <w:szCs w:val="28"/>
          <w:lang w:val="uk-UA"/>
        </w:rPr>
        <w:t xml:space="preserve"> виходячи з наявного фінансового ресурсу бюджету Менської міської  територіальної громади</w:t>
      </w:r>
      <w:r>
        <w:rPr>
          <w:rStyle w:val="989"/>
          <w:rFonts w:eastAsia="Calibri"/>
          <w:sz w:val="28"/>
          <w:szCs w:val="28"/>
        </w:rPr>
        <w:t xml:space="preserve"> в обсязі передбаченому бюджетом та можуть коригуватися про</w:t>
      </w:r>
      <w:r>
        <w:rPr>
          <w:rStyle w:val="989"/>
          <w:rFonts w:eastAsia="Calibri"/>
          <w:sz w:val="28"/>
          <w:szCs w:val="28"/>
        </w:rPr>
        <w:t xml:space="preserve">тягом року. 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pBdr>
          <w:right w:val="none" w:color="000000" w:sz="4" w:space="9"/>
        </w:pBdr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«Кошти, передбачені Програмою, використовуються виключно в межах бюджетних призначень та кошторисних асигнувань на забезпечення виконання заходів у сфері благоустрою території громади та спрямовуються</w:t>
      </w:r>
      <w:r>
        <w:rPr>
          <w:sz w:val="28"/>
          <w:szCs w:val="28"/>
        </w:rPr>
        <w:t xml:space="preserve"> на оплату наданих послуг, придбання матеріалів, паливно-мастильних матеріалів, запасних частин, утримання техніки, а також на виплату заробітної плати та нарахувань на заробітну плату працівникам, які безпосередньо забезпечують виконання заходів Програми.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right w:val="none" w:color="000000" w:sz="4" w:space="9"/>
        </w:pBdr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Кошти Програми спрямовуються виключно на цілі, передбачені Програмою, бюджетними призначеннями та кошторисом.»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tabs>
          <w:tab w:val="left" w:leader="none" w:pos="0"/>
        </w:tabs>
        <w:spacing/>
        <w:ind w:firstLine="567"/>
        <w:jc w:val="both"/>
        <w:rPr>
          <w:rStyle w:val="989"/>
          <w:sz w:val="28"/>
          <w:szCs w:val="28"/>
        </w:rPr>
      </w:pPr>
      <w:r>
        <w:rPr>
          <w:sz w:val="28"/>
          <w:szCs w:val="28"/>
        </w:rPr>
      </w:r>
      <w:r>
        <w:rPr>
          <w:rStyle w:val="989"/>
          <w:sz w:val="28"/>
          <w:szCs w:val="28"/>
        </w:rPr>
      </w:r>
      <w:r>
        <w:rPr>
          <w:rStyle w:val="989"/>
          <w:sz w:val="28"/>
          <w:szCs w:val="28"/>
        </w:rPr>
      </w:r>
    </w:p>
    <w:p>
      <w:pPr>
        <w:pBdr/>
        <w:spacing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Обсяги фінансування за напрямками 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10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"/>
        <w:gridCol w:w="4713"/>
        <w:gridCol w:w="1134"/>
        <w:gridCol w:w="1624"/>
        <w:gridCol w:w="850"/>
        <w:gridCol w:w="855"/>
        <w:gridCol w:w="783"/>
      </w:tblGrid>
      <w:tr>
        <w:trPr>
          <w:jc w:val="center"/>
          <w:trHeight w:val="67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989"/>
                <w:rFonts w:eastAsia="Microsoft Sans Serif"/>
                <w:sz w:val="18"/>
                <w:szCs w:val="18"/>
              </w:rPr>
              <w:t xml:space="preserve">№ </w:t>
            </w: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п/п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vAlign w:val="center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989"/>
                <w:rFonts w:eastAsia="Calibri"/>
                <w:sz w:val="18"/>
                <w:szCs w:val="18"/>
              </w:rPr>
              <w:t xml:space="preserve">Зміст заходу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Термін виконання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Виконавець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8"/>
                <w:rFonts w:eastAsia="Microsoft Sans Serif"/>
                <w:b w:val="0"/>
                <w:bCs w:val="0"/>
                <w:sz w:val="18"/>
                <w:szCs w:val="18"/>
              </w:rPr>
            </w:pP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2025 р.</w:t>
            </w:r>
            <w:r>
              <w:rPr>
                <w:rStyle w:val="988"/>
                <w:rFonts w:eastAsia="Microsoft Sans Serif"/>
                <w:b w:val="0"/>
                <w:bCs w:val="0"/>
                <w:sz w:val="18"/>
                <w:szCs w:val="18"/>
              </w:rPr>
            </w:r>
            <w:r>
              <w:rPr>
                <w:rStyle w:val="988"/>
                <w:rFonts w:eastAsia="Microsoft Sans Serif"/>
                <w:b w:val="0"/>
                <w:bCs w:val="0"/>
                <w:sz w:val="18"/>
                <w:szCs w:val="18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8"/>
                <w:rFonts w:eastAsia="Microsoft Sans Serif"/>
                <w:b w:val="0"/>
                <w:sz w:val="18"/>
                <w:szCs w:val="18"/>
              </w:rPr>
            </w:pP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Сума</w:t>
            </w: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</w: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988"/>
                <w:rFonts w:eastAsia="Microsoft Sans Serif"/>
                <w:b w:val="0"/>
                <w:sz w:val="18"/>
                <w:szCs w:val="18"/>
              </w:rPr>
              <w:t xml:space="preserve">(тис.гри.)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2026 р.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Сума (тис.грн.)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2027 р.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Сума (тис.грн.)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rStyle w:val="988"/>
                <w:rFonts w:eastAsia="Microsoft Sans Serif"/>
                <w:b w:val="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vAlign w:val="center"/>
            <w:textDirection w:val="lrTb"/>
            <w:noWrap/>
          </w:tcPr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Обслуговування  вуличної дорожньої мережі включає в себе комплекс робіт з: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 - підтримання належного стану дорожніх узбіч, кюветів та відвідних каналів, що передбачає видалення трави, бур’янів та засівання їх трав’яним покривом;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забезпечення проїзду в зимовий період, включаючи заготівлю і зберігання протиожеледних матеріалів та хімічних реагентів, очищення вулиць та доріг від снігу, а також обробку їх фрикційними та іншими протиожеледними матеріалами;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утримання дорожніх знаків</w:t>
            </w:r>
            <w:r>
              <w:rPr>
                <w:rStyle w:val="989"/>
                <w:rFonts w:eastAsia="Calibri"/>
              </w:rPr>
              <w:t xml:space="preserve">, транспортних та пішохідних огорож та інших елементів дорожнього обладнання в належному стані, що передбачає їх очищення та ремонт;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виконання робіт з заміни люків та інших елементів дорожньої інфраструктури;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  <w:tab w:val="center" w:leader="none" w:pos="2076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та інше.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Fonts w:eastAsia="Microsoft Sans Serif"/>
                <w:color w:val="000000"/>
              </w:rPr>
            </w:pPr>
            <w:r>
              <w:rPr>
                <w:rStyle w:val="989"/>
                <w:rFonts w:eastAsia="Microsoft Sans Serif"/>
              </w:rPr>
              <w:t xml:space="preserve">2025-2027 роки</w:t>
            </w:r>
            <w:r>
              <w:rPr>
                <w:rFonts w:eastAsia="Microsoft Sans Serif"/>
                <w:color w:val="000000"/>
              </w:rPr>
            </w:r>
            <w:r>
              <w:rPr>
                <w:rFonts w:eastAsia="Microsoft Sans Serif"/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8"/>
                <w:rFonts w:eastAsia="Microsoft Sans Serif"/>
                <w:b w:val="0"/>
              </w:rPr>
              <w:t xml:space="preserve">КП </w:t>
            </w:r>
            <w:r>
              <w:rPr>
                <w:rStyle w:val="989"/>
                <w:rFonts w:eastAsia="Microsoft Sans Serif"/>
              </w:rPr>
              <w:t xml:space="preserve">«Менакомунпослуг</w:t>
            </w:r>
            <w:r>
              <w:rPr>
                <w:rStyle w:val="989"/>
                <w:rFonts w:eastAsia="Microsoft Sans Serif"/>
              </w:rPr>
              <w:t xml:space="preserve">а»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  <w:lang w:val="uk-UA"/>
              </w:rPr>
              <w:t xml:space="preserve">3</w:t>
            </w: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4</w:t>
            </w:r>
            <w:r>
              <w:rPr>
                <w:color w:val="000000"/>
                <w:highlight w:val="white"/>
                <w:lang w:val="uk-UA"/>
              </w:rPr>
              <w:t xml:space="preserve">8</w:t>
            </w:r>
            <w:r>
              <w:rPr>
                <w:color w:val="000000"/>
                <w:highlight w:val="white"/>
              </w:rPr>
              <w:t xml:space="preserve">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rStyle w:val="989"/>
                <w:rFonts w:eastAsia="Microsoft Sans Serif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color w:val="000000"/>
              </w:rPr>
              <w:t xml:space="preserve">Обслуговування та </w:t>
            </w:r>
            <w:r>
              <w:rPr>
                <w:rStyle w:val="989"/>
                <w:rFonts w:eastAsia="Calibri"/>
              </w:rPr>
              <w:t xml:space="preserve">утримання зелених насаджень включає в себе комплекс робіт з їхнього догляду та підтримки належного стану: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агротехнічні заходи: підсипання ґрунту, сівба  газонних трав, посадка дерев, кущів, квітів на газонах і клумбах;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санітарна обрізка, кронування аварійних та пошкоджених дерев, чагарників;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догляд за рослинами : догляд за деревами, кущами, газонами, квітниками; косіння трави; згрібання та вивезення опалого листя, збирання та вивезення стовбурів та гілля;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обслуговування та фарбування парканів, огорож, споруд, обладнання, малих архітектурни</w:t>
            </w:r>
            <w:r>
              <w:rPr>
                <w:rStyle w:val="989"/>
                <w:rFonts w:eastAsia="Calibri"/>
              </w:rPr>
              <w:t xml:space="preserve">х споруд;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  <w:tab w:val="left" w:leader="none" w:pos="544"/>
                <w:tab w:val="left" w:leader="none" w:pos="1099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та інше.</w:t>
            </w:r>
            <w:r>
              <w:rPr>
                <w:rStyle w:val="989"/>
                <w:rFonts w:eastAsia="Calibri"/>
              </w:rPr>
              <w:tab/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Fonts w:eastAsia="Microsoft Sans Serif"/>
                <w:color w:val="000000"/>
              </w:rPr>
            </w:pPr>
            <w:r>
              <w:rPr>
                <w:rStyle w:val="989"/>
                <w:rFonts w:eastAsia="Microsoft Sans Serif"/>
              </w:rPr>
              <w:t xml:space="preserve">2025-2027 роки</w:t>
            </w:r>
            <w:r>
              <w:rPr>
                <w:rFonts w:eastAsia="Microsoft Sans Serif"/>
                <w:color w:val="000000"/>
              </w:rPr>
            </w:r>
            <w:r>
              <w:rPr>
                <w:rFonts w:eastAsia="Microsoft Sans Serif"/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rStyle w:val="988"/>
                <w:rFonts w:eastAsia="Microsoft Sans Serif"/>
                <w:b w:val="0"/>
              </w:rPr>
              <w:t xml:space="preserve">КП «Менакомунпослуга»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4</w:t>
            </w:r>
            <w:r>
              <w:rPr>
                <w:color w:val="000000"/>
                <w:highlight w:val="white"/>
                <w:lang w:val="uk-UA"/>
              </w:rPr>
              <w:t xml:space="preserve">8</w:t>
            </w:r>
            <w:r>
              <w:rPr>
                <w:color w:val="000000"/>
                <w:highlight w:val="white"/>
              </w:rPr>
              <w:t xml:space="preserve">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283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rStyle w:val="989"/>
                <w:rFonts w:eastAsia="Microsoft Sans Serif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Комплекс заходів з санітарного очищення  та прибирання території включає в себе: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очищення дренажних станцій, МВВ для захоронення відходів, будівель  громадських туалетів та будівель і житлових приміщень в районі ділянки, прибирання територій, спеціально відведених для вигулу домашніх тварин, планове прибирання місць громадського відп</w:t>
            </w:r>
            <w:r>
              <w:rPr>
                <w:rStyle w:val="989"/>
                <w:rFonts w:eastAsia="Calibri"/>
              </w:rPr>
              <w:t xml:space="preserve">очинку території, утримання місць поховання, ліквідація стихійних сміттєзвалищ, утримання паспортизованих МВВ та інше;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удосконалення роздільного збирання та сортування твердих побутових відходів, облаштування контейнерних майданчиків;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tabs>
                <w:tab w:val="left" w:leader="none" w:pos="284"/>
              </w:tabs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та інше.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rStyle w:val="989"/>
                <w:rFonts w:eastAsia="Microsoft Sans Serif"/>
              </w:rPr>
              <w:t xml:space="preserve">2025-2027 роки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Fonts w:eastAsia="Microsoft Sans Serif"/>
                <w:color w:val="000000"/>
              </w:rPr>
            </w:pPr>
            <w:r>
              <w:rPr>
                <w:rStyle w:val="993"/>
                <w:rFonts w:eastAsia="Microsoft Sans Serif"/>
                <w:b w:val="0"/>
                <w:bCs w:val="0"/>
              </w:rPr>
              <w:t xml:space="preserve">КП </w:t>
            </w:r>
            <w:r>
              <w:rPr>
                <w:rStyle w:val="989"/>
                <w:rFonts w:eastAsia="Microsoft Sans Serif"/>
              </w:rPr>
              <w:t xml:space="preserve">«Менакомунпослуга»</w:t>
            </w:r>
            <w:r>
              <w:rPr>
                <w:rFonts w:eastAsia="Microsoft Sans Serif"/>
                <w:color w:val="000000"/>
              </w:rPr>
            </w:r>
            <w:r>
              <w:rPr>
                <w:rFonts w:eastAsia="Microsoft Sans Serif"/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306</w:t>
            </w: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4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Інші послуги з благоустрою :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встановлення та поточний ремонт парканів, містків, облаштування громадських вбиралень, </w:t>
            </w:r>
            <w:r>
              <w:rPr>
                <w:rStyle w:val="989"/>
                <w:rFonts w:eastAsia="Calibri"/>
                <w:highlight w:val="white"/>
              </w:rPr>
              <w:t xml:space="preserve">забезпечення функціонування роботи громадських вбиралень</w:t>
            </w:r>
            <w:r>
              <w:rPr>
                <w:rStyle w:val="989"/>
                <w:rFonts w:eastAsia="Calibri"/>
              </w:rPr>
              <w:t xml:space="preserve">,</w:t>
            </w:r>
            <w:r>
              <w:rPr>
                <w:rStyle w:val="989"/>
                <w:rFonts w:eastAsia="Calibri"/>
              </w:rPr>
              <w:t xml:space="preserve"> придбання мобільних вбиралень, прочищення вуличних колодязів,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послугa з обов’язкового технічного контролю  ТЗ, за категорією №1 – вантажні автомобілі з повною масою до 3,5т.;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 послуга з обов’язкового технічного контролю   ТЗ за категорією М1 – легкові </w:t>
            </w:r>
            <w:r>
              <w:rPr>
                <w:rStyle w:val="989"/>
                <w:rFonts w:eastAsia="Calibri"/>
              </w:rPr>
              <w:t xml:space="preserve">автомобілі до 8 місць для сидіння та інше.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2025-2027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  <w:p>
            <w:pPr>
              <w:pBdr/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роки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93"/>
                <w:rFonts w:eastAsia="Microsoft Sans Serif"/>
                <w:b w:val="0"/>
                <w:bCs w:val="0"/>
              </w:rPr>
            </w:pPr>
            <w:r>
              <w:rPr>
                <w:rStyle w:val="993"/>
                <w:rFonts w:eastAsia="Microsoft Sans Serif"/>
                <w:b w:val="0"/>
              </w:rPr>
              <w:t xml:space="preserve">КП «Менакомунпослуга»</w:t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550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5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Послуги з перевезення людей човном та паромного перевезення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2025-2027 роки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93"/>
                <w:rFonts w:eastAsia="Microsoft Sans Serif"/>
                <w:b w:val="0"/>
                <w:bCs w:val="0"/>
              </w:rPr>
            </w:pPr>
            <w:r>
              <w:rPr>
                <w:rStyle w:val="993"/>
                <w:rFonts w:eastAsia="Microsoft Sans Serif"/>
                <w:b w:val="0"/>
              </w:rPr>
              <w:t xml:space="preserve">КП «Менакомунпослуга»</w:t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211,6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6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jc w:val="both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Виконання будівельних, ремонтних, інших робіт та надання послуг, пов’язаних із запобіганням та ліквідацією надзвичайних ситуацій, усуненням їх наслідків на території громади за дорученням міської комісії з ТЕБ та НС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2025-2027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роки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93"/>
                <w:rFonts w:eastAsia="Calibri"/>
                <w:b w:val="0"/>
                <w:sz w:val="22"/>
                <w:szCs w:val="22"/>
              </w:rPr>
            </w:pPr>
            <w:r>
              <w:rPr>
                <w:rStyle w:val="993"/>
                <w:rFonts w:eastAsia="Calibri"/>
                <w:b w:val="0"/>
                <w:sz w:val="22"/>
                <w:szCs w:val="22"/>
              </w:rPr>
              <w:t xml:space="preserve">КП «Менакомун-послуга»</w:t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  <w:lang w:val="uk-UA"/>
              </w:rPr>
              <w:t xml:space="preserve">3</w:t>
            </w:r>
            <w:r>
              <w:rPr>
                <w:color w:val="000000"/>
                <w:highlight w:val="white"/>
              </w:rPr>
              <w:t xml:space="preserve">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7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rPr>
                <w:rStyle w:val="1005"/>
                <w:rFonts w:eastAsia="Arial"/>
                <w:color w:val="000000"/>
                <w:sz w:val="22"/>
                <w:szCs w:val="22"/>
              </w:rPr>
            </w:pP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Нове будівництво кладовища в межах земельної ділянки площею 6 га в місті Мена Чернігівської області, кадастровий номер </w:t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</w:rPr>
              <w:t xml:space="preserve">7423010100:01:004:1057</w:t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>
              <w:rPr>
                <w:rStyle w:val="1005"/>
                <w:rFonts w:eastAsia="Arial"/>
                <w:color w:val="000000"/>
                <w:sz w:val="22"/>
                <w:szCs w:val="22"/>
              </w:rPr>
            </w:r>
            <w:r>
              <w:rPr>
                <w:rStyle w:val="1005"/>
                <w:rFonts w:eastAsia="Arial"/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 w:right="57" w:left="57"/>
              <w:rPr>
                <w:rStyle w:val="1005"/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</w:r>
            <w:r>
              <w:rPr>
                <w:rStyle w:val="1005"/>
                <w:rFonts w:eastAsia="Arial"/>
                <w:color w:val="000000"/>
                <w:sz w:val="22"/>
                <w:szCs w:val="22"/>
              </w:rPr>
            </w:r>
            <w:r>
              <w:rPr>
                <w:rStyle w:val="1005"/>
                <w:rFonts w:eastAsia="Arial"/>
                <w:color w:val="000000"/>
                <w:sz w:val="22"/>
                <w:szCs w:val="22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 -Інженерно-геологічні вишукування та камеральні роботи в межах земельної ділянки площею </w:t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</w:rPr>
              <w:t xml:space="preserve">6 га в місті Мена Чернігівської області, кадастровий номер 7423010100:01:004:1057</w:t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;</w:t>
            </w:r>
            <w:r>
              <w:rPr>
                <w:rStyle w:val="989"/>
                <w:rFonts w:eastAsia="Calibri"/>
              </w:rPr>
              <w:t xml:space="preserve"> 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-Інженерно-геодезичні вишукування;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-Виготовлення проєктно-кошторисної документації та проведення експертизи;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-Вартість будівельних робіт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2025-2027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роки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93"/>
                <w:rFonts w:eastAsia="Calibri"/>
                <w:b w:val="0"/>
                <w:sz w:val="22"/>
                <w:szCs w:val="22"/>
              </w:rPr>
            </w:pPr>
            <w:r>
              <w:rPr>
                <w:rStyle w:val="993"/>
                <w:rFonts w:eastAsia="Calibri"/>
                <w:b w:val="0"/>
                <w:sz w:val="22"/>
                <w:szCs w:val="22"/>
              </w:rPr>
              <w:t xml:space="preserve">КП «Менакомун-послуга»</w:t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spacing/>
              <w:ind w:right="57"/>
              <w:jc w:val="center"/>
              <w:rPr/>
            </w:pPr>
            <w:r>
              <w:t xml:space="preserve">Разом:   </w:t>
            </w:r>
            <w:r/>
          </w:p>
          <w:p>
            <w:pPr>
              <w:pBdr/>
              <w:spacing/>
              <w:ind w:right="57" w:left="57"/>
              <w:jc w:val="center"/>
              <w:rPr/>
            </w:pPr>
            <w:r>
              <w:t xml:space="preserve">112,0</w:t>
            </w:r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>
              <w:rPr>
                <w:lang w:val="uk-UA"/>
              </w:rPr>
              <w:t xml:space="preserve">60,0</w:t>
            </w:r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>
              <w:rPr>
                <w:lang w:val="uk-UA"/>
              </w:rPr>
              <w:t xml:space="preserve">52,0</w:t>
            </w:r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spacing/>
              <w:ind w:right="5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Разом:   1388,0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>
                <w:highlight w:val="white"/>
              </w:rPr>
            </w:pPr>
            <w:r>
              <w:rPr>
                <w:highlight w:val="white"/>
                <w:lang w:val="uk-UA"/>
              </w:rPr>
              <w:t xml:space="preserve">230, 0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 w:left="57"/>
              <w:jc w:val="center"/>
              <w:rPr/>
            </w:pPr>
            <w:r/>
            <w:r/>
          </w:p>
          <w:p>
            <w:pPr>
              <w:pBdr/>
              <w:spacing/>
              <w:ind w:right="5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1158,0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-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8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Виконання проколу під автомобільною дорогою через вул. Чернігівський шлях в м. Мена, розробки земельних робіт на трасі кабельної лінії для можливості прокладки резервного кабелю</w:t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</w:r>
            <w:r>
              <w:rPr>
                <w:rStyle w:val="1005"/>
                <w:rFonts w:eastAsia="Arial"/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2025-2027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  <w:p>
            <w:pPr>
              <w:pBdr/>
              <w:spacing/>
              <w:ind w:right="57" w:left="57"/>
              <w:jc w:val="center"/>
              <w:rPr>
                <w:rStyle w:val="989"/>
                <w:rFonts w:eastAsia="Calibri"/>
              </w:rPr>
            </w:pPr>
            <w:r>
              <w:rPr>
                <w:rStyle w:val="989"/>
                <w:rFonts w:eastAsia="Calibri"/>
              </w:rPr>
              <w:t xml:space="preserve">роки</w:t>
            </w:r>
            <w:r>
              <w:rPr>
                <w:rStyle w:val="989"/>
                <w:rFonts w:eastAsia="Calibri"/>
              </w:rPr>
            </w:r>
            <w:r>
              <w:rPr>
                <w:rStyle w:val="989"/>
                <w:rFonts w:eastAsia="Calibri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93"/>
                <w:rFonts w:eastAsia="Calibri"/>
                <w:b w:val="0"/>
                <w:sz w:val="22"/>
                <w:szCs w:val="22"/>
              </w:rPr>
            </w:pPr>
            <w:r>
              <w:rPr>
                <w:rStyle w:val="993"/>
                <w:rFonts w:eastAsia="Calibri"/>
                <w:b w:val="0"/>
                <w:sz w:val="22"/>
                <w:szCs w:val="22"/>
              </w:rPr>
              <w:t xml:space="preserve">КП «Менакомун-послуга»</w:t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  <w:r>
              <w:rPr>
                <w:rStyle w:val="993"/>
                <w:rFonts w:eastAsia="Calibri"/>
                <w:b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spacing/>
              <w:ind w:right="57"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spacing/>
              <w:ind w:right="57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100,0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</w:r>
            <w:r>
              <w:rPr>
                <w:color w:val="000000"/>
                <w:lang w:val="uk-UA"/>
              </w:rPr>
            </w:r>
            <w:r>
              <w:rPr>
                <w:color w:val="000000"/>
                <w:lang w:val="uk-UA"/>
              </w:rPr>
            </w:r>
          </w:p>
        </w:tc>
      </w:tr>
      <w:tr>
        <w:trPr>
          <w:jc w:val="center"/>
          <w:trHeight w:val="5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1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rStyle w:val="989"/>
                <w:rFonts w:eastAsia="Microsoft Sans Serif"/>
              </w:rPr>
            </w:pPr>
            <w:r>
              <w:rPr>
                <w:rStyle w:val="989"/>
                <w:rFonts w:eastAsia="Microsoft Sans Serif"/>
              </w:rPr>
              <w:t xml:space="preserve">9</w:t>
            </w:r>
            <w:r>
              <w:rPr>
                <w:rStyle w:val="989"/>
                <w:rFonts w:eastAsia="Microsoft Sans Serif"/>
              </w:rPr>
            </w:r>
            <w:r>
              <w:rPr>
                <w:rStyle w:val="989"/>
                <w:rFonts w:eastAsia="Microsoft Sans Serif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13" w:type="dxa"/>
            <w:textDirection w:val="lrTb"/>
            <w:noWrap/>
          </w:tcPr>
          <w:p>
            <w:pPr>
              <w:pBdr/>
              <w:spacing/>
              <w:ind w:right="57"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Разом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/>
          </w:tcPr>
          <w:p>
            <w:pPr>
              <w:pBdr/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4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rPr>
                <w:rStyle w:val="993"/>
                <w:rFonts w:eastAsia="Microsoft Sans Serif"/>
                <w:b w:val="0"/>
                <w:bCs w:val="0"/>
              </w:rPr>
            </w:pPr>
            <w:r>
              <w:rPr>
                <w:rFonts w:eastAsia="Microsoft Sans Serif"/>
                <w:b w:val="0"/>
                <w:bCs w:val="0"/>
              </w:rPr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  <w:r>
              <w:rPr>
                <w:rStyle w:val="993"/>
                <w:rFonts w:eastAsia="Microsoft Sans Serif"/>
                <w:b w:val="0"/>
                <w:bCs w:val="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12902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5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1706</w:t>
            </w:r>
            <w:r>
              <w:rPr>
                <w:color w:val="000000"/>
                <w:highlight w:val="white"/>
                <w:lang w:val="uk-UA"/>
              </w:rPr>
              <w:t xml:space="preserve">8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3" w:type="dxa"/>
            <w:textDirection w:val="lrTb"/>
            <w:noWrap/>
          </w:tcPr>
          <w:p>
            <w:pPr>
              <w:pBdr/>
              <w:tabs>
                <w:tab w:val="left" w:leader="none" w:pos="284"/>
              </w:tabs>
              <w:spacing/>
              <w:ind w:right="57" w:lef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17561,6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/>
        <w:tabs>
          <w:tab w:val="left" w:leader="none" w:pos="567"/>
          <w:tab w:val="left" w:leader="none" w:pos="2038"/>
        </w:tabs>
        <w:spacing/>
        <w:ind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 xml:space="preserve">Головним розпорядником коштів за Програмою виступає Менська міська рада.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284"/>
          <w:tab w:val="left" w:leader="none" w:pos="2063"/>
        </w:tabs>
        <w:spacing/>
        <w:ind w:firstLine="567"/>
        <w:jc w:val="both"/>
        <w:rPr>
          <w:rStyle w:val="996"/>
          <w:rFonts w:eastAsia="Calibri"/>
          <w:b w:val="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Одержувачем коштів </w:t>
      </w:r>
      <w:r>
        <w:rPr>
          <w:color w:val="000000"/>
          <w:sz w:val="28"/>
          <w:szCs w:val="28"/>
          <w:highlight w:val="white"/>
          <w:lang w:eastAsia="ru-RU" w:bidi="ru-RU"/>
        </w:rPr>
        <w:t xml:space="preserve">є </w:t>
      </w:r>
      <w:r>
        <w:rPr>
          <w:color w:val="000000"/>
          <w:sz w:val="28"/>
          <w:szCs w:val="28"/>
          <w:highlight w:val="white"/>
        </w:rPr>
        <w:t xml:space="preserve">КП «Менакомунпослуга» Менської міської ради</w:t>
      </w:r>
      <w:r>
        <w:rPr>
          <w:rStyle w:val="996"/>
          <w:rFonts w:eastAsia="Calibri"/>
          <w:b w:val="0"/>
          <w:sz w:val="28"/>
          <w:szCs w:val="28"/>
          <w:highlight w:val="white"/>
        </w:rPr>
        <w:t xml:space="preserve">.</w:t>
      </w:r>
      <w:r>
        <w:rPr>
          <w:rStyle w:val="996"/>
          <w:rFonts w:eastAsia="Calibri"/>
          <w:b w:val="0"/>
          <w:sz w:val="28"/>
          <w:szCs w:val="28"/>
          <w:highlight w:val="white"/>
        </w:rPr>
      </w:r>
      <w:r>
        <w:rPr>
          <w:rStyle w:val="996"/>
          <w:rFonts w:eastAsia="Calibri"/>
          <w:b w:val="0"/>
          <w:sz w:val="28"/>
          <w:szCs w:val="28"/>
          <w:highlight w:val="white"/>
        </w:rPr>
      </w:r>
    </w:p>
    <w:p>
      <w:pPr>
        <w:pBdr/>
        <w:tabs>
          <w:tab w:val="left" w:leader="none" w:pos="284"/>
          <w:tab w:val="left" w:leader="none" w:pos="2063"/>
        </w:tabs>
        <w:spacing/>
        <w:ind w:firstLine="567"/>
        <w:jc w:val="both"/>
        <w:rPr>
          <w:rStyle w:val="996"/>
          <w:rFonts w:eastAsia="Calibri"/>
          <w:b w:val="0"/>
          <w:sz w:val="28"/>
          <w:szCs w:val="28"/>
          <w:highlight w:val="white"/>
        </w:rPr>
      </w:pPr>
      <w:r>
        <w:rPr>
          <w:rStyle w:val="996"/>
          <w:rFonts w:eastAsia="Calibri"/>
          <w:b w:val="0"/>
          <w:sz w:val="28"/>
          <w:szCs w:val="28"/>
          <w:highlight w:val="white"/>
        </w:rPr>
        <w:t xml:space="preserve">У разі неспроможності виконання вище перерахованих робіт своїми силами, КП </w:t>
      </w:r>
      <w:r>
        <w:rPr>
          <w:color w:val="000000"/>
          <w:sz w:val="28"/>
          <w:szCs w:val="28"/>
          <w:highlight w:val="white"/>
          <w:lang w:val="uk-UA"/>
        </w:rPr>
        <w:t xml:space="preserve">«Менакомунпослуга» має право залучати підрядні організації для їх виконання.</w:t>
      </w:r>
      <w:r>
        <w:rPr>
          <w:rStyle w:val="996"/>
          <w:rFonts w:eastAsia="Calibri"/>
          <w:b w:val="0"/>
          <w:sz w:val="28"/>
          <w:szCs w:val="28"/>
          <w:highlight w:val="white"/>
        </w:rPr>
      </w:r>
      <w:r>
        <w:rPr>
          <w:rStyle w:val="996"/>
          <w:rFonts w:eastAsia="Calibri"/>
          <w:b w:val="0"/>
          <w:sz w:val="28"/>
          <w:szCs w:val="28"/>
          <w:highlight w:val="white"/>
        </w:rPr>
      </w:r>
    </w:p>
    <w:p>
      <w:pPr>
        <w:pStyle w:val="790"/>
        <w:widowControl w:val="false"/>
        <w:numPr>
          <w:ilvl w:val="0"/>
          <w:numId w:val="6"/>
        </w:numPr>
        <w:pBdr/>
        <w:tabs>
          <w:tab w:val="left" w:leader="none" w:pos="284"/>
          <w:tab w:val="left" w:leader="none" w:pos="1380"/>
        </w:tabs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Очікувані результати реалізації Програми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0"/>
          <w:tab w:val="left" w:leader="none" w:pos="1380"/>
        </w:tabs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Зменшення парослі, чагарників, стихійних сміттєзвалищ в порівнянні з попереднім роком. Зменшення аварій на дорогах в зимову пору року. Збільшення зелених насаджень по населених пунктах громади та вдосконалення вже існуючих. Покращення вигляду нашої громади</w:t>
      </w:r>
      <w:r>
        <w:rPr>
          <w:color w:val="000000"/>
          <w:sz w:val="28"/>
          <w:szCs w:val="28"/>
          <w:lang w:val="uk-UA"/>
        </w:rPr>
        <w:t xml:space="preserve"> та рівня задоволеності населення. Зменшення кількості зламаних люків.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284"/>
        </w:tabs>
        <w:spacing/>
        <w:ind/>
        <w:jc w:val="both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ab/>
        <w:t xml:space="preserve">Виконання Програми дасть можливість забезпечити: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jc w:val="both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покрашення екологічної ситуації у населених пунктах;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jc w:val="both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поліпшення санітарного стану населених пунктів територіальної громади та створенн</w:t>
      </w:r>
      <w:r>
        <w:rPr>
          <w:rStyle w:val="989"/>
          <w:rFonts w:eastAsia="Calibri"/>
          <w:sz w:val="28"/>
          <w:szCs w:val="28"/>
        </w:rPr>
        <w:t xml:space="preserve">я кращих умов для життєдіяльності їх мешканців;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jc w:val="both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зменшення шкідливого впливу побутових відходів на навколишнє природне середовище та здоров’я людини;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jc w:val="both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підвищення рівня якості робіт з благоустрою та управління з побутовими відходами;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впровадження сучасних тех</w:t>
      </w:r>
      <w:r>
        <w:rPr>
          <w:rStyle w:val="989"/>
          <w:rFonts w:eastAsia="Calibri"/>
          <w:sz w:val="28"/>
          <w:szCs w:val="28"/>
        </w:rPr>
        <w:t xml:space="preserve">нологій, спеціалізованого обладнання;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rPr>
          <w:color w:val="000000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підвищення ефективності функціонування підприємства із питань благоустрою та санітарного очищення;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numPr>
          <w:ilvl w:val="0"/>
          <w:numId w:val="2"/>
        </w:numPr>
        <w:pBdr/>
        <w:tabs>
          <w:tab w:val="left" w:leader="none" w:pos="284"/>
          <w:tab w:val="left" w:leader="none" w:pos="1380"/>
        </w:tabs>
        <w:spacing/>
        <w:ind w:firstLine="0" w:left="0"/>
        <w:jc w:val="both"/>
        <w:rPr>
          <w:rStyle w:val="989"/>
          <w:rFonts w:eastAsia="Calibri"/>
          <w:sz w:val="28"/>
          <w:szCs w:val="28"/>
        </w:rPr>
      </w:pPr>
      <w:r>
        <w:rPr>
          <w:rStyle w:val="989"/>
          <w:rFonts w:eastAsia="Calibri"/>
          <w:sz w:val="28"/>
          <w:szCs w:val="28"/>
        </w:rPr>
        <w:t xml:space="preserve">поліпшення естетичного вигляду населених пунктів;</w:t>
      </w:r>
      <w:r>
        <w:rPr>
          <w:rStyle w:val="989"/>
          <w:rFonts w:eastAsia="Calibri"/>
          <w:sz w:val="28"/>
          <w:szCs w:val="28"/>
        </w:rPr>
      </w:r>
      <w:r>
        <w:rPr>
          <w:rStyle w:val="989"/>
          <w:rFonts w:eastAsia="Calibri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1380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1380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1380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житлово-комунального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1380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господарства та комунальног</w:t>
      </w:r>
      <w:r>
        <w:rPr>
          <w:color w:val="000000"/>
          <w:sz w:val="28"/>
          <w:szCs w:val="28"/>
        </w:rPr>
        <w:t xml:space="preserve">о майна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284"/>
          <w:tab w:val="left" w:leader="none" w:pos="1380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Менської міської ради                                                      </w:t>
      </w:r>
      <w:r>
        <w:rPr>
          <w:color w:val="000000"/>
          <w:sz w:val="28"/>
          <w:szCs w:val="28"/>
        </w:rPr>
        <w:tab/>
        <w:t xml:space="preserve">Ірина ЄКИМЕНКО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510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Microsoft Sans Serif">
    <w:panose1 w:val="020B0604020202020204"/>
  </w:font>
  <w:font w:name="Segoe UI">
    <w:panose1 w:val="020B0502040504020204"/>
  </w:font>
  <w:font w:name="Candara">
    <w:panose1 w:val="020F0502020204030204"/>
  </w:font>
  <w:font w:name="Times New Roman">
    <w:panose1 w:val="02020603050405020304"/>
  </w:font>
  <w:font w:name="Calibri">
    <w:panose1 w:val="020F05020202040302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  <w:pBdr/>
      <w:spacing/>
      <w:ind/>
      <w:jc w:val="righ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pBdr/>
      <w:spacing/>
      <w:ind w:firstLine="4535"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8</w:t>
    </w:r>
    <w:r>
      <w:fldChar w:fldCharType="end"/>
    </w:r>
    <w:r>
      <w:t xml:space="preserve">                                                          продовження додатка</w:t>
    </w:r>
    <w:r/>
  </w:p>
  <w:p>
    <w:pPr>
      <w:pStyle w:val="98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494"/>
      </w:pPr>
      <w:rPr>
        <w:rFonts w:ascii="Times New Roman" w:hAnsi="Times New Roman" w:eastAsia="Candara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ascii="Times New Roman" w:hAnsi="Times New Roman" w:eastAsia="Candara" w:cs="Times New Roman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1494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9">
    <w:name w:val="Title Char"/>
    <w:basedOn w:val="745"/>
    <w:link w:val="7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>
    <w:name w:val="Subtitle Char"/>
    <w:basedOn w:val="745"/>
    <w:link w:val="7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>
    <w:name w:val="Quote Char"/>
    <w:basedOn w:val="745"/>
    <w:link w:val="7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Intense Quote Char"/>
    <w:basedOn w:val="745"/>
    <w:link w:val="7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3">
    <w:name w:val="Footnote Text Char"/>
    <w:basedOn w:val="745"/>
    <w:link w:val="765"/>
    <w:uiPriority w:val="99"/>
    <w:semiHidden/>
    <w:pPr>
      <w:pBdr/>
      <w:spacing/>
      <w:ind/>
    </w:pPr>
    <w:rPr>
      <w:sz w:val="20"/>
      <w:szCs w:val="20"/>
    </w:rPr>
  </w:style>
  <w:style w:type="character" w:styleId="734">
    <w:name w:val="Endnote Text Char"/>
    <w:basedOn w:val="745"/>
    <w:link w:val="767"/>
    <w:uiPriority w:val="99"/>
    <w:semiHidden/>
    <w:pPr>
      <w:pBdr/>
      <w:spacing/>
      <w:ind/>
    </w:pPr>
    <w:rPr>
      <w:sz w:val="20"/>
      <w:szCs w:val="20"/>
    </w:rPr>
  </w:style>
  <w:style w:type="paragraph" w:styleId="735" w:default="1">
    <w:name w:val="Normal"/>
    <w:qFormat/>
    <w:pPr>
      <w:pBdr/>
      <w:spacing/>
      <w:ind/>
    </w:pPr>
  </w:style>
  <w:style w:type="paragraph" w:styleId="736">
    <w:name w:val="Heading 1"/>
    <w:basedOn w:val="735"/>
    <w:next w:val="735"/>
    <w:link w:val="983"/>
    <w:pPr>
      <w:keepNext w:val="true"/>
      <w:pBdr/>
      <w:spacing w:after="60" w:before="240"/>
      <w:ind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paragraph" w:styleId="737">
    <w:name w:val="Heading 2"/>
    <w:basedOn w:val="735"/>
    <w:next w:val="735"/>
    <w:link w:val="978"/>
    <w:pPr>
      <w:keepNext w:val="true"/>
      <w:numPr>
        <w:ilvl w:val="3"/>
      </w:numPr>
      <w:pBdr/>
      <w:tabs>
        <w:tab w:val="left" w:leader="none" w:pos="0"/>
        <w:tab w:val="left" w:leader="none" w:pos="3544"/>
      </w:tabs>
      <w:spacing/>
      <w:ind w:right="4820"/>
      <w:jc w:val="both"/>
      <w:outlineLvl w:val="1"/>
    </w:pPr>
    <w:rPr>
      <w:b/>
      <w:color w:val="000000"/>
      <w:sz w:val="28"/>
      <w:szCs w:val="28"/>
      <w:lang w:eastAsia="ru-RU"/>
    </w:rPr>
  </w:style>
  <w:style w:type="paragraph" w:styleId="738">
    <w:name w:val="Heading 3"/>
    <w:basedOn w:val="735"/>
    <w:next w:val="735"/>
    <w:link w:val="943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39">
    <w:name w:val="Heading 4"/>
    <w:basedOn w:val="735"/>
    <w:next w:val="735"/>
    <w:link w:val="981"/>
    <w:pPr>
      <w:keepNext w:val="true"/>
      <w:pBdr/>
      <w:spacing w:after="60" w:before="240"/>
      <w:ind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740">
    <w:name w:val="Heading 5"/>
    <w:basedOn w:val="735"/>
    <w:next w:val="735"/>
    <w:link w:val="945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41">
    <w:name w:val="Heading 6"/>
    <w:basedOn w:val="735"/>
    <w:next w:val="735"/>
    <w:link w:val="946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42">
    <w:name w:val="Heading 7"/>
    <w:basedOn w:val="735"/>
    <w:next w:val="735"/>
    <w:link w:val="947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948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44">
    <w:name w:val="Heading 9"/>
    <w:basedOn w:val="735"/>
    <w:next w:val="735"/>
    <w:link w:val="949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table" w:styleId="748">
    <w:name w:val="Table Grid"/>
    <w:basedOn w:val="74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9">
    <w:name w:val="Title"/>
    <w:basedOn w:val="735"/>
    <w:next w:val="735"/>
    <w:link w:val="816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0">
    <w:name w:val="Subtitle"/>
    <w:basedOn w:val="735"/>
    <w:next w:val="735"/>
    <w:link w:val="8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1">
    <w:name w:val="Quote"/>
    <w:basedOn w:val="735"/>
    <w:next w:val="735"/>
    <w:link w:val="82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52">
    <w:name w:val="List Paragraph"/>
    <w:basedOn w:val="735"/>
    <w:uiPriority w:val="34"/>
    <w:qFormat/>
    <w:pPr>
      <w:pBdr/>
      <w:spacing/>
      <w:ind w:left="720"/>
      <w:contextualSpacing w:val="true"/>
    </w:pPr>
  </w:style>
  <w:style w:type="character" w:styleId="753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54">
    <w:name w:val="Intense Quote"/>
    <w:basedOn w:val="735"/>
    <w:next w:val="735"/>
    <w:link w:val="82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55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56">
    <w:name w:val="No Spacing"/>
    <w:basedOn w:val="735"/>
    <w:uiPriority w:val="1"/>
    <w:qFormat/>
    <w:pPr>
      <w:pBdr/>
      <w:spacing/>
      <w:ind/>
    </w:pPr>
  </w:style>
  <w:style w:type="character" w:styleId="75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59">
    <w:name w:val="Strong"/>
    <w:basedOn w:val="783"/>
    <w:uiPriority w:val="22"/>
    <w:qFormat/>
    <w:pPr>
      <w:pBdr/>
      <w:spacing/>
      <w:ind/>
    </w:pPr>
    <w:rPr>
      <w:b/>
      <w:bCs/>
    </w:rPr>
  </w:style>
  <w:style w:type="character" w:styleId="76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62">
    <w:name w:val="Header"/>
    <w:basedOn w:val="73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63">
    <w:name w:val="Footer"/>
    <w:basedOn w:val="73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64">
    <w:name w:val="Caption"/>
    <w:basedOn w:val="735"/>
    <w:next w:val="73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65">
    <w:name w:val="footnote text"/>
    <w:basedOn w:val="735"/>
    <w:link w:val="930"/>
    <w:uiPriority w:val="99"/>
    <w:semiHidden/>
    <w:unhideWhenUsed/>
    <w:pPr>
      <w:pBdr/>
      <w:spacing/>
      <w:ind/>
    </w:pPr>
  </w:style>
  <w:style w:type="character" w:styleId="766">
    <w:name w:val="foot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767">
    <w:name w:val="endnote text"/>
    <w:basedOn w:val="735"/>
    <w:link w:val="818"/>
    <w:uiPriority w:val="99"/>
    <w:semiHidden/>
    <w:unhideWhenUsed/>
    <w:pPr>
      <w:pBdr/>
      <w:spacing/>
      <w:ind/>
    </w:pPr>
  </w:style>
  <w:style w:type="character" w:styleId="768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character" w:styleId="769">
    <w:name w:val="Hyperlink"/>
    <w:basedOn w:val="74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70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71">
    <w:name w:val="toc 1"/>
    <w:basedOn w:val="735"/>
    <w:next w:val="735"/>
    <w:uiPriority w:val="39"/>
    <w:unhideWhenUsed/>
    <w:pPr>
      <w:pBdr/>
      <w:spacing w:after="100"/>
      <w:ind/>
    </w:pPr>
  </w:style>
  <w:style w:type="paragraph" w:styleId="772">
    <w:name w:val="toc 2"/>
    <w:basedOn w:val="735"/>
    <w:next w:val="735"/>
    <w:uiPriority w:val="39"/>
    <w:unhideWhenUsed/>
    <w:pPr>
      <w:pBdr/>
      <w:spacing w:after="100"/>
      <w:ind w:left="220"/>
    </w:pPr>
  </w:style>
  <w:style w:type="paragraph" w:styleId="773">
    <w:name w:val="toc 3"/>
    <w:basedOn w:val="735"/>
    <w:next w:val="735"/>
    <w:uiPriority w:val="39"/>
    <w:unhideWhenUsed/>
    <w:pPr>
      <w:pBdr/>
      <w:spacing w:after="100"/>
      <w:ind w:left="440"/>
    </w:pPr>
  </w:style>
  <w:style w:type="paragraph" w:styleId="774">
    <w:name w:val="toc 4"/>
    <w:basedOn w:val="735"/>
    <w:next w:val="735"/>
    <w:uiPriority w:val="39"/>
    <w:unhideWhenUsed/>
    <w:pPr>
      <w:pBdr/>
      <w:spacing w:after="100"/>
      <w:ind w:left="660"/>
    </w:pPr>
  </w:style>
  <w:style w:type="paragraph" w:styleId="775">
    <w:name w:val="toc 5"/>
    <w:basedOn w:val="735"/>
    <w:next w:val="735"/>
    <w:uiPriority w:val="39"/>
    <w:unhideWhenUsed/>
    <w:pPr>
      <w:pBdr/>
      <w:spacing w:after="100"/>
      <w:ind w:left="880"/>
    </w:pPr>
  </w:style>
  <w:style w:type="paragraph" w:styleId="776">
    <w:name w:val="toc 6"/>
    <w:basedOn w:val="735"/>
    <w:next w:val="735"/>
    <w:uiPriority w:val="39"/>
    <w:unhideWhenUsed/>
    <w:pPr>
      <w:pBdr/>
      <w:spacing w:after="100"/>
      <w:ind w:left="1100"/>
    </w:pPr>
  </w:style>
  <w:style w:type="paragraph" w:styleId="777">
    <w:name w:val="toc 7"/>
    <w:basedOn w:val="735"/>
    <w:next w:val="735"/>
    <w:uiPriority w:val="39"/>
    <w:unhideWhenUsed/>
    <w:pPr>
      <w:pBdr/>
      <w:spacing w:after="100"/>
      <w:ind w:left="1320"/>
    </w:pPr>
  </w:style>
  <w:style w:type="paragraph" w:styleId="778">
    <w:name w:val="toc 8"/>
    <w:basedOn w:val="735"/>
    <w:next w:val="735"/>
    <w:uiPriority w:val="39"/>
    <w:unhideWhenUsed/>
    <w:pPr>
      <w:pBdr/>
      <w:spacing w:after="100"/>
      <w:ind w:left="1540"/>
    </w:pPr>
  </w:style>
  <w:style w:type="paragraph" w:styleId="779">
    <w:name w:val="toc 9"/>
    <w:basedOn w:val="735"/>
    <w:next w:val="735"/>
    <w:uiPriority w:val="39"/>
    <w:unhideWhenUsed/>
    <w:pPr>
      <w:pBdr/>
      <w:spacing w:after="100"/>
      <w:ind w:left="1760"/>
    </w:pPr>
  </w:style>
  <w:style w:type="character" w:styleId="780">
    <w:name w:val="Placeholder Text"/>
    <w:basedOn w:val="745"/>
    <w:uiPriority w:val="99"/>
    <w:semiHidden/>
    <w:pPr>
      <w:pBdr/>
      <w:spacing/>
      <w:ind/>
    </w:pPr>
    <w:rPr>
      <w:color w:val="666666"/>
    </w:rPr>
  </w:style>
  <w:style w:type="paragraph" w:styleId="781">
    <w:name w:val="TOC Heading"/>
    <w:uiPriority w:val="39"/>
    <w:unhideWhenUsed/>
    <w:pPr>
      <w:pBdr/>
      <w:spacing/>
      <w:ind/>
    </w:pPr>
  </w:style>
  <w:style w:type="paragraph" w:styleId="782">
    <w:name w:val="table of figures"/>
    <w:basedOn w:val="735"/>
    <w:next w:val="735"/>
    <w:uiPriority w:val="99"/>
    <w:unhideWhenUsed/>
    <w:pPr>
      <w:pBdr/>
      <w:spacing/>
      <w:ind/>
    </w:pPr>
  </w:style>
  <w:style w:type="character" w:styleId="783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784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5" w:customStyle="1">
    <w:name w:val="Нет списка"/>
    <w:uiPriority w:val="99"/>
    <w:semiHidden/>
    <w:unhideWhenUsed/>
    <w:pPr>
      <w:pBdr/>
      <w:spacing/>
      <w:ind/>
    </w:pPr>
  </w:style>
  <w:style w:type="table" w:styleId="786" w:customStyle="1">
    <w:name w:val="Сетка таблицы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7" w:customStyle="1">
    <w:name w:val="Название"/>
    <w:basedOn w:val="735"/>
    <w:next w:val="735"/>
    <w:link w:val="95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88" w:customStyle="1">
    <w:name w:val="Подзаголовок"/>
    <w:basedOn w:val="735"/>
    <w:next w:val="735"/>
    <w:link w:val="951"/>
    <w:uiPriority w:val="11"/>
    <w:pPr>
      <w:pBdr/>
      <w:spacing w:after="200" w:before="200"/>
      <w:ind/>
    </w:pPr>
    <w:rPr>
      <w:sz w:val="24"/>
      <w:szCs w:val="24"/>
      <w:lang w:val="en-US" w:eastAsia="en-US"/>
    </w:rPr>
  </w:style>
  <w:style w:type="paragraph" w:styleId="789" w:customStyle="1">
    <w:name w:val="Цитата 2"/>
    <w:basedOn w:val="735"/>
    <w:next w:val="735"/>
    <w:link w:val="952"/>
    <w:uiPriority w:val="29"/>
    <w:pPr>
      <w:pBdr/>
      <w:spacing/>
      <w:ind w:right="720" w:left="720"/>
    </w:pPr>
    <w:rPr>
      <w:i/>
      <w:lang w:val="en-US" w:eastAsia="en-US"/>
    </w:rPr>
  </w:style>
  <w:style w:type="paragraph" w:styleId="790" w:customStyle="1">
    <w:name w:val="Абзац списка"/>
    <w:basedOn w:val="735"/>
    <w:pPr>
      <w:pBdr/>
      <w:spacing/>
      <w:ind w:left="720"/>
      <w:contextualSpacing w:val="true"/>
    </w:pPr>
  </w:style>
  <w:style w:type="character" w:styleId="791" w:customStyle="1">
    <w:name w:val="Сильное выделение"/>
    <w:basedOn w:val="783"/>
    <w:uiPriority w:val="21"/>
    <w:qFormat/>
    <w:pPr>
      <w:pBdr/>
      <w:spacing/>
      <w:ind/>
    </w:pPr>
    <w:rPr>
      <w:i/>
      <w:iCs/>
      <w:color w:val="365f91"/>
    </w:rPr>
  </w:style>
  <w:style w:type="paragraph" w:styleId="792" w:customStyle="1">
    <w:name w:val="Выделенная цитата"/>
    <w:basedOn w:val="735"/>
    <w:next w:val="735"/>
    <w:link w:val="953"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en-US" w:eastAsia="en-US"/>
    </w:rPr>
  </w:style>
  <w:style w:type="character" w:styleId="793" w:customStyle="1">
    <w:name w:val="Сильная ссылка"/>
    <w:basedOn w:val="783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94" w:customStyle="1">
    <w:name w:val="Без интервала"/>
    <w:basedOn w:val="73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uk-UA"/>
    </w:rPr>
  </w:style>
  <w:style w:type="character" w:styleId="795" w:customStyle="1">
    <w:name w:val="Слабое выделение"/>
    <w:basedOn w:val="783"/>
    <w:uiPriority w:val="19"/>
    <w:qFormat/>
    <w:pPr>
      <w:pBdr/>
      <w:spacing/>
      <w:ind/>
    </w:pPr>
    <w:rPr>
      <w:i/>
      <w:iCs/>
      <w:color w:val="404040"/>
    </w:rPr>
  </w:style>
  <w:style w:type="character" w:styleId="796" w:customStyle="1">
    <w:name w:val="Выделение"/>
    <w:basedOn w:val="783"/>
    <w:pPr>
      <w:pBdr/>
      <w:spacing/>
      <w:ind/>
    </w:pPr>
    <w:rPr>
      <w:i/>
      <w:iCs/>
    </w:rPr>
  </w:style>
  <w:style w:type="character" w:styleId="797" w:customStyle="1">
    <w:name w:val="Слабая ссылка"/>
    <w:basedOn w:val="783"/>
    <w:uiPriority w:val="31"/>
    <w:qFormat/>
    <w:pPr>
      <w:pBdr/>
      <w:spacing/>
      <w:ind/>
    </w:pPr>
    <w:rPr>
      <w:smallCaps/>
      <w:color w:val="5a5a5a"/>
    </w:rPr>
  </w:style>
  <w:style w:type="character" w:styleId="798" w:customStyle="1">
    <w:name w:val="Название книги"/>
    <w:basedOn w:val="7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9" w:customStyle="1">
    <w:name w:val="Header1"/>
    <w:basedOn w:val="73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0" w:customStyle="1">
    <w:name w:val="Footer1"/>
    <w:basedOn w:val="73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1" w:customStyle="1">
    <w:name w:val="Caption1"/>
    <w:basedOn w:val="735"/>
    <w:next w:val="735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02" w:customStyle="1">
    <w:name w:val="Текст сноски"/>
    <w:basedOn w:val="735"/>
    <w:link w:val="977"/>
    <w:uiPriority w:val="99"/>
    <w:semiHidden/>
    <w:pPr>
      <w:pBdr/>
      <w:spacing w:after="40"/>
      <w:ind/>
    </w:pPr>
    <w:rPr>
      <w:sz w:val="18"/>
      <w:lang w:val="en-US" w:eastAsia="en-US"/>
    </w:rPr>
  </w:style>
  <w:style w:type="character" w:styleId="803" w:customStyle="1">
    <w:name w:val="Знак сноски"/>
    <w:basedOn w:val="783"/>
    <w:pPr>
      <w:pBdr/>
      <w:spacing/>
      <w:ind/>
    </w:pPr>
    <w:rPr>
      <w:vertAlign w:val="superscript"/>
    </w:rPr>
  </w:style>
  <w:style w:type="paragraph" w:styleId="804" w:customStyle="1">
    <w:name w:val="Текст концевой сноски"/>
    <w:basedOn w:val="735"/>
    <w:link w:val="931"/>
    <w:uiPriority w:val="99"/>
    <w:semiHidden/>
    <w:unhideWhenUsed/>
    <w:pPr>
      <w:pBdr/>
      <w:spacing/>
      <w:ind/>
    </w:pPr>
  </w:style>
  <w:style w:type="character" w:styleId="805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character" w:styleId="806" w:customStyle="1">
    <w:name w:val="Гиперссылка"/>
    <w:pPr>
      <w:pBdr/>
      <w:spacing/>
      <w:ind/>
    </w:pPr>
    <w:rPr>
      <w:color w:val="0000ff"/>
      <w:u w:val="single"/>
    </w:rPr>
  </w:style>
  <w:style w:type="character" w:styleId="807" w:customStyle="1">
    <w:name w:val="Просмотренная гиперссылка"/>
    <w:basedOn w:val="783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08" w:customStyle="1">
    <w:name w:val="Заголовок оглавления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uk-UA"/>
    </w:rPr>
  </w:style>
  <w:style w:type="paragraph" w:styleId="809" w:customStyle="1">
    <w:name w:val="Перечень рисунков"/>
    <w:basedOn w:val="735"/>
    <w:uiPriority w:val="99"/>
    <w:unhideWhenUsed/>
    <w:pPr>
      <w:pBdr/>
      <w:spacing/>
      <w:ind/>
    </w:pPr>
  </w:style>
  <w:style w:type="character" w:styleId="810" w:customStyle="1">
    <w:name w:val="Heading 3 Char"/>
    <w:basedOn w:val="783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11" w:customStyle="1">
    <w:name w:val="Heading 5 Char"/>
    <w:basedOn w:val="783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12" w:customStyle="1">
    <w:name w:val="Heading 6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13" w:customStyle="1">
    <w:name w:val="Heading 7 Char"/>
    <w:basedOn w:val="783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14" w:customStyle="1">
    <w:name w:val="Heading 8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15" w:customStyle="1">
    <w:name w:val="Heading 9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16" w:customStyle="1">
    <w:name w:val="Назва Знак"/>
    <w:basedOn w:val="783"/>
    <w:link w:val="7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7" w:customStyle="1">
    <w:name w:val="Название1"/>
    <w:basedOn w:val="735"/>
    <w:next w:val="735"/>
    <w:link w:val="982"/>
    <w:pPr>
      <w:pBdr/>
      <w:spacing w:after="60" w:before="240"/>
      <w:ind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styleId="818" w:customStyle="1">
    <w:name w:val="Текст кінцевої виноски Знак"/>
    <w:basedOn w:val="783"/>
    <w:link w:val="767"/>
    <w:uiPriority w:val="99"/>
    <w:semiHidden/>
    <w:pPr>
      <w:pBdr/>
      <w:spacing/>
      <w:ind/>
    </w:pPr>
    <w:rPr>
      <w:sz w:val="20"/>
      <w:szCs w:val="20"/>
    </w:rPr>
  </w:style>
  <w:style w:type="character" w:styleId="819" w:customStyle="1">
    <w:name w:val="Підзаголовок Знак"/>
    <w:link w:val="750"/>
    <w:uiPriority w:val="11"/>
    <w:pPr>
      <w:pBdr/>
      <w:spacing/>
      <w:ind/>
    </w:pPr>
    <w:rPr>
      <w:sz w:val="24"/>
      <w:szCs w:val="24"/>
    </w:rPr>
  </w:style>
  <w:style w:type="character" w:styleId="820" w:customStyle="1">
    <w:name w:val="Цитата Знак"/>
    <w:link w:val="751"/>
    <w:uiPriority w:val="29"/>
    <w:pPr>
      <w:pBdr/>
      <w:spacing/>
      <w:ind/>
    </w:pPr>
    <w:rPr>
      <w:i/>
    </w:rPr>
  </w:style>
  <w:style w:type="character" w:styleId="821" w:customStyle="1">
    <w:name w:val="Насичена цитата Знак"/>
    <w:link w:val="754"/>
    <w:uiPriority w:val="30"/>
    <w:pPr>
      <w:pBdr/>
      <w:spacing/>
      <w:ind/>
    </w:pPr>
    <w:rPr>
      <w:i/>
    </w:rPr>
  </w:style>
  <w:style w:type="paragraph" w:styleId="822" w:customStyle="1">
    <w:name w:val="Caption1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23" w:customStyle="1">
    <w:name w:val="Caption Char"/>
    <w:uiPriority w:val="99"/>
    <w:pPr>
      <w:pBdr/>
      <w:spacing/>
      <w:ind/>
    </w:pPr>
  </w:style>
  <w:style w:type="table" w:styleId="824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1"/>
    <w:uiPriority w:val="59"/>
    <w:pPr>
      <w:pBdr/>
      <w:spacing/>
      <w:ind/>
    </w:p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2"/>
    <w:uiPriority w:val="59"/>
    <w:pPr>
      <w:pBdr/>
      <w:spacing/>
      <w:ind/>
    </w:p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single" w:color="d9b7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single" w:color="9a9bd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single" w:color="a1d8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single" w:color="caa7b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dbfa6" w:sz="4" w:space="0"/>
        <w:left w:val="single" w:color="ddbfa6" w:sz="4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59bb9a" w:sz="4" w:space="0"/>
        <w:left w:val="single" w:color="59bb9a" w:sz="4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ac4b" w:sz="4" w:space="0"/>
        <w:left w:val="single" w:color="c6ac4b" w:sz="4" w:space="0"/>
        <w:bottom w:val="single" w:color="c6ac4b" w:sz="4" w:space="0"/>
        <w:right w:val="single" w:color="c6ac4b" w:sz="4" w:space="0"/>
        <w:insideH w:val="single" w:color="c6ac4b" w:sz="4" w:space="0"/>
        <w:insideV w:val="single" w:color="c6ac4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696f7" w:sz="4" w:space="0"/>
        <w:left w:val="single" w:color="4696f7" w:sz="4" w:space="0"/>
        <w:bottom w:val="single" w:color="4696f7" w:sz="4" w:space="0"/>
        <w:right w:val="single" w:color="4696f7" w:sz="4" w:space="0"/>
        <w:insideH w:val="single" w:color="4696f7" w:sz="4" w:space="0"/>
        <w:insideV w:val="single" w:color="4696f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b79b" w:sz="4" w:space="0"/>
        <w:left w:val="none" w:color="000000" w:sz="0" w:space="0"/>
        <w:bottom w:val="single" w:color="d9b79b" w:sz="4" w:space="0"/>
        <w:right w:val="none" w:color="000000" w:sz="0" w:space="0"/>
        <w:insideH w:val="single" w:color="d9b79b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9bdb" w:sz="4" w:space="0"/>
        <w:left w:val="none" w:color="000000" w:sz="0" w:space="0"/>
        <w:bottom w:val="single" w:color="9a9bdb" w:sz="4" w:space="0"/>
        <w:right w:val="none" w:color="000000" w:sz="0" w:space="0"/>
        <w:insideH w:val="single" w:color="9a9bdb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1d8c6" w:sz="4" w:space="0"/>
        <w:left w:val="none" w:color="000000" w:sz="0" w:space="0"/>
        <w:bottom w:val="single" w:color="a1d8c6" w:sz="4" w:space="0"/>
        <w:right w:val="none" w:color="000000" w:sz="0" w:space="0"/>
        <w:insideH w:val="single" w:color="a1d8c6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aa7b7" w:sz="4" w:space="0"/>
        <w:left w:val="none" w:color="000000" w:sz="0" w:space="0"/>
        <w:bottom w:val="single" w:color="caa7b7" w:sz="4" w:space="0"/>
        <w:right w:val="none" w:color="000000" w:sz="0" w:space="0"/>
        <w:insideH w:val="single" w:color="caa7b7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ed099" w:sz="4" w:space="0"/>
        <w:left w:val="none" w:color="000000" w:sz="0" w:space="0"/>
        <w:bottom w:val="single" w:color="ded099" w:sz="4" w:space="0"/>
        <w:right w:val="none" w:color="000000" w:sz="0" w:space="0"/>
        <w:insideH w:val="single" w:color="ded099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6c3fa" w:sz="4" w:space="0"/>
        <w:left w:val="none" w:color="000000" w:sz="0" w:space="0"/>
        <w:bottom w:val="single" w:color="96c3fa" w:sz="4" w:space="0"/>
        <w:right w:val="none" w:color="000000" w:sz="0" w:space="0"/>
        <w:insideH w:val="single" w:color="96c3fa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d814f" w:sz="4" w:space="0"/>
        <w:left w:val="single" w:color="bd814f" w:sz="4" w:space="0"/>
        <w:bottom w:val="single" w:color="bd814f" w:sz="4" w:space="0"/>
        <w:right w:val="single" w:color="bd814f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d6c3" w:sz="4" w:space="0"/>
        <w:left w:val="single" w:color="9bd6c3" w:sz="4" w:space="0"/>
        <w:bottom w:val="single" w:color="9bd6c3" w:sz="4" w:space="0"/>
        <w:right w:val="single" w:color="9bd6c3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ccc92" w:sz="4" w:space="0"/>
        <w:left w:val="single" w:color="dccc92" w:sz="4" w:space="0"/>
        <w:bottom w:val="single" w:color="dccc92" w:sz="4" w:space="0"/>
        <w:right w:val="single" w:color="dccc92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0c0fa" w:sz="4" w:space="0"/>
        <w:left w:val="single" w:color="90c0fa" w:sz="4" w:space="0"/>
        <w:bottom w:val="single" w:color="90c0fa" w:sz="4" w:space="0"/>
        <w:right w:val="single" w:color="90c0fa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d814f" w:sz="32" w:space="0"/>
        <w:left w:val="single" w:color="bd814f" w:sz="32" w:space="0"/>
        <w:bottom w:val="single" w:color="bd814f" w:sz="32" w:space="0"/>
        <w:right w:val="single" w:color="bd814f" w:sz="32" w:space="0"/>
        <w:insideH w:val="none" w:color="000000" w:sz="0" w:space="0"/>
        <w:insideV w:val="none" w:color="000000" w:sz="0" w:space="0"/>
      </w:tblBorders>
      <w:shd w:val="clear" w:color="4f81bd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96d9" w:sz="32" w:space="0"/>
        <w:left w:val="single" w:color="9596d9" w:sz="32" w:space="0"/>
        <w:bottom w:val="single" w:color="9596d9" w:sz="32" w:space="0"/>
        <w:right w:val="single" w:color="9596d9" w:sz="32" w:space="0"/>
        <w:insideH w:val="none" w:color="000000" w:sz="0" w:space="0"/>
        <w:insideV w:val="none" w:color="000000" w:sz="0" w:space="0"/>
      </w:tblBorders>
      <w:shd w:val="clear" w:color="d99695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d6c3" w:sz="32" w:space="0"/>
        <w:left w:val="single" w:color="9bd6c3" w:sz="32" w:space="0"/>
        <w:bottom w:val="single" w:color="9bd6c3" w:sz="32" w:space="0"/>
        <w:right w:val="single" w:color="9bd6c3" w:sz="32" w:space="0"/>
        <w:insideH w:val="none" w:color="000000" w:sz="0" w:space="0"/>
        <w:insideV w:val="none" w:color="000000" w:sz="0" w:space="0"/>
      </w:tblBorders>
      <w:shd w:val="clear" w:color="c3d69b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a1b2" w:sz="32" w:space="0"/>
        <w:left w:val="single" w:color="c6a1b2" w:sz="32" w:space="0"/>
        <w:bottom w:val="single" w:color="c6a1b2" w:sz="32" w:space="0"/>
        <w:right w:val="single" w:color="c6a1b2" w:sz="32" w:space="0"/>
        <w:insideH w:val="none" w:color="000000" w:sz="0" w:space="0"/>
        <w:insideV w:val="none" w:color="000000" w:sz="0" w:space="0"/>
      </w:tblBorders>
      <w:shd w:val="clear" w:color="b2a1c6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ccc92" w:sz="32" w:space="0"/>
        <w:left w:val="single" w:color="dccc92" w:sz="32" w:space="0"/>
        <w:bottom w:val="single" w:color="dccc92" w:sz="32" w:space="0"/>
        <w:right w:val="single" w:color="dccc92" w:sz="32" w:space="0"/>
        <w:insideH w:val="none" w:color="000000" w:sz="0" w:space="0"/>
        <w:insideV w:val="none" w:color="000000" w:sz="0" w:space="0"/>
      </w:tblBorders>
      <w:shd w:val="clear" w:color="92ccdc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0c0fa" w:sz="32" w:space="0"/>
        <w:left w:val="single" w:color="90c0fa" w:sz="32" w:space="0"/>
        <w:bottom w:val="single" w:color="90c0fa" w:sz="32" w:space="0"/>
        <w:right w:val="single" w:color="90c0fa" w:sz="32" w:space="0"/>
        <w:insideH w:val="none" w:color="000000" w:sz="0" w:space="0"/>
        <w:insideV w:val="none" w:color="000000" w:sz="0" w:space="0"/>
      </w:tblBorders>
      <w:shd w:val="clear" w:color="fac09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d814f" w:sz="4" w:space="0"/>
        <w:left w:val="none" w:color="000000" w:sz="0" w:space="0"/>
        <w:bottom w:val="single" w:color="bd814f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596d9" w:sz="4" w:space="0"/>
        <w:left w:val="none" w:color="000000" w:sz="0" w:space="0"/>
        <w:bottom w:val="single" w:color="9596d9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d6c3" w:sz="4" w:space="0"/>
        <w:left w:val="none" w:color="000000" w:sz="0" w:space="0"/>
        <w:bottom w:val="single" w:color="9bd6c3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a1b2" w:sz="4" w:space="0"/>
        <w:left w:val="none" w:color="000000" w:sz="0" w:space="0"/>
        <w:bottom w:val="single" w:color="c6a1b2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ccc92" w:sz="4" w:space="0"/>
        <w:left w:val="none" w:color="000000" w:sz="0" w:space="0"/>
        <w:bottom w:val="single" w:color="dccc92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0c0fa" w:sz="4" w:space="0"/>
        <w:left w:val="none" w:color="000000" w:sz="0" w:space="0"/>
        <w:bottom w:val="single" w:color="90c0fa" w:sz="4" w:space="0"/>
        <w:right w:val="none" w:color="000000" w:sz="0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bd814f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9596d9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9bd6c3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c6a1b2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dccc92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single" w:color="90c0fa" w:sz="4" w:space="0"/>
        <w:insideH w:val="none" w:color="000000" w:sz="0" w:space="0"/>
        <w:insideV w:val="none" w:color="000000" w:sz="0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0" w:customStyle="1">
    <w:name w:val="Текст виноски Знак"/>
    <w:link w:val="765"/>
    <w:uiPriority w:val="99"/>
    <w:pPr>
      <w:pBdr/>
      <w:spacing/>
      <w:ind/>
    </w:pPr>
    <w:rPr>
      <w:sz w:val="18"/>
    </w:rPr>
  </w:style>
  <w:style w:type="character" w:styleId="931" w:customStyle="1">
    <w:name w:val="Текст концевой сноски Знак"/>
    <w:link w:val="804"/>
    <w:uiPriority w:val="99"/>
    <w:semiHidden/>
    <w:pPr>
      <w:pBdr/>
      <w:spacing/>
      <w:ind/>
    </w:pPr>
    <w:rPr>
      <w:lang w:val="ru-RU" w:eastAsia="zh-CN" w:bidi="ar-SA"/>
    </w:rPr>
  </w:style>
  <w:style w:type="paragraph" w:styleId="932" w:customStyle="1">
    <w:name w:val="Оглавление 1"/>
    <w:basedOn w:val="735"/>
    <w:next w:val="735"/>
    <w:pPr>
      <w:pBdr/>
      <w:spacing/>
      <w:ind/>
    </w:pPr>
  </w:style>
  <w:style w:type="paragraph" w:styleId="933" w:customStyle="1">
    <w:name w:val="Оглавление 2"/>
    <w:basedOn w:val="735"/>
    <w:next w:val="735"/>
    <w:pPr>
      <w:pBdr/>
      <w:spacing w:after="57"/>
      <w:ind w:left="283"/>
    </w:pPr>
  </w:style>
  <w:style w:type="paragraph" w:styleId="934" w:customStyle="1">
    <w:name w:val="Оглавление 3"/>
    <w:basedOn w:val="735"/>
    <w:next w:val="735"/>
    <w:pPr>
      <w:pBdr/>
      <w:spacing w:after="57"/>
      <w:ind w:left="567"/>
    </w:pPr>
  </w:style>
  <w:style w:type="paragraph" w:styleId="935" w:customStyle="1">
    <w:name w:val="Оглавление 4"/>
    <w:basedOn w:val="735"/>
    <w:next w:val="735"/>
    <w:pPr>
      <w:pBdr/>
      <w:spacing w:after="57"/>
      <w:ind w:left="850"/>
    </w:pPr>
  </w:style>
  <w:style w:type="paragraph" w:styleId="936" w:customStyle="1">
    <w:name w:val="Оглавление 5"/>
    <w:basedOn w:val="735"/>
    <w:next w:val="735"/>
    <w:pPr>
      <w:pBdr/>
      <w:spacing w:after="57"/>
      <w:ind w:left="1134"/>
    </w:pPr>
  </w:style>
  <w:style w:type="paragraph" w:styleId="937" w:customStyle="1">
    <w:name w:val="Оглавление 6"/>
    <w:basedOn w:val="735"/>
    <w:next w:val="735"/>
    <w:pPr>
      <w:pBdr/>
      <w:spacing w:after="57"/>
      <w:ind w:left="1417"/>
    </w:pPr>
  </w:style>
  <w:style w:type="paragraph" w:styleId="938" w:customStyle="1">
    <w:name w:val="Оглавление 7"/>
    <w:basedOn w:val="735"/>
    <w:next w:val="735"/>
    <w:pPr>
      <w:pBdr/>
      <w:spacing w:after="57"/>
      <w:ind w:left="1701"/>
    </w:pPr>
  </w:style>
  <w:style w:type="paragraph" w:styleId="939" w:customStyle="1">
    <w:name w:val="Оглавление 8"/>
    <w:basedOn w:val="735"/>
    <w:next w:val="735"/>
    <w:pPr>
      <w:pBdr/>
      <w:spacing w:after="57"/>
      <w:ind w:left="1984"/>
    </w:pPr>
  </w:style>
  <w:style w:type="paragraph" w:styleId="940" w:customStyle="1">
    <w:name w:val="Оглавление 9"/>
    <w:basedOn w:val="735"/>
    <w:next w:val="735"/>
    <w:pPr>
      <w:pBdr/>
      <w:spacing w:after="57"/>
      <w:ind w:left="2268"/>
    </w:pPr>
  </w:style>
  <w:style w:type="character" w:styleId="941" w:customStyle="1">
    <w:name w:val="Heading 1 Char"/>
    <w:basedOn w:val="783"/>
    <w:pPr>
      <w:pBdr/>
      <w:spacing/>
      <w:ind/>
    </w:pPr>
    <w:rPr>
      <w:rFonts w:ascii="Arial" w:hAnsi="Arial" w:eastAsia="Arial"/>
      <w:sz w:val="40"/>
      <w:szCs w:val="40"/>
    </w:rPr>
  </w:style>
  <w:style w:type="character" w:styleId="942" w:customStyle="1">
    <w:name w:val="Heading 2 Char"/>
    <w:basedOn w:val="783"/>
    <w:pPr>
      <w:pBdr/>
      <w:spacing/>
      <w:ind/>
    </w:pPr>
    <w:rPr>
      <w:rFonts w:ascii="Arial" w:hAnsi="Arial" w:eastAsia="Arial"/>
      <w:sz w:val="34"/>
    </w:rPr>
  </w:style>
  <w:style w:type="character" w:styleId="943" w:customStyle="1">
    <w:name w:val="Заголовок 3 Знак"/>
    <w:basedOn w:val="783"/>
    <w:link w:val="738"/>
    <w:pPr>
      <w:pBdr/>
      <w:spacing/>
      <w:ind/>
    </w:pPr>
    <w:rPr>
      <w:rFonts w:ascii="Arial" w:hAnsi="Arial" w:eastAsia="Arial"/>
      <w:sz w:val="30"/>
      <w:szCs w:val="30"/>
    </w:rPr>
  </w:style>
  <w:style w:type="character" w:styleId="944" w:customStyle="1">
    <w:name w:val="Heading 4 Char"/>
    <w:basedOn w:val="783"/>
    <w:pPr>
      <w:pBdr/>
      <w:spacing/>
      <w:ind/>
    </w:pPr>
    <w:rPr>
      <w:rFonts w:ascii="Arial" w:hAnsi="Arial" w:eastAsia="Arial"/>
      <w:b/>
      <w:bCs/>
      <w:sz w:val="26"/>
      <w:szCs w:val="26"/>
    </w:rPr>
  </w:style>
  <w:style w:type="character" w:styleId="945" w:customStyle="1">
    <w:name w:val="Заголовок 5 Знак"/>
    <w:basedOn w:val="783"/>
    <w:link w:val="740"/>
    <w:pPr>
      <w:pBdr/>
      <w:spacing/>
      <w:ind/>
    </w:pPr>
    <w:rPr>
      <w:rFonts w:ascii="Arial" w:hAnsi="Arial" w:eastAsia="Arial"/>
      <w:b/>
      <w:bCs/>
      <w:sz w:val="24"/>
      <w:szCs w:val="24"/>
    </w:rPr>
  </w:style>
  <w:style w:type="character" w:styleId="946" w:customStyle="1">
    <w:name w:val="Заголовок 6 Знак"/>
    <w:basedOn w:val="783"/>
    <w:link w:val="741"/>
    <w:pPr>
      <w:pBdr/>
      <w:spacing/>
      <w:ind/>
    </w:pPr>
    <w:rPr>
      <w:rFonts w:ascii="Arial" w:hAnsi="Arial" w:eastAsia="Arial"/>
      <w:b/>
      <w:bCs/>
      <w:sz w:val="22"/>
      <w:szCs w:val="22"/>
    </w:rPr>
  </w:style>
  <w:style w:type="character" w:styleId="947" w:customStyle="1">
    <w:name w:val="Заголовок 7 Знак"/>
    <w:basedOn w:val="783"/>
    <w:link w:val="742"/>
    <w:pPr>
      <w:pBdr/>
      <w:spacing/>
      <w:ind/>
    </w:pPr>
    <w:rPr>
      <w:rFonts w:ascii="Arial" w:hAnsi="Arial" w:eastAsia="Arial"/>
      <w:b/>
      <w:bCs/>
      <w:i/>
      <w:iCs/>
      <w:sz w:val="22"/>
      <w:szCs w:val="22"/>
    </w:rPr>
  </w:style>
  <w:style w:type="character" w:styleId="948" w:customStyle="1">
    <w:name w:val="Заголовок 8 Знак"/>
    <w:basedOn w:val="783"/>
    <w:link w:val="743"/>
    <w:pPr>
      <w:pBdr/>
      <w:spacing/>
      <w:ind/>
    </w:pPr>
    <w:rPr>
      <w:rFonts w:ascii="Arial" w:hAnsi="Arial" w:eastAsia="Arial"/>
      <w:i/>
      <w:iCs/>
      <w:sz w:val="22"/>
      <w:szCs w:val="22"/>
    </w:rPr>
  </w:style>
  <w:style w:type="character" w:styleId="949" w:customStyle="1">
    <w:name w:val="Заголовок 9 Знак"/>
    <w:basedOn w:val="783"/>
    <w:link w:val="744"/>
    <w:pPr>
      <w:pBdr/>
      <w:spacing/>
      <w:ind/>
    </w:pPr>
    <w:rPr>
      <w:rFonts w:ascii="Arial" w:hAnsi="Arial" w:eastAsia="Arial"/>
      <w:i/>
      <w:iCs/>
      <w:sz w:val="21"/>
      <w:szCs w:val="21"/>
    </w:rPr>
  </w:style>
  <w:style w:type="character" w:styleId="950" w:customStyle="1">
    <w:name w:val="Название Знак1"/>
    <w:basedOn w:val="783"/>
    <w:link w:val="787"/>
    <w:pPr>
      <w:pBdr/>
      <w:spacing/>
      <w:ind/>
    </w:pPr>
    <w:rPr>
      <w:sz w:val="48"/>
      <w:szCs w:val="48"/>
    </w:rPr>
  </w:style>
  <w:style w:type="character" w:styleId="951" w:customStyle="1">
    <w:name w:val="Подзаголовок Знак"/>
    <w:basedOn w:val="783"/>
    <w:link w:val="788"/>
    <w:pPr>
      <w:pBdr/>
      <w:spacing/>
      <w:ind/>
    </w:pPr>
    <w:rPr>
      <w:sz w:val="24"/>
      <w:szCs w:val="24"/>
    </w:rPr>
  </w:style>
  <w:style w:type="character" w:styleId="952" w:customStyle="1">
    <w:name w:val="Цитата 2 Знак"/>
    <w:link w:val="789"/>
    <w:pPr>
      <w:pBdr/>
      <w:spacing/>
      <w:ind/>
    </w:pPr>
    <w:rPr>
      <w:i/>
    </w:rPr>
  </w:style>
  <w:style w:type="character" w:styleId="953" w:customStyle="1">
    <w:name w:val="Выделенная цитата Знак"/>
    <w:link w:val="792"/>
    <w:pPr>
      <w:pBdr/>
      <w:spacing/>
      <w:ind/>
    </w:pPr>
    <w:rPr>
      <w:i/>
    </w:rPr>
  </w:style>
  <w:style w:type="character" w:styleId="954" w:customStyle="1">
    <w:name w:val="Header Char"/>
    <w:basedOn w:val="783"/>
    <w:pPr>
      <w:pBdr/>
      <w:spacing/>
      <w:ind/>
    </w:pPr>
  </w:style>
  <w:style w:type="character" w:styleId="955" w:customStyle="1">
    <w:name w:val="Footer Char"/>
    <w:basedOn w:val="783"/>
    <w:pPr>
      <w:pBdr/>
      <w:spacing/>
      <w:ind/>
    </w:pPr>
  </w:style>
  <w:style w:type="table" w:styleId="956" w:customStyle="1">
    <w:name w:val="Lined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1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2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3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 4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5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6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1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2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3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4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5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6"/>
    <w:basedOn w:val="784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1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 2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3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&amp; Lined - Accent 4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&amp; Lined - Accent 5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&amp; Lined - Accent 6"/>
    <w:basedOn w:val="784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7" w:customStyle="1">
    <w:name w:val="Текст сноски Знак"/>
    <w:link w:val="802"/>
    <w:pPr>
      <w:pBdr/>
      <w:spacing/>
      <w:ind/>
    </w:pPr>
    <w:rPr>
      <w:sz w:val="18"/>
    </w:rPr>
  </w:style>
  <w:style w:type="character" w:styleId="978" w:customStyle="1">
    <w:name w:val="Заголовок 2 Знак"/>
    <w:link w:val="737"/>
    <w:pPr>
      <w:pBdr/>
      <w:spacing/>
      <w:ind/>
    </w:pPr>
    <w:rPr>
      <w:b/>
      <w:color w:val="000000"/>
      <w:sz w:val="28"/>
      <w:szCs w:val="28"/>
      <w:lang w:val="ru-RU" w:eastAsia="ru-RU"/>
    </w:rPr>
  </w:style>
  <w:style w:type="numbering" w:styleId="979" w:customStyle="1">
    <w:name w:val="Немає списку1"/>
    <w:next w:val="785"/>
    <w:semiHidden/>
    <w:pPr>
      <w:pBdr/>
      <w:spacing/>
      <w:ind/>
    </w:pPr>
  </w:style>
  <w:style w:type="paragraph" w:styleId="980" w:customStyle="1">
    <w:name w:val="tj bmf"/>
    <w:basedOn w:val="735"/>
    <w:pPr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character" w:styleId="981" w:customStyle="1">
    <w:name w:val="Заголовок 4 Знак"/>
    <w:link w:val="739"/>
    <w:pPr>
      <w:pBdr/>
      <w:spacing/>
      <w:ind/>
    </w:pPr>
    <w:rPr>
      <w:rFonts w:ascii="Calibri" w:hAnsi="Calibri" w:eastAsia="Times New Roman"/>
      <w:b/>
      <w:bCs/>
      <w:sz w:val="28"/>
      <w:szCs w:val="28"/>
      <w:lang w:eastAsia="en-US"/>
    </w:rPr>
  </w:style>
  <w:style w:type="character" w:styleId="982" w:customStyle="1">
    <w:name w:val="Название Знак"/>
    <w:link w:val="817"/>
    <w:pPr>
      <w:pBdr/>
      <w:spacing/>
      <w:ind/>
    </w:pPr>
    <w:rPr>
      <w:rFonts w:ascii="Calibri Light" w:hAnsi="Calibri Light" w:eastAsia="Times New Roman"/>
      <w:b/>
      <w:bCs/>
      <w:sz w:val="32"/>
      <w:szCs w:val="32"/>
      <w:lang w:eastAsia="en-US"/>
    </w:rPr>
  </w:style>
  <w:style w:type="character" w:styleId="983" w:customStyle="1">
    <w:name w:val="Заголовок 1 Знак"/>
    <w:link w:val="736"/>
    <w:pPr>
      <w:pBdr/>
      <w:spacing/>
      <w:ind/>
    </w:pPr>
    <w:rPr>
      <w:rFonts w:ascii="Calibri Light" w:hAnsi="Calibri Light" w:eastAsia="Times New Roman"/>
      <w:b/>
      <w:bCs/>
      <w:sz w:val="32"/>
      <w:szCs w:val="32"/>
      <w:lang w:eastAsia="en-US"/>
    </w:rPr>
  </w:style>
  <w:style w:type="paragraph" w:styleId="984" w:customStyle="1">
    <w:name w:val="Header1"/>
    <w:basedOn w:val="735"/>
    <w:link w:val="985"/>
    <w:pPr>
      <w:pBdr/>
      <w:tabs>
        <w:tab w:val="center" w:leader="none" w:pos="4819"/>
        <w:tab w:val="right" w:leader="none" w:pos="9639"/>
      </w:tabs>
      <w:spacing/>
      <w:ind/>
    </w:pPr>
    <w:rPr>
      <w:rFonts w:ascii="Calibri" w:hAnsi="Calibri" w:eastAsia="Calibri"/>
      <w:sz w:val="22"/>
      <w:szCs w:val="22"/>
      <w:lang w:val="en-US" w:eastAsia="en-US"/>
    </w:rPr>
  </w:style>
  <w:style w:type="character" w:styleId="985" w:customStyle="1">
    <w:name w:val="Верхний колонтитул Знак"/>
    <w:link w:val="984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986" w:customStyle="1">
    <w:name w:val="Footer1"/>
    <w:basedOn w:val="735"/>
    <w:link w:val="987"/>
    <w:pPr>
      <w:pBdr/>
      <w:tabs>
        <w:tab w:val="center" w:leader="none" w:pos="4819"/>
        <w:tab w:val="right" w:leader="none" w:pos="9639"/>
      </w:tabs>
      <w:spacing/>
      <w:ind/>
    </w:pPr>
    <w:rPr>
      <w:rFonts w:ascii="Calibri" w:hAnsi="Calibri" w:eastAsia="Calibri"/>
      <w:sz w:val="22"/>
      <w:szCs w:val="22"/>
      <w:lang w:val="en-US" w:eastAsia="en-US"/>
    </w:rPr>
  </w:style>
  <w:style w:type="character" w:styleId="987" w:customStyle="1">
    <w:name w:val="Нижний колонтитул Знак"/>
    <w:link w:val="986"/>
    <w:pPr>
      <w:pBdr/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88" w:customStyle="1">
    <w:name w:val="Основной текст (2) + 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u w:val="none"/>
      <w:lang w:val="uk-UA" w:eastAsia="uk-UA" w:bidi="uk-UA"/>
    </w:rPr>
  </w:style>
  <w:style w:type="character" w:styleId="989" w:customStyle="1">
    <w:name w:val="Основной текст (2)"/>
    <w:pPr>
      <w:pBdr/>
      <w:spacing/>
      <w:ind/>
    </w:pPr>
    <w:rPr>
      <w:rFonts w:ascii="Times New Roman" w:hAnsi="Times New Roman" w:eastAsia="Times New Roman"/>
      <w:color w:val="000000"/>
      <w:spacing w:val="0"/>
      <w:position w:val="0"/>
      <w:sz w:val="22"/>
      <w:szCs w:val="22"/>
      <w:u w:val="none"/>
      <w:lang w:val="uk-UA" w:eastAsia="uk-UA" w:bidi="uk-UA"/>
    </w:rPr>
  </w:style>
  <w:style w:type="character" w:styleId="990" w:customStyle="1">
    <w:name w:val="Основной текст (4)_"/>
    <w:link w:val="997"/>
    <w:pPr>
      <w:pBdr/>
      <w:spacing/>
      <w:ind/>
    </w:pPr>
    <w:rPr>
      <w:rFonts w:ascii="Candara" w:hAnsi="Candara" w:eastAsia="Candara"/>
      <w:b/>
      <w:bCs/>
      <w:shd w:val="clear" w:color="auto" w:fill="ffffff"/>
    </w:rPr>
  </w:style>
  <w:style w:type="character" w:styleId="991" w:customStyle="1">
    <w:name w:val="Основной текст (3)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u w:val="none"/>
      <w:lang w:val="uk-UA" w:eastAsia="uk-UA" w:bidi="uk-UA"/>
    </w:rPr>
  </w:style>
  <w:style w:type="character" w:styleId="992" w:customStyle="1">
    <w:name w:val="Основной текст (3) + Не 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u w:val="none"/>
      <w:lang w:val="uk-UA" w:eastAsia="uk-UA" w:bidi="uk-UA"/>
    </w:rPr>
  </w:style>
  <w:style w:type="character" w:styleId="993" w:customStyle="1">
    <w:name w:val="Основной текст (2) + 12 pt;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4"/>
      <w:szCs w:val="24"/>
      <w:u w:val="none"/>
      <w:lang w:val="uk-UA" w:eastAsia="uk-UA" w:bidi="uk-UA"/>
    </w:rPr>
  </w:style>
  <w:style w:type="character" w:styleId="994" w:customStyle="1">
    <w:name w:val="Основной текст (5)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4"/>
      <w:szCs w:val="24"/>
      <w:u w:val="none"/>
      <w:lang w:val="uk-UA" w:eastAsia="uk-UA" w:bidi="uk-UA"/>
    </w:rPr>
  </w:style>
  <w:style w:type="character" w:styleId="995" w:customStyle="1">
    <w:name w:val="Основной текст (2) + Интервал 1 pt"/>
    <w:pPr>
      <w:pBdr/>
      <w:spacing/>
      <w:ind/>
    </w:pPr>
    <w:rPr>
      <w:rFonts w:ascii="Times New Roman" w:hAnsi="Times New Roman" w:eastAsia="Times New Roman"/>
      <w:color w:val="000000"/>
      <w:spacing w:val="30"/>
      <w:position w:val="0"/>
      <w:sz w:val="22"/>
      <w:szCs w:val="22"/>
      <w:u w:val="none"/>
      <w:lang w:val="uk-UA" w:eastAsia="uk-UA" w:bidi="uk-UA"/>
    </w:rPr>
  </w:style>
  <w:style w:type="character" w:styleId="996" w:customStyle="1">
    <w:name w:val="Заголовок №2 + 12 pt;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4"/>
      <w:szCs w:val="24"/>
      <w:u w:val="none"/>
      <w:lang w:val="uk-UA" w:eastAsia="uk-UA" w:bidi="uk-UA"/>
    </w:rPr>
  </w:style>
  <w:style w:type="paragraph" w:styleId="997" w:customStyle="1">
    <w:name w:val="Основной текст (4)"/>
    <w:basedOn w:val="735"/>
    <w:link w:val="990"/>
    <w:pPr>
      <w:widowControl w:val="false"/>
      <w:pBdr/>
      <w:shd w:val="clear" w:color="auto" w:fill="ffffff"/>
      <w:spacing w:after="240" w:before="240" w:line="0" w:lineRule="atLeast"/>
      <w:ind/>
      <w:jc w:val="both"/>
    </w:pPr>
    <w:rPr>
      <w:rFonts w:ascii="Candara" w:hAnsi="Candara" w:eastAsia="Candara"/>
      <w:b/>
      <w:bCs/>
      <w:lang w:val="en-US" w:eastAsia="en-US"/>
    </w:rPr>
  </w:style>
  <w:style w:type="paragraph" w:styleId="998" w:customStyle="1">
    <w:name w:val="Текст выноски"/>
    <w:basedOn w:val="735"/>
    <w:link w:val="999"/>
    <w:pPr>
      <w:pBdr/>
      <w:spacing/>
      <w:ind/>
    </w:pPr>
    <w:rPr>
      <w:rFonts w:ascii="Segoe UI" w:hAnsi="Segoe UI" w:eastAsia="Calibri"/>
      <w:sz w:val="18"/>
      <w:szCs w:val="18"/>
      <w:lang w:val="en-US" w:eastAsia="en-US"/>
    </w:rPr>
  </w:style>
  <w:style w:type="character" w:styleId="999" w:customStyle="1">
    <w:name w:val="Текст выноски Знак"/>
    <w:link w:val="998"/>
    <w:pPr>
      <w:pBdr/>
      <w:spacing/>
      <w:ind/>
    </w:pPr>
    <w:rPr>
      <w:rFonts w:ascii="Segoe UI" w:hAnsi="Segoe UI" w:eastAsia="Calibri"/>
      <w:sz w:val="18"/>
      <w:szCs w:val="18"/>
      <w:lang w:eastAsia="en-US"/>
    </w:rPr>
  </w:style>
  <w:style w:type="paragraph" w:styleId="1000" w:customStyle="1">
    <w:name w:val="Обычный1"/>
    <w:pPr>
      <w:pBdr/>
      <w:spacing/>
      <w:ind/>
    </w:pPr>
  </w:style>
  <w:style w:type="character" w:styleId="1001" w:customStyle="1">
    <w:name w:val="Верхний колонтитул Знак1"/>
    <w:basedOn w:val="783"/>
    <w:semiHidden/>
    <w:pPr>
      <w:pBdr/>
      <w:spacing/>
      <w:ind/>
    </w:pPr>
    <w:rPr>
      <w:rFonts w:ascii="Calibri" w:hAnsi="Calibri" w:eastAsia="Calibri"/>
      <w:sz w:val="22"/>
      <w:szCs w:val="22"/>
      <w:lang w:val="uk-UA" w:eastAsia="en-US"/>
    </w:rPr>
  </w:style>
  <w:style w:type="character" w:styleId="1002" w:customStyle="1">
    <w:name w:val="Нижний колонтитул Знак1"/>
    <w:basedOn w:val="783"/>
    <w:semiHidden/>
    <w:pPr>
      <w:pBdr/>
      <w:spacing/>
      <w:ind/>
    </w:pPr>
    <w:rPr>
      <w:rFonts w:ascii="Calibri" w:hAnsi="Calibri" w:eastAsia="Calibri"/>
      <w:sz w:val="22"/>
      <w:szCs w:val="22"/>
      <w:lang w:val="uk-UA" w:eastAsia="en-US"/>
    </w:rPr>
  </w:style>
  <w:style w:type="paragraph" w:styleId="1003" w:customStyle="1">
    <w:name w:val="Основной текст"/>
    <w:basedOn w:val="735"/>
    <w:link w:val="1004"/>
    <w:pPr>
      <w:pBdr/>
      <w:spacing w:after="120"/>
      <w:ind/>
    </w:pPr>
  </w:style>
  <w:style w:type="character" w:styleId="1004" w:customStyle="1">
    <w:name w:val="Основной текст Знак"/>
    <w:basedOn w:val="783"/>
    <w:link w:val="1003"/>
    <w:pPr>
      <w:pBdr/>
      <w:spacing/>
      <w:ind/>
    </w:pPr>
    <w:rPr>
      <w:lang w:eastAsia="zh-CN"/>
    </w:rPr>
  </w:style>
  <w:style w:type="character" w:styleId="1005" w:customStyle="1">
    <w:name w:val="docdata;docy;v5;3699;baiaagaaboqcaaadrqqaaav6daaaaaaaaaaaaaaaaaaaaaaaaaaaaaaaaaaaaaaaaaaaaaaaaaaaaaaaaaaaaaaaaaaaaaaaaaaaaaaaaaaaaaaaaaaaaaaaaaaaaaaaaaaaaaaaaaaaaaaaaaaaaaaaaaaaaaaaaaaaaaaaaaaaaaaaaaaaaaaaaaaaaaaaaaaaaaaaaaaaaaaaaaaaaaaaaaaaaaaaaaaaaaaa"/>
    <w:basedOn w:val="78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СТАЛЬНИЧЕНКО Юрій Валерійович</cp:lastModifiedBy>
  <cp:revision>6</cp:revision>
  <dcterms:created xsi:type="dcterms:W3CDTF">2026-07-22T13:35:00Z</dcterms:created>
  <dcterms:modified xsi:type="dcterms:W3CDTF">2026-07-24T19:24:24Z</dcterms:modified>
  <cp:version>786432</cp:version>
</cp:coreProperties>
</file>