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08"/>
        <w:pBdr/>
        <w:spacing w:after="0" w:afterAutospacing="0" w:before="57" w:beforeAutospacing="0"/>
        <w:ind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  <w:sz w:val="28"/>
        </w:rPr>
        <w:t xml:space="preserve">МЕНСЬКА МІСЬКА РАДА</w:t>
      </w: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</w:p>
    <w:p>
      <w:pPr>
        <w:pStyle w:val="963"/>
        <w:pBdr/>
        <w:spacing w:after="113" w:afterAutospacing="0" w:before="57" w:beforeAutospacing="0"/>
        <w:ind/>
        <w:jc w:val="center"/>
        <w:rPr/>
      </w:pPr>
      <w:r>
        <w:rPr>
          <w:b/>
          <w:bCs/>
          <w:color w:val="000000"/>
          <w:sz w:val="28"/>
          <w:szCs w:val="28"/>
        </w:rPr>
        <w:t xml:space="preserve">(</w:t>
      </w:r>
      <w:r>
        <w:rPr>
          <w:b/>
          <w:bCs/>
          <w:color w:val="000000"/>
          <w:sz w:val="28"/>
          <w:szCs w:val="28"/>
          <w:lang w:val="uk-UA"/>
        </w:rPr>
        <w:t xml:space="preserve">сімдесят </w:t>
      </w:r>
      <w:r>
        <w:rPr>
          <w:b/>
          <w:bCs/>
          <w:color w:val="000000"/>
          <w:sz w:val="28"/>
          <w:szCs w:val="28"/>
          <w:lang w:val="uk-UA"/>
        </w:rPr>
        <w:t xml:space="preserve">пята</w:t>
      </w:r>
      <w:r>
        <w:rPr>
          <w:b/>
          <w:bCs/>
          <w:color w:val="000000"/>
          <w:sz w:val="28"/>
          <w:szCs w:val="28"/>
          <w:lang w:val="uk-UA"/>
        </w:rPr>
        <w:t xml:space="preserve"> </w:t>
      </w:r>
      <w:r>
        <w:rPr>
          <w:b/>
          <w:bCs/>
          <w:color w:val="000000"/>
          <w:sz w:val="28"/>
          <w:szCs w:val="28"/>
        </w:rPr>
        <w:t xml:space="preserve">сесія восьмого скликання)</w:t>
      </w:r>
      <w:r>
        <w:t xml:space="preserve"> </w:t>
      </w:r>
      <w:r/>
    </w:p>
    <w:p>
      <w:pPr>
        <w:pStyle w:val="963"/>
        <w:widowControl w:val="false"/>
        <w:pBdr/>
        <w:spacing w:after="113" w:afterAutospacing="0" w:before="57" w:beforeAutospacing="0"/>
        <w:ind/>
        <w:jc w:val="center"/>
        <w:rPr/>
      </w:pPr>
      <w:r>
        <w:rPr>
          <w:b/>
          <w:bCs/>
          <w:color w:val="000000"/>
          <w:sz w:val="28"/>
          <w:szCs w:val="28"/>
        </w:rPr>
        <w:t xml:space="preserve">РІШЕННЯ</w:t>
      </w:r>
      <w:r/>
    </w:p>
    <w:p>
      <w:pPr>
        <w:pStyle w:val="756"/>
        <w:pBdr/>
        <w:tabs>
          <w:tab w:val="left" w:leader="none" w:pos="4535"/>
          <w:tab w:val="left" w:leader="none" w:pos="7370"/>
        </w:tabs>
        <w:spacing w:after="113" w:afterAutospacing="0" w:before="57" w:beforeAutospacing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24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липня</w:t>
      </w:r>
      <w:r>
        <w:rPr>
          <w:rFonts w:ascii="Times New Roman" w:hAnsi="Times New Roman"/>
          <w:color w:val="000000"/>
          <w:sz w:val="28"/>
          <w:szCs w:val="28"/>
        </w:rPr>
        <w:t xml:space="preserve"> 202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6</w:t>
      </w:r>
      <w:r>
        <w:rPr>
          <w:rFonts w:ascii="Times New Roman" w:hAnsi="Times New Roman"/>
          <w:color w:val="000000"/>
          <w:sz w:val="28"/>
          <w:szCs w:val="28"/>
        </w:rPr>
        <w:t xml:space="preserve"> року</w:t>
        <w:tab/>
        <w:t xml:space="preserve">м. Мена</w:t>
        <w:tab/>
        <w:t xml:space="preserve">№</w:t>
      </w:r>
      <w:r>
        <w:rPr>
          <w:rFonts w:ascii="Times New Roman" w:hAnsi="Times New Roman"/>
        </w:rPr>
        <w:t xml:space="preserve"> </w:t>
      </w:r>
      <w:r>
        <w:rPr>
          <w:rFonts w:ascii="Times New Roman" w:hAnsi="Times New Roman"/>
          <w:sz w:val="28"/>
          <w:szCs w:val="28"/>
        </w:rPr>
        <w:t xml:space="preserve">481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56"/>
        <w:pBdr/>
        <w:spacing w:after="113" w:afterAutospacing="0" w:before="57" w:beforeAutospacing="0"/>
        <w:ind w:right="5528" w:firstLine="0"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 проведення земельних торгів (аукціону) </w:t>
      </w:r>
      <w:r>
        <w:rPr>
          <w:rFonts w:ascii="Times New Roman" w:hAnsi="Times New Roman"/>
          <w:b/>
          <w:sz w:val="28"/>
          <w:szCs w:val="28"/>
        </w:rPr>
      </w:r>
      <w:r>
        <w:rPr>
          <w:rFonts w:ascii="Times New Roman" w:hAnsi="Times New Roman"/>
          <w:b/>
          <w:sz w:val="28"/>
          <w:szCs w:val="28"/>
        </w:rPr>
      </w:r>
    </w:p>
    <w:p>
      <w:pPr>
        <w:pStyle w:val="756"/>
        <w:suppressLineNumbers w:val="false"/>
        <w:pBdr/>
        <w:spacing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 метою наповнення місцевого бюджету, та керуючись ст.ст. 12, 134-139 Земельного кодексу України, ст. 26, 34 Закону України «Про місцеве самоврядування в Україні», Законом України «Про оренду землі», Менська міська рада 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756"/>
        <w:suppressLineNumbers w:val="false"/>
        <w:pBdr/>
        <w:spacing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ВИРІШИЛА: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suppressLineNumbers w:val="false"/>
        <w:pBdr/>
        <w:spacing/>
        <w:ind w:firstLine="567"/>
        <w:jc w:val="both"/>
        <w:rPr>
          <w:rFonts w:ascii="Times New Roman" w:hAnsi="Times New Roman"/>
          <w:sz w:val="28"/>
          <w:szCs w:val="28"/>
          <w:lang w:val="uk-UA"/>
          <w14:ligatures w14:val="none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 В</w:t>
      </w:r>
      <w:r>
        <w:rPr>
          <w:rFonts w:ascii="Times New Roman" w:hAnsi="Times New Roman"/>
          <w:sz w:val="28"/>
          <w:szCs w:val="28"/>
          <w:lang w:val="uk-UA"/>
        </w:rPr>
        <w:t xml:space="preserve">ключити в перелік земельних ділянок комунальної власності, які виставляються на земельні торги окремими лотами, земельні ділянки комунальної власності для продажу права оренди на земельних торгах у формі аукціону: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suppressLineNumbers w:val="false"/>
        <w:pBdr/>
        <w:spacing/>
        <w:ind w:firstLine="567"/>
        <w:jc w:val="both"/>
        <w:rPr>
          <w:rFonts w:ascii="Times New Roman" w:hAnsi="Times New Roman"/>
          <w:sz w:val="28"/>
          <w:szCs w:val="28"/>
          <w:lang w:val="uk-UA"/>
          <w14:ligatures w14:val="none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для </w:t>
      </w:r>
      <w:r>
        <w:rPr>
          <w:rFonts w:ascii="Times New Roman" w:hAnsi="Times New Roman"/>
          <w:sz w:val="28"/>
          <w:szCs w:val="28"/>
          <w:lang w:val="uk-UA"/>
        </w:rPr>
        <w:t xml:space="preserve">ведення товарного сільськогосподарського виробництва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sz w:val="28"/>
          <w:szCs w:val="28"/>
          <w:lang w:val="uk-UA" w:eastAsia="ar-SA"/>
        </w:rPr>
        <w:t xml:space="preserve">площею </w:t>
      </w:r>
      <w:r>
        <w:rPr>
          <w:rFonts w:ascii="Times New Roman" w:hAnsi="Times New Roman"/>
          <w:sz w:val="28"/>
          <w:szCs w:val="28"/>
          <w:lang w:val="uk-UA" w:eastAsia="ar-SA"/>
        </w:rPr>
        <w:t xml:space="preserve">1,9193</w:t>
      </w:r>
      <w:r>
        <w:rPr>
          <w:rFonts w:ascii="Times New Roman" w:hAnsi="Times New Roman"/>
          <w:sz w:val="28"/>
          <w:szCs w:val="28"/>
          <w:lang w:val="uk-UA" w:eastAsia="ar-SA"/>
        </w:rPr>
        <w:t xml:space="preserve"> га,</w:t>
      </w:r>
      <w:r>
        <w:rPr>
          <w:rFonts w:ascii="Times New Roman" w:hAnsi="Times New Roman"/>
          <w:sz w:val="28"/>
          <w:szCs w:val="28"/>
          <w:lang w:val="uk-UA"/>
        </w:rPr>
        <w:t xml:space="preserve"> кадастровий № </w:t>
      </w:r>
      <w:r>
        <w:rPr>
          <w:rFonts w:ascii="Times New Roman" w:hAnsi="Times New Roman"/>
          <w:sz w:val="28"/>
          <w:szCs w:val="28"/>
          <w:lang w:val="uk-UA"/>
        </w:rPr>
        <w:t xml:space="preserve">742308</w:t>
      </w:r>
      <w:r>
        <w:rPr>
          <w:rFonts w:ascii="Times New Roman" w:hAnsi="Times New Roman"/>
          <w:sz w:val="28"/>
          <w:szCs w:val="28"/>
          <w:lang w:val="uk-UA"/>
        </w:rPr>
        <w:t xml:space="preserve">5001</w:t>
      </w:r>
      <w:r>
        <w:rPr>
          <w:rFonts w:ascii="Times New Roman" w:hAnsi="Times New Roman"/>
          <w:sz w:val="28"/>
          <w:szCs w:val="28"/>
          <w:lang w:val="uk-UA"/>
        </w:rPr>
        <w:t xml:space="preserve">:0</w:t>
      </w:r>
      <w:r>
        <w:rPr>
          <w:rFonts w:ascii="Times New Roman" w:hAnsi="Times New Roman"/>
          <w:sz w:val="28"/>
          <w:szCs w:val="28"/>
          <w:lang w:val="uk-UA"/>
        </w:rPr>
        <w:t xml:space="preserve">1</w:t>
      </w:r>
      <w:r>
        <w:rPr>
          <w:rFonts w:ascii="Times New Roman" w:hAnsi="Times New Roman"/>
          <w:sz w:val="28"/>
          <w:szCs w:val="28"/>
          <w:lang w:val="uk-UA"/>
        </w:rPr>
        <w:t xml:space="preserve">:00</w:t>
      </w:r>
      <w:r>
        <w:rPr>
          <w:rFonts w:ascii="Times New Roman" w:hAnsi="Times New Roman"/>
          <w:sz w:val="28"/>
          <w:szCs w:val="28"/>
          <w:lang w:val="uk-UA"/>
        </w:rPr>
        <w:t xml:space="preserve">1</w:t>
      </w:r>
      <w:r>
        <w:rPr>
          <w:rFonts w:ascii="Times New Roman" w:hAnsi="Times New Roman"/>
          <w:sz w:val="28"/>
          <w:szCs w:val="28"/>
          <w:lang w:val="uk-UA"/>
        </w:rPr>
        <w:t xml:space="preserve">:0</w:t>
      </w:r>
      <w:r>
        <w:rPr>
          <w:rFonts w:ascii="Times New Roman" w:hAnsi="Times New Roman"/>
          <w:sz w:val="28"/>
          <w:szCs w:val="28"/>
          <w:lang w:val="uk-UA"/>
        </w:rPr>
        <w:t xml:space="preserve">349</w:t>
      </w:r>
      <w:r>
        <w:rPr>
          <w:rFonts w:ascii="Times New Roman" w:hAnsi="Times New Roman"/>
          <w:sz w:val="28"/>
          <w:szCs w:val="28"/>
          <w:lang w:val="uk-UA" w:eastAsia="ar-SA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ar-SA"/>
        </w:rPr>
        <w:t xml:space="preserve">в</w:t>
      </w:r>
      <w:r>
        <w:rPr>
          <w:rFonts w:ascii="Times New Roman" w:hAnsi="Times New Roman"/>
          <w:sz w:val="28"/>
          <w:szCs w:val="28"/>
          <w:lang w:val="uk-UA" w:eastAsia="ar-SA"/>
        </w:rPr>
        <w:t xml:space="preserve"> с. </w:t>
      </w:r>
      <w:r>
        <w:rPr>
          <w:rFonts w:ascii="Times New Roman" w:hAnsi="Times New Roman"/>
          <w:sz w:val="28"/>
          <w:szCs w:val="28"/>
          <w:lang w:val="uk-UA" w:eastAsia="ar-SA"/>
        </w:rPr>
        <w:t xml:space="preserve">Куковичі</w:t>
      </w:r>
      <w:r>
        <w:rPr>
          <w:rFonts w:ascii="Times New Roman" w:hAnsi="Times New Roman"/>
          <w:sz w:val="28"/>
          <w:szCs w:val="28"/>
          <w:lang w:val="uk-UA"/>
        </w:rPr>
        <w:t xml:space="preserve">.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suppressLineNumbers w:val="false"/>
        <w:pBdr/>
        <w:spacing/>
        <w:ind w:firstLine="567"/>
        <w:jc w:val="both"/>
        <w:rPr>
          <w:rFonts w:ascii="Times New Roman" w:hAnsi="Times New Roman"/>
          <w:sz w:val="28"/>
          <w:szCs w:val="28"/>
          <w:lang w:val="uk-UA"/>
          <w14:ligatures w14:val="none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 Встановити умови продажу земельних ділянок комунальної власності на земельних торгах у формі аукціону згідно Додатку, та визначити, що: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suppressLineNumbers w:val="false"/>
        <w:pBdr/>
        <w:spacing/>
        <w:ind w:firstLine="567"/>
        <w:jc w:val="both"/>
        <w:rPr>
          <w:rFonts w:ascii="Times New Roman" w:hAnsi="Times New Roman"/>
          <w:sz w:val="28"/>
          <w:szCs w:val="28"/>
          <w:lang w:val="uk-UA"/>
          <w14:ligatures w14:val="none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Стартовий розмір річної орендної плати земель сільськогосподарського призначення 10 (десять) % (відсотків) від нормативної грошової оцінки земельної ділянки.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suppressLineNumbers w:val="false"/>
        <w:pBdr/>
        <w:spacing/>
        <w:ind w:firstLine="567"/>
        <w:jc w:val="both"/>
        <w:rPr>
          <w:rFonts w:ascii="Times New Roman" w:hAnsi="Times New Roman"/>
          <w:sz w:val="28"/>
          <w:szCs w:val="28"/>
          <w:lang w:val="uk-UA"/>
          <w14:ligatures w14:val="none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Гарантійний внесок у розмірі 30 (тридцять) % (відсотків) стартового розміру річної орендної плати.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suppressLineNumbers w:val="false"/>
        <w:pBdr/>
        <w:spacing/>
        <w:ind w:firstLine="567"/>
        <w:jc w:val="both"/>
        <w:rPr>
          <w:rFonts w:ascii="Times New Roman" w:hAnsi="Times New Roman"/>
          <w:sz w:val="28"/>
          <w:szCs w:val="28"/>
          <w:lang w:val="uk-UA"/>
          <w14:ligatures w14:val="none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Гарантійний внесок, сплачений переможцем земельних торгів, зарахувати до купівельної ціни.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suppressLineNumbers w:val="false"/>
        <w:pBdr/>
        <w:spacing/>
        <w:ind w:firstLine="567"/>
        <w:jc w:val="both"/>
        <w:rPr>
          <w:rFonts w:ascii="Times New Roman" w:hAnsi="Times New Roman"/>
          <w:sz w:val="28"/>
          <w:szCs w:val="28"/>
          <w:lang w:val="uk-UA"/>
          <w14:ligatures w14:val="none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Строк дії договору оренди землі</w:t>
      </w:r>
      <w:r>
        <w:rPr>
          <w:rFonts w:ascii="Times New Roman" w:hAnsi="Times New Roman"/>
          <w:sz w:val="28"/>
          <w:szCs w:val="28"/>
          <w:lang w:val="uk-UA"/>
        </w:rPr>
        <w:t xml:space="preserve"> сільськогосподарського призначення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7</w:t>
      </w:r>
      <w:r>
        <w:rPr>
          <w:rFonts w:ascii="Times New Roman" w:hAnsi="Times New Roman"/>
          <w:sz w:val="28"/>
          <w:szCs w:val="28"/>
          <w:lang w:val="uk-UA"/>
        </w:rPr>
        <w:t xml:space="preserve">  (</w:t>
      </w:r>
      <w:r>
        <w:rPr>
          <w:rFonts w:ascii="Times New Roman" w:hAnsi="Times New Roman"/>
          <w:sz w:val="28"/>
          <w:szCs w:val="28"/>
          <w:lang w:val="uk-UA"/>
        </w:rPr>
        <w:t xml:space="preserve">сім</w:t>
      </w:r>
      <w:r>
        <w:rPr>
          <w:rFonts w:ascii="Times New Roman" w:hAnsi="Times New Roman"/>
          <w:sz w:val="28"/>
          <w:szCs w:val="28"/>
          <w:lang w:val="uk-UA"/>
        </w:rPr>
        <w:t xml:space="preserve">) років.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suppressLineNumbers w:val="false"/>
        <w:pBdr/>
        <w:spacing/>
        <w:ind w:firstLine="567"/>
        <w:jc w:val="both"/>
        <w:rPr>
          <w:rFonts w:ascii="Times New Roman" w:hAnsi="Times New Roman"/>
          <w:sz w:val="28"/>
          <w:szCs w:val="28"/>
          <w:lang w:val="uk-UA"/>
          <w14:ligatures w14:val="none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 Відділу земельних відносин агропромислового розвитку та екології Менської міської ради опублікувати в електронній торговій системі оголошення про проведення земельних торгів.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suppressLineNumbers w:val="false"/>
        <w:pBdr/>
        <w:spacing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  <w:t xml:space="preserve">4. </w:t>
      </w:r>
      <w:r>
        <w:rPr>
          <w:rFonts w:ascii="Times New Roman" w:hAnsi="Times New Roman"/>
          <w:sz w:val="28"/>
          <w:szCs w:val="28"/>
          <w:lang w:val="uk-UA"/>
        </w:rPr>
        <w:t xml:space="preserve">Контроль за виконанням рішення покласти </w:t>
      </w:r>
      <w:r>
        <w:rPr>
          <w:rFonts w:ascii="Times New Roman" w:hAnsi="Times New Roman"/>
          <w:sz w:val="28"/>
          <w:szCs w:val="28"/>
          <w:lang w:val="uk-UA"/>
        </w:rPr>
        <w:t xml:space="preserve">на </w:t>
      </w:r>
      <w:r>
        <w:rPr>
          <w:rFonts w:ascii="Times New Roman" w:hAnsi="Times New Roman"/>
          <w:sz w:val="28"/>
          <w:szCs w:val="28"/>
          <w:lang w:val="uk-UA"/>
        </w:rPr>
        <w:t xml:space="preserve">заступника міського голови з пит</w:t>
      </w:r>
      <w:r>
        <w:rPr>
          <w:rFonts w:ascii="Times New Roman" w:hAnsi="Times New Roman"/>
          <w:color w:val="000000"/>
          <w:sz w:val="28"/>
          <w:lang w:val="uk-UA"/>
        </w:rPr>
        <w:t xml:space="preserve">ань діяльності виконкому згідно</w:t>
      </w:r>
      <w:r>
        <w:rPr>
          <w:rFonts w:ascii="Times New Roman" w:hAnsi="Times New Roman"/>
          <w:color w:val="000000"/>
          <w:sz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lang w:val="uk-UA"/>
        </w:rPr>
        <w:t xml:space="preserve">розподілу</w:t>
      </w:r>
      <w:r>
        <w:rPr>
          <w:rFonts w:ascii="Times New Roman" w:hAnsi="Times New Roman"/>
          <w:color w:val="000000"/>
          <w:sz w:val="28"/>
          <w:lang w:val="uk-UA"/>
        </w:rPr>
        <w:t xml:space="preserve"> функціональних обов’язків</w:t>
      </w:r>
      <w:r>
        <w:rPr>
          <w:rFonts w:ascii="Times New Roman" w:hAnsi="Times New Roman"/>
          <w:color w:val="000000"/>
          <w:sz w:val="28"/>
          <w:lang w:val="uk-UA"/>
        </w:rPr>
        <w:t xml:space="preserve">.</w:t>
      </w:r>
      <w:r>
        <w:rPr>
          <w:rFonts w:ascii="Times New Roman" w:hAnsi="Times New Roman"/>
          <w:sz w:val="28"/>
          <w:szCs w:val="28"/>
          <w:lang w:val="uk-UA" w:eastAsia="hi-IN" w:bidi="hi-IN"/>
        </w:rPr>
      </w:r>
      <w:r>
        <w:rPr>
          <w:rFonts w:ascii="Times New Roman" w:hAnsi="Times New Roman"/>
          <w:sz w:val="28"/>
          <w:szCs w:val="28"/>
          <w:lang w:val="uk-UA" w:eastAsia="hi-IN" w:bidi="hi-IN"/>
        </w:rPr>
      </w:r>
    </w:p>
    <w:p>
      <w:pPr>
        <w:pStyle w:val="907"/>
        <w:pBdr/>
        <w:tabs>
          <w:tab w:val="left" w:leader="none" w:pos="6521"/>
        </w:tabs>
        <w:spacing/>
        <w:ind w:left="0"/>
        <w:jc w:val="both"/>
        <w:rPr>
          <w:rFonts w:ascii="Times New Roman" w:hAnsi="Times New Roman"/>
          <w:sz w:val="28"/>
          <w:szCs w:val="28"/>
          <w:lang w:eastAsia="hi-IN" w:bidi="hi-IN"/>
        </w:rPr>
      </w:pPr>
      <w:r>
        <w:rPr>
          <w:rFonts w:ascii="Times New Roman" w:hAnsi="Times New Roman"/>
          <w:sz w:val="28"/>
          <w:szCs w:val="28"/>
          <w:lang w:eastAsia="hi-IN" w:bidi="hi-IN"/>
        </w:rPr>
      </w:r>
      <w:r>
        <w:rPr>
          <w:rFonts w:ascii="Times New Roman" w:hAnsi="Times New Roman"/>
          <w:sz w:val="28"/>
          <w:szCs w:val="28"/>
          <w:lang w:eastAsia="hi-IN" w:bidi="hi-IN"/>
        </w:rPr>
      </w:r>
    </w:p>
    <w:p>
      <w:pPr>
        <w:pStyle w:val="907"/>
        <w:pBdr/>
        <w:tabs>
          <w:tab w:val="left" w:leader="none" w:pos="6521"/>
        </w:tabs>
        <w:spacing/>
        <w:ind w:left="0"/>
        <w:jc w:val="both"/>
        <w:rPr>
          <w:rFonts w:ascii="Times New Roman" w:hAnsi="Times New Roman"/>
          <w:sz w:val="28"/>
          <w:szCs w:val="28"/>
          <w:lang w:eastAsia="hi-IN" w:bidi="hi-IN"/>
        </w:rPr>
      </w:pPr>
      <w:r>
        <w:rPr>
          <w:rFonts w:ascii="Times New Roman" w:hAnsi="Times New Roman"/>
          <w:sz w:val="28"/>
          <w:szCs w:val="28"/>
          <w:lang w:eastAsia="hi-IN" w:bidi="hi-IN"/>
        </w:rPr>
      </w:r>
      <w:r>
        <w:rPr>
          <w:rFonts w:ascii="Times New Roman" w:hAnsi="Times New Roman"/>
          <w:sz w:val="28"/>
          <w:szCs w:val="28"/>
          <w:lang w:eastAsia="hi-IN" w:bidi="hi-IN"/>
        </w:rPr>
      </w:r>
      <w:r>
        <w:rPr>
          <w:rFonts w:ascii="Times New Roman" w:hAnsi="Times New Roman"/>
          <w:sz w:val="28"/>
          <w:szCs w:val="28"/>
          <w:lang w:eastAsia="hi-IN" w:bidi="hi-IN"/>
        </w:rPr>
      </w:r>
    </w:p>
    <w:p>
      <w:pPr>
        <w:pStyle w:val="907"/>
        <w:pBdr/>
        <w:tabs>
          <w:tab w:val="left" w:leader="none" w:pos="6521"/>
        </w:tabs>
        <w:spacing/>
        <w:ind w:left="0"/>
        <w:jc w:val="both"/>
        <w:rPr>
          <w:rFonts w:ascii="Times New Roman" w:hAnsi="Times New Roman"/>
          <w:sz w:val="28"/>
          <w:szCs w:val="28"/>
          <w:lang w:val="uk-UA" w:eastAsia="hi-IN" w:bidi="hi-IN"/>
        </w:rPr>
      </w:pPr>
      <w:r>
        <w:rPr>
          <w:rFonts w:ascii="Times New Roman" w:hAnsi="Times New Roman"/>
          <w:sz w:val="28"/>
          <w:szCs w:val="28"/>
          <w:lang w:eastAsia="hi-IN" w:bidi="hi-IN"/>
        </w:rPr>
        <w:t xml:space="preserve">Секретар ради</w:t>
        <w:tab/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Юрій СТАЛЬНИЧЕНКО</w:t>
      </w:r>
      <w:r>
        <w:rPr>
          <w:rFonts w:ascii="Times New Roman" w:hAnsi="Times New Roman"/>
          <w:sz w:val="28"/>
          <w:szCs w:val="28"/>
          <w:lang w:val="uk-UA" w:eastAsia="hi-IN" w:bidi="hi-IN"/>
        </w:rPr>
      </w:r>
      <w:r>
        <w:rPr>
          <w:rFonts w:ascii="Times New Roman" w:hAnsi="Times New Roman"/>
          <w:sz w:val="28"/>
          <w:szCs w:val="28"/>
          <w:lang w:val="uk-UA" w:eastAsia="hi-IN" w:bidi="hi-IN"/>
        </w:rPr>
      </w:r>
    </w:p>
    <w:sectPr>
      <w:headerReference w:type="default" r:id="rId9"/>
      <w:headerReference w:type="first" r:id="rId10"/>
      <w:footnotePr/>
      <w:endnotePr/>
      <w:type w:val="nextPage"/>
      <w:pgSz w:h="16838" w:orient="portrait" w:w="11906"/>
      <w:pgMar w:top="1134" w:right="567" w:bottom="1134" w:left="1701" w:header="283" w:footer="283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504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7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917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7"/>
      <w:pBdr/>
      <w:spacing/>
      <w:ind/>
      <w:jc w:val="center"/>
      <w:rPr/>
    </w:pPr>
    <w:r>
      <w:rPr>
        <w:lang w:eastAsia="ru-RU"/>
      </w:rPr>
    </w:r>
    <w:r>
      <w:rPr>
        <w:rFonts w:ascii="Times New Roman" w:hAnsi="Times New Roman"/>
        <w:sz w:val="28"/>
        <w:lang w:val="uk-UA"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392621" cy="543674"/>
              <wp:effectExtent l="0" t="0" r="0" b="0"/>
              <wp:docPr id="1" name="_x0000_i205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392621" cy="54367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0.92pt;height:42.81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914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cs="Times New Roman"/>
      </w:rPr>
      <w:start w:val="3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3">
    <w:lvl w:ilvl="0">
      <w:isLgl w:val="false"/>
      <w:lvlJc w:val="left"/>
      <w:lvlText w:val="%1)"/>
      <w:numFmt w:val="decimal"/>
      <w:pPr>
        <w:pBdr/>
        <w:spacing/>
        <w:ind w:hanging="360" w:left="142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149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69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589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309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029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749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69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189"/>
      </w:pPr>
      <w:rPr>
        <w:rFonts w:cs="Times New Roman"/>
      </w:rPr>
      <w:start w:val="1"/>
      <w:suff w:val="tab"/>
    </w:lvl>
  </w:abstractNum>
  <w:abstractNum w:abstractNumId="4">
    <w:lvl w:ilvl="0">
      <w:isLgl w:val="false"/>
      <w:lvlJc w:val="left"/>
      <w:lvlText w:val="%1)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914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106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9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9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9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9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9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9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9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9"/>
      </w:pPr>
      <w:rPr>
        <w:rFonts w:cs="Times New Roman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0"/>
  </w:num>
  <w:num w:numId="5">
    <w:abstractNumId w:val="8"/>
  </w:num>
  <w:num w:numId="6">
    <w:abstractNumId w:val="4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2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Table Grid"/>
    <w:basedOn w:val="724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26">
    <w:name w:val="Heading 1"/>
    <w:basedOn w:val="756"/>
    <w:next w:val="756"/>
    <w:link w:val="898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27">
    <w:name w:val="Heading 2"/>
    <w:basedOn w:val="756"/>
    <w:next w:val="756"/>
    <w:link w:val="777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28">
    <w:name w:val="Heading 3"/>
    <w:basedOn w:val="756"/>
    <w:next w:val="756"/>
    <w:link w:val="778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29">
    <w:name w:val="Heading 4"/>
    <w:basedOn w:val="756"/>
    <w:next w:val="756"/>
    <w:link w:val="779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30">
    <w:name w:val="Heading 5"/>
    <w:basedOn w:val="756"/>
    <w:next w:val="756"/>
    <w:link w:val="780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31">
    <w:name w:val="Heading 6"/>
    <w:basedOn w:val="756"/>
    <w:next w:val="756"/>
    <w:link w:val="781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32">
    <w:name w:val="Heading 7"/>
    <w:basedOn w:val="756"/>
    <w:next w:val="756"/>
    <w:link w:val="782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33">
    <w:name w:val="Heading 8"/>
    <w:basedOn w:val="756"/>
    <w:next w:val="756"/>
    <w:link w:val="783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34">
    <w:name w:val="Heading 9"/>
    <w:basedOn w:val="756"/>
    <w:next w:val="756"/>
    <w:link w:val="784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35" w:default="1">
    <w:name w:val="Default Paragraph Font"/>
    <w:uiPriority w:val="1"/>
    <w:semiHidden/>
    <w:unhideWhenUsed/>
    <w:pPr>
      <w:pBdr/>
      <w:spacing/>
      <w:ind/>
    </w:pPr>
  </w:style>
  <w:style w:type="numbering" w:styleId="736" w:default="1">
    <w:name w:val="No List"/>
    <w:uiPriority w:val="99"/>
    <w:semiHidden/>
    <w:unhideWhenUsed/>
    <w:pPr>
      <w:pBdr/>
      <w:spacing/>
      <w:ind/>
    </w:pPr>
  </w:style>
  <w:style w:type="paragraph" w:styleId="737">
    <w:name w:val="Title"/>
    <w:basedOn w:val="756"/>
    <w:next w:val="756"/>
    <w:link w:val="785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38">
    <w:name w:val="Subtitle"/>
    <w:basedOn w:val="756"/>
    <w:next w:val="756"/>
    <w:link w:val="78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39">
    <w:name w:val="Intense Emphasis"/>
    <w:basedOn w:val="735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40">
    <w:name w:val="Intense Reference"/>
    <w:basedOn w:val="735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41">
    <w:name w:val="Subtle Emphasis"/>
    <w:basedOn w:val="73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42">
    <w:name w:val="Emphasis"/>
    <w:basedOn w:val="735"/>
    <w:uiPriority w:val="20"/>
    <w:qFormat/>
    <w:pPr>
      <w:pBdr/>
      <w:spacing/>
      <w:ind/>
    </w:pPr>
    <w:rPr>
      <w:i/>
      <w:iCs/>
    </w:rPr>
  </w:style>
  <w:style w:type="character" w:styleId="743">
    <w:name w:val="Strong"/>
    <w:basedOn w:val="735"/>
    <w:uiPriority w:val="22"/>
    <w:qFormat/>
    <w:pPr>
      <w:pBdr/>
      <w:spacing/>
      <w:ind/>
    </w:pPr>
    <w:rPr>
      <w:b/>
      <w:bCs/>
    </w:rPr>
  </w:style>
  <w:style w:type="character" w:styleId="744">
    <w:name w:val="Subtle Reference"/>
    <w:basedOn w:val="73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45">
    <w:name w:val="Book Title"/>
    <w:basedOn w:val="73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46">
    <w:name w:val="Header"/>
    <w:basedOn w:val="756"/>
    <w:link w:val="78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47">
    <w:name w:val="Footer"/>
    <w:basedOn w:val="756"/>
    <w:link w:val="79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48">
    <w:name w:val="Caption"/>
    <w:basedOn w:val="756"/>
    <w:next w:val="756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49">
    <w:name w:val="footnote text"/>
    <w:basedOn w:val="756"/>
    <w:link w:val="89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50">
    <w:name w:val="footnote reference"/>
    <w:basedOn w:val="735"/>
    <w:uiPriority w:val="99"/>
    <w:semiHidden/>
    <w:unhideWhenUsed/>
    <w:pPr>
      <w:pBdr/>
      <w:spacing/>
      <w:ind/>
    </w:pPr>
    <w:rPr>
      <w:vertAlign w:val="superscript"/>
    </w:rPr>
  </w:style>
  <w:style w:type="paragraph" w:styleId="751">
    <w:name w:val="endnote text"/>
    <w:basedOn w:val="756"/>
    <w:link w:val="76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52">
    <w:name w:val="endnote reference"/>
    <w:basedOn w:val="735"/>
    <w:uiPriority w:val="99"/>
    <w:semiHidden/>
    <w:unhideWhenUsed/>
    <w:pPr>
      <w:pBdr/>
      <w:spacing/>
      <w:ind/>
    </w:pPr>
    <w:rPr>
      <w:vertAlign w:val="superscript"/>
    </w:rPr>
  </w:style>
  <w:style w:type="character" w:styleId="753">
    <w:name w:val="Hyperlink"/>
    <w:basedOn w:val="735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54">
    <w:name w:val="FollowedHyperlink"/>
    <w:basedOn w:val="735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55">
    <w:name w:val="table of figures"/>
    <w:basedOn w:val="756"/>
    <w:next w:val="756"/>
    <w:uiPriority w:val="99"/>
    <w:unhideWhenUsed/>
    <w:pPr>
      <w:pBdr/>
      <w:spacing w:after="0" w:afterAutospacing="0"/>
      <w:ind/>
    </w:pPr>
  </w:style>
  <w:style w:type="paragraph" w:styleId="756" w:default="1">
    <w:name w:val="Normal"/>
    <w:next w:val="756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757">
    <w:name w:val="Заголовок 1"/>
    <w:basedOn w:val="756"/>
    <w:next w:val="756"/>
    <w:link w:val="958"/>
    <w:pPr>
      <w:keepNext w:val="true"/>
      <w:pBdr/>
      <w:spacing/>
      <w:ind/>
      <w:jc w:val="center"/>
      <w:outlineLvl w:val="0"/>
    </w:pPr>
    <w:rPr>
      <w:rFonts w:ascii="Times New Roman" w:hAnsi="Times New Roman" w:eastAsia="Calibri"/>
      <w:b/>
      <w:sz w:val="32"/>
      <w:szCs w:val="20"/>
      <w:lang w:val="en-US"/>
    </w:rPr>
  </w:style>
  <w:style w:type="paragraph" w:styleId="758">
    <w:name w:val="Заголовок 2"/>
    <w:basedOn w:val="756"/>
    <w:next w:val="758"/>
    <w:link w:val="899"/>
    <w:pPr>
      <w:keepNext w:val="true"/>
      <w:keepLines w:val="true"/>
      <w:pBdr/>
      <w:spacing w:after="200" w:before="360"/>
      <w:ind/>
      <w:outlineLvl w:val="1"/>
    </w:pPr>
    <w:rPr>
      <w:rFonts w:ascii="Arial" w:hAnsi="Arial"/>
      <w:sz w:val="34"/>
      <w:lang w:eastAsia="ru-RU"/>
    </w:rPr>
  </w:style>
  <w:style w:type="paragraph" w:styleId="759">
    <w:name w:val="Заголовок 3"/>
    <w:basedOn w:val="756"/>
    <w:next w:val="759"/>
    <w:link w:val="900"/>
    <w:pPr>
      <w:keepNext w:val="true"/>
      <w:keepLines w:val="true"/>
      <w:pBdr/>
      <w:spacing w:after="200" w:before="320"/>
      <w:ind/>
      <w:outlineLvl w:val="2"/>
    </w:pPr>
    <w:rPr>
      <w:rFonts w:ascii="Arial" w:hAnsi="Arial"/>
      <w:sz w:val="30"/>
      <w:szCs w:val="30"/>
      <w:lang w:eastAsia="ru-RU"/>
    </w:rPr>
  </w:style>
  <w:style w:type="paragraph" w:styleId="760">
    <w:name w:val="Заголовок 4"/>
    <w:basedOn w:val="756"/>
    <w:next w:val="760"/>
    <w:link w:val="901"/>
    <w:pPr>
      <w:keepNext w:val="true"/>
      <w:keepLines w:val="true"/>
      <w:pBdr/>
      <w:spacing w:after="200" w:before="320"/>
      <w:ind/>
      <w:outlineLvl w:val="3"/>
    </w:pPr>
    <w:rPr>
      <w:rFonts w:ascii="Arial" w:hAnsi="Arial"/>
      <w:b/>
      <w:bCs/>
      <w:sz w:val="26"/>
      <w:szCs w:val="26"/>
      <w:lang w:eastAsia="ru-RU"/>
    </w:rPr>
  </w:style>
  <w:style w:type="paragraph" w:styleId="761">
    <w:name w:val="Заголовок 5"/>
    <w:basedOn w:val="756"/>
    <w:next w:val="761"/>
    <w:link w:val="902"/>
    <w:pPr>
      <w:keepNext w:val="true"/>
      <w:keepLines w:val="true"/>
      <w:pBdr/>
      <w:spacing w:after="200" w:before="320"/>
      <w:ind/>
      <w:outlineLvl w:val="4"/>
    </w:pPr>
    <w:rPr>
      <w:rFonts w:ascii="Arial" w:hAnsi="Arial"/>
      <w:b/>
      <w:bCs/>
      <w:sz w:val="24"/>
      <w:szCs w:val="24"/>
      <w:lang w:eastAsia="ru-RU"/>
    </w:rPr>
  </w:style>
  <w:style w:type="paragraph" w:styleId="762">
    <w:name w:val="Заголовок 6"/>
    <w:basedOn w:val="756"/>
    <w:next w:val="762"/>
    <w:link w:val="903"/>
    <w:pPr>
      <w:keepNext w:val="true"/>
      <w:keepLines w:val="true"/>
      <w:pBdr/>
      <w:spacing w:after="200" w:before="320"/>
      <w:ind/>
      <w:outlineLvl w:val="5"/>
    </w:pPr>
    <w:rPr>
      <w:rFonts w:ascii="Arial" w:hAnsi="Arial"/>
      <w:b/>
      <w:bCs/>
      <w:lang w:eastAsia="ru-RU"/>
    </w:rPr>
  </w:style>
  <w:style w:type="paragraph" w:styleId="763">
    <w:name w:val="Заголовок 7"/>
    <w:basedOn w:val="756"/>
    <w:next w:val="763"/>
    <w:link w:val="904"/>
    <w:pPr>
      <w:keepNext w:val="true"/>
      <w:keepLines w:val="true"/>
      <w:pBdr/>
      <w:spacing w:after="200" w:before="320"/>
      <w:ind/>
      <w:outlineLvl w:val="6"/>
    </w:pPr>
    <w:rPr>
      <w:rFonts w:ascii="Arial" w:hAnsi="Arial"/>
      <w:b/>
      <w:bCs/>
      <w:i/>
      <w:iCs/>
      <w:lang w:eastAsia="ru-RU"/>
    </w:rPr>
  </w:style>
  <w:style w:type="paragraph" w:styleId="764">
    <w:name w:val="Заголовок 8"/>
    <w:basedOn w:val="756"/>
    <w:next w:val="764"/>
    <w:link w:val="905"/>
    <w:pPr>
      <w:keepNext w:val="true"/>
      <w:keepLines w:val="true"/>
      <w:pBdr/>
      <w:spacing w:after="200" w:before="320"/>
      <w:ind/>
      <w:outlineLvl w:val="7"/>
    </w:pPr>
    <w:rPr>
      <w:rFonts w:ascii="Arial" w:hAnsi="Arial"/>
      <w:i/>
      <w:iCs/>
      <w:lang w:eastAsia="ru-RU"/>
    </w:rPr>
  </w:style>
  <w:style w:type="paragraph" w:styleId="765">
    <w:name w:val="Заголовок 9"/>
    <w:basedOn w:val="756"/>
    <w:next w:val="765"/>
    <w:link w:val="906"/>
    <w:pPr>
      <w:keepNext w:val="true"/>
      <w:keepLines w:val="true"/>
      <w:pBdr/>
      <w:spacing w:after="200" w:before="320"/>
      <w:ind/>
      <w:outlineLvl w:val="8"/>
    </w:pPr>
    <w:rPr>
      <w:rFonts w:ascii="Arial" w:hAnsi="Arial"/>
      <w:i/>
      <w:iCs/>
      <w:sz w:val="21"/>
      <w:szCs w:val="21"/>
      <w:lang w:eastAsia="ru-RU"/>
    </w:rPr>
  </w:style>
  <w:style w:type="character" w:styleId="766">
    <w:name w:val="Основной шрифт абзаца"/>
    <w:next w:val="766"/>
    <w:link w:val="756"/>
    <w:semiHidden/>
    <w:pPr>
      <w:pBdr/>
      <w:spacing/>
      <w:ind/>
    </w:pPr>
  </w:style>
  <w:style w:type="table" w:styleId="767">
    <w:name w:val="Обычная таблица"/>
    <w:next w:val="767"/>
    <w:link w:val="756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68">
    <w:name w:val="Нет списка"/>
    <w:next w:val="768"/>
    <w:link w:val="756"/>
    <w:semiHidden/>
    <w:pPr>
      <w:pBdr/>
      <w:spacing/>
      <w:ind/>
    </w:pPr>
  </w:style>
  <w:style w:type="character" w:styleId="769">
    <w:name w:val="Endnote Text Char"/>
    <w:next w:val="769"/>
    <w:link w:val="756"/>
    <w:pPr>
      <w:pBdr/>
      <w:spacing/>
      <w:ind/>
    </w:pPr>
    <w:rPr>
      <w:sz w:val="20"/>
    </w:rPr>
  </w:style>
  <w:style w:type="paragraph" w:styleId="770">
    <w:name w:val="Название объекта"/>
    <w:basedOn w:val="756"/>
    <w:next w:val="756"/>
    <w:link w:val="756"/>
    <w:semiHidden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771">
    <w:name w:val="Caption Char"/>
    <w:next w:val="771"/>
    <w:link w:val="756"/>
    <w:pPr>
      <w:pBdr/>
      <w:spacing/>
      <w:ind/>
    </w:pPr>
  </w:style>
  <w:style w:type="table" w:styleId="772">
    <w:name w:val="Lined - Accent 6"/>
    <w:next w:val="772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73">
    <w:name w:val="Текст концевой сноски"/>
    <w:basedOn w:val="756"/>
    <w:next w:val="773"/>
    <w:link w:val="774"/>
    <w:semiHidden/>
    <w:pPr>
      <w:pBdr/>
      <w:spacing/>
      <w:ind/>
    </w:pPr>
    <w:rPr>
      <w:sz w:val="20"/>
      <w:szCs w:val="20"/>
      <w:lang w:eastAsia="ru-RU"/>
    </w:rPr>
  </w:style>
  <w:style w:type="character" w:styleId="774">
    <w:name w:val="Endnote Text Char1"/>
    <w:next w:val="774"/>
    <w:link w:val="773"/>
    <w:pPr>
      <w:pBdr/>
      <w:spacing/>
      <w:ind/>
    </w:pPr>
    <w:rPr>
      <w:sz w:val="20"/>
    </w:rPr>
  </w:style>
  <w:style w:type="character" w:styleId="775">
    <w:name w:val="Знак концевой сноски"/>
    <w:basedOn w:val="766"/>
    <w:next w:val="775"/>
    <w:link w:val="756"/>
    <w:semiHidden/>
    <w:pPr>
      <w:pBdr/>
      <w:spacing/>
      <w:ind/>
    </w:pPr>
    <w:rPr>
      <w:rFonts w:cs="Times New Roman"/>
      <w:vertAlign w:val="superscript"/>
    </w:rPr>
  </w:style>
  <w:style w:type="paragraph" w:styleId="776">
    <w:name w:val="Перечень рисунков"/>
    <w:basedOn w:val="756"/>
    <w:next w:val="756"/>
    <w:link w:val="756"/>
    <w:pPr>
      <w:pBdr/>
      <w:spacing/>
      <w:ind/>
    </w:pPr>
  </w:style>
  <w:style w:type="character" w:styleId="777">
    <w:name w:val="Heading 2 Char"/>
    <w:basedOn w:val="766"/>
    <w:next w:val="777"/>
    <w:link w:val="756"/>
    <w:pPr>
      <w:pBdr/>
      <w:spacing/>
      <w:ind/>
    </w:pPr>
    <w:rPr>
      <w:rFonts w:ascii="Arial" w:hAnsi="Arial" w:eastAsia="Times New Roman" w:cs="Arial"/>
      <w:sz w:val="34"/>
    </w:rPr>
  </w:style>
  <w:style w:type="character" w:styleId="778">
    <w:name w:val="Heading 3 Char"/>
    <w:basedOn w:val="766"/>
    <w:next w:val="778"/>
    <w:link w:val="756"/>
    <w:pPr>
      <w:pBdr/>
      <w:spacing/>
      <w:ind/>
    </w:pPr>
    <w:rPr>
      <w:rFonts w:ascii="Arial" w:hAnsi="Arial" w:eastAsia="Times New Roman" w:cs="Arial"/>
      <w:sz w:val="30"/>
      <w:szCs w:val="30"/>
    </w:rPr>
  </w:style>
  <w:style w:type="character" w:styleId="779">
    <w:name w:val="Heading 4 Char"/>
    <w:basedOn w:val="766"/>
    <w:next w:val="779"/>
    <w:link w:val="756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780">
    <w:name w:val="Heading 5 Char"/>
    <w:basedOn w:val="766"/>
    <w:next w:val="780"/>
    <w:link w:val="756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781">
    <w:name w:val="Heading 6 Char"/>
    <w:basedOn w:val="766"/>
    <w:next w:val="781"/>
    <w:link w:val="756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782">
    <w:name w:val="Heading 7 Char"/>
    <w:basedOn w:val="766"/>
    <w:next w:val="782"/>
    <w:link w:val="756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783">
    <w:name w:val="Heading 8 Char"/>
    <w:basedOn w:val="766"/>
    <w:next w:val="783"/>
    <w:link w:val="756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784">
    <w:name w:val="Heading 9 Char"/>
    <w:basedOn w:val="766"/>
    <w:next w:val="784"/>
    <w:link w:val="756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character" w:styleId="785">
    <w:name w:val="Title Char"/>
    <w:basedOn w:val="766"/>
    <w:next w:val="785"/>
    <w:link w:val="756"/>
    <w:pPr>
      <w:pBdr/>
      <w:spacing/>
      <w:ind/>
    </w:pPr>
    <w:rPr>
      <w:rFonts w:cs="Times New Roman"/>
      <w:sz w:val="48"/>
      <w:szCs w:val="48"/>
    </w:rPr>
  </w:style>
  <w:style w:type="character" w:styleId="786">
    <w:name w:val="Subtitle Char"/>
    <w:basedOn w:val="766"/>
    <w:next w:val="786"/>
    <w:link w:val="756"/>
    <w:pPr>
      <w:pBdr/>
      <w:spacing/>
      <w:ind/>
    </w:pPr>
    <w:rPr>
      <w:rFonts w:cs="Times New Roman"/>
      <w:sz w:val="24"/>
      <w:szCs w:val="24"/>
    </w:rPr>
  </w:style>
  <w:style w:type="character" w:styleId="787">
    <w:name w:val="Quote Char"/>
    <w:next w:val="787"/>
    <w:link w:val="756"/>
    <w:pPr>
      <w:pBdr/>
      <w:spacing/>
      <w:ind/>
    </w:pPr>
    <w:rPr>
      <w:i/>
    </w:rPr>
  </w:style>
  <w:style w:type="character" w:styleId="788">
    <w:name w:val="Intense Quote Char"/>
    <w:next w:val="788"/>
    <w:link w:val="756"/>
    <w:pPr>
      <w:pBdr/>
      <w:spacing/>
      <w:ind/>
    </w:pPr>
    <w:rPr>
      <w:i/>
    </w:rPr>
  </w:style>
  <w:style w:type="character" w:styleId="789">
    <w:name w:val="Header Char"/>
    <w:basedOn w:val="766"/>
    <w:next w:val="789"/>
    <w:link w:val="756"/>
    <w:pPr>
      <w:pBdr/>
      <w:spacing/>
      <w:ind/>
    </w:pPr>
    <w:rPr>
      <w:rFonts w:cs="Times New Roman"/>
    </w:rPr>
  </w:style>
  <w:style w:type="character" w:styleId="790">
    <w:name w:val="Footer Char"/>
    <w:basedOn w:val="766"/>
    <w:next w:val="790"/>
    <w:link w:val="756"/>
    <w:pPr>
      <w:pBdr/>
      <w:spacing/>
      <w:ind/>
    </w:pPr>
    <w:rPr>
      <w:rFonts w:cs="Times New Roman"/>
    </w:rPr>
  </w:style>
  <w:style w:type="table" w:styleId="791">
    <w:name w:val="Table Grid Light"/>
    <w:next w:val="791"/>
    <w:link w:val="756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Plain Table 1"/>
    <w:next w:val="792"/>
    <w:link w:val="756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Plain Table 2"/>
    <w:next w:val="793"/>
    <w:link w:val="756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Plain Table 3"/>
    <w:next w:val="79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Plain Table 4"/>
    <w:next w:val="79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Plain Table 5"/>
    <w:next w:val="79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1 Light"/>
    <w:next w:val="79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1 Light - Accent 1"/>
    <w:next w:val="79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1 Light - Accent 2"/>
    <w:next w:val="79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1 Light - Accent 3"/>
    <w:next w:val="80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1 Light - Accent 4"/>
    <w:next w:val="80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1 Light - Accent 5"/>
    <w:next w:val="80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1 Light - Accent 6"/>
    <w:next w:val="80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2"/>
    <w:next w:val="80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2 - Accent 1"/>
    <w:next w:val="80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2 - Accent 2"/>
    <w:next w:val="80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2 - Accent 3"/>
    <w:next w:val="80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2 - Accent 4"/>
    <w:next w:val="80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2 - Accent 5"/>
    <w:next w:val="80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2 - Accent 6"/>
    <w:next w:val="81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3"/>
    <w:next w:val="81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3 - Accent 1"/>
    <w:next w:val="81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3 - Accent 2"/>
    <w:next w:val="81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3 - Accent 3"/>
    <w:next w:val="81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3 - Accent 4"/>
    <w:next w:val="81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3 - Accent 5"/>
    <w:next w:val="81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3 - Accent 6"/>
    <w:next w:val="81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4"/>
    <w:next w:val="81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4 - Accent 1"/>
    <w:next w:val="81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4 - Accent 2"/>
    <w:next w:val="82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4 - Accent 3"/>
    <w:next w:val="82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4 - Accent 4"/>
    <w:next w:val="82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4 - Accent 5"/>
    <w:next w:val="82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4 - Accent 6"/>
    <w:next w:val="82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5 Dark"/>
    <w:next w:val="82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5 Dark- Accent 1"/>
    <w:next w:val="82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5 Dark - Accent 2"/>
    <w:next w:val="82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5 Dark - Accent 3"/>
    <w:next w:val="82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5 Dark- Accent 4"/>
    <w:next w:val="82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5 Dark - Accent 5"/>
    <w:next w:val="83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5 Dark - Accent 6"/>
    <w:next w:val="83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6 Colorful"/>
    <w:next w:val="83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6 Colorful - Accent 1"/>
    <w:next w:val="83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6 Colorful - Accent 2"/>
    <w:next w:val="83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6 Colorful - Accent 3"/>
    <w:next w:val="83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6 Colorful - Accent 4"/>
    <w:next w:val="83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6 Colorful - Accent 5"/>
    <w:next w:val="83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6 Colorful - Accent 6"/>
    <w:next w:val="83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7 Colorful"/>
    <w:next w:val="83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7 Colorful - Accent 1"/>
    <w:next w:val="84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7 Colorful - Accent 2"/>
    <w:next w:val="84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7 Colorful - Accent 3"/>
    <w:next w:val="84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7 Colorful - Accent 4"/>
    <w:next w:val="84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7 Colorful - Accent 5"/>
    <w:next w:val="84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7 Colorful - Accent 6"/>
    <w:next w:val="84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1 Light"/>
    <w:next w:val="84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1 Light - Accent 1"/>
    <w:next w:val="84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1 Light - Accent 2"/>
    <w:next w:val="84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1 Light - Accent 3"/>
    <w:next w:val="84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1 Light - Accent 4"/>
    <w:next w:val="85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1 Light - Accent 5"/>
    <w:next w:val="85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1 Light - Accent 6"/>
    <w:next w:val="85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2"/>
    <w:next w:val="85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2 - Accent 1"/>
    <w:next w:val="85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2 - Accent 2"/>
    <w:next w:val="85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2 - Accent 3"/>
    <w:next w:val="85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2 - Accent 4"/>
    <w:next w:val="85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2 - Accent 5"/>
    <w:next w:val="85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2 - Accent 6"/>
    <w:next w:val="85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3"/>
    <w:next w:val="86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3 - Accent 1"/>
    <w:next w:val="86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3 - Accent 2"/>
    <w:next w:val="86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3 - Accent 3"/>
    <w:next w:val="86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3 - Accent 4"/>
    <w:next w:val="86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3 - Accent 5"/>
    <w:next w:val="86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3 - Accent 6"/>
    <w:next w:val="86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4"/>
    <w:next w:val="86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4 - Accent 1"/>
    <w:next w:val="86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4 - Accent 2"/>
    <w:next w:val="86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4 - Accent 3"/>
    <w:next w:val="87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4 - Accent 4"/>
    <w:next w:val="87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4 - Accent 5"/>
    <w:next w:val="87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4 - Accent 6"/>
    <w:next w:val="87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5 Dark"/>
    <w:next w:val="87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5 Dark - Accent 1"/>
    <w:next w:val="87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5 Dark - Accent 2"/>
    <w:next w:val="87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5 Dark - Accent 3"/>
    <w:next w:val="87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5 Dark - Accent 4"/>
    <w:next w:val="87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5 Dark - Accent 5"/>
    <w:next w:val="87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5 Dark - Accent 6"/>
    <w:next w:val="88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6 Colorful"/>
    <w:next w:val="88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6 Colorful - Accent 1"/>
    <w:next w:val="88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6 Colorful - Accent 2"/>
    <w:next w:val="88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6 Colorful - Accent 3"/>
    <w:next w:val="88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6 Colorful - Accent 4"/>
    <w:next w:val="88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6 Colorful - Accent 5"/>
    <w:next w:val="88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6 Colorful - Accent 6"/>
    <w:next w:val="88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7 Colorful"/>
    <w:next w:val="88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7 Colorful - Accent 1"/>
    <w:next w:val="88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7 Colorful - Accent 2"/>
    <w:next w:val="89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7 Colorful - Accent 3"/>
    <w:next w:val="89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7 Colorful - Accent 4"/>
    <w:next w:val="89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7 Colorful - Accent 5"/>
    <w:next w:val="89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7 Colorful - Accent 6"/>
    <w:next w:val="89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ned - Accent"/>
    <w:next w:val="895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Bordered &amp; Lined - Accent"/>
    <w:next w:val="896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97">
    <w:name w:val="Footnote Text Char"/>
    <w:next w:val="897"/>
    <w:link w:val="756"/>
    <w:pPr>
      <w:pBdr/>
      <w:spacing/>
      <w:ind/>
    </w:pPr>
    <w:rPr>
      <w:sz w:val="18"/>
    </w:rPr>
  </w:style>
  <w:style w:type="character" w:styleId="898">
    <w:name w:val="Heading 1 Char"/>
    <w:next w:val="898"/>
    <w:link w:val="756"/>
    <w:pPr>
      <w:pBdr/>
      <w:spacing/>
      <w:ind/>
    </w:pPr>
    <w:rPr>
      <w:rFonts w:ascii="Arial" w:hAnsi="Arial" w:eastAsia="Times New Roman"/>
      <w:sz w:val="40"/>
    </w:rPr>
  </w:style>
  <w:style w:type="character" w:styleId="899">
    <w:name w:val="Heading 2 Char1"/>
    <w:next w:val="899"/>
    <w:link w:val="758"/>
    <w:pPr>
      <w:pBdr/>
      <w:spacing/>
      <w:ind/>
    </w:pPr>
    <w:rPr>
      <w:rFonts w:ascii="Arial" w:hAnsi="Arial" w:eastAsia="Times New Roman"/>
      <w:sz w:val="22"/>
    </w:rPr>
  </w:style>
  <w:style w:type="character" w:styleId="900">
    <w:name w:val="Heading 3 Char1"/>
    <w:next w:val="900"/>
    <w:link w:val="759"/>
    <w:pPr>
      <w:pBdr/>
      <w:spacing/>
      <w:ind/>
    </w:pPr>
    <w:rPr>
      <w:rFonts w:ascii="Arial" w:hAnsi="Arial" w:eastAsia="Times New Roman"/>
      <w:sz w:val="30"/>
    </w:rPr>
  </w:style>
  <w:style w:type="character" w:styleId="901">
    <w:name w:val="Heading 4 Char1"/>
    <w:next w:val="901"/>
    <w:link w:val="760"/>
    <w:pPr>
      <w:pBdr/>
      <w:spacing/>
      <w:ind/>
    </w:pPr>
    <w:rPr>
      <w:rFonts w:ascii="Arial" w:hAnsi="Arial" w:eastAsia="Times New Roman"/>
      <w:b/>
      <w:sz w:val="26"/>
    </w:rPr>
  </w:style>
  <w:style w:type="character" w:styleId="902">
    <w:name w:val="Heading 5 Char1"/>
    <w:next w:val="902"/>
    <w:link w:val="761"/>
    <w:pPr>
      <w:pBdr/>
      <w:spacing/>
      <w:ind/>
    </w:pPr>
    <w:rPr>
      <w:rFonts w:ascii="Arial" w:hAnsi="Arial" w:eastAsia="Times New Roman"/>
      <w:b/>
      <w:sz w:val="24"/>
    </w:rPr>
  </w:style>
  <w:style w:type="character" w:styleId="903">
    <w:name w:val="Heading 6 Char1"/>
    <w:next w:val="903"/>
    <w:link w:val="762"/>
    <w:pPr>
      <w:pBdr/>
      <w:spacing/>
      <w:ind/>
    </w:pPr>
    <w:rPr>
      <w:rFonts w:ascii="Arial" w:hAnsi="Arial" w:eastAsia="Times New Roman"/>
      <w:b/>
      <w:sz w:val="22"/>
    </w:rPr>
  </w:style>
  <w:style w:type="character" w:styleId="904">
    <w:name w:val="Heading 7 Char1"/>
    <w:next w:val="904"/>
    <w:link w:val="763"/>
    <w:pPr>
      <w:pBdr/>
      <w:spacing/>
      <w:ind/>
    </w:pPr>
    <w:rPr>
      <w:rFonts w:ascii="Arial" w:hAnsi="Arial" w:eastAsia="Times New Roman"/>
      <w:b/>
      <w:i/>
      <w:sz w:val="22"/>
    </w:rPr>
  </w:style>
  <w:style w:type="character" w:styleId="905">
    <w:name w:val="Heading 8 Char1"/>
    <w:next w:val="905"/>
    <w:link w:val="764"/>
    <w:pPr>
      <w:pBdr/>
      <w:spacing/>
      <w:ind/>
    </w:pPr>
    <w:rPr>
      <w:rFonts w:ascii="Arial" w:hAnsi="Arial" w:eastAsia="Times New Roman"/>
      <w:i/>
      <w:sz w:val="22"/>
    </w:rPr>
  </w:style>
  <w:style w:type="character" w:styleId="906">
    <w:name w:val="Heading 9 Char1"/>
    <w:next w:val="906"/>
    <w:link w:val="765"/>
    <w:pPr>
      <w:pBdr/>
      <w:spacing/>
      <w:ind/>
    </w:pPr>
    <w:rPr>
      <w:rFonts w:ascii="Arial" w:hAnsi="Arial" w:eastAsia="Times New Roman"/>
      <w:i/>
      <w:sz w:val="21"/>
    </w:rPr>
  </w:style>
  <w:style w:type="paragraph" w:styleId="907">
    <w:name w:val="List Paragraph"/>
    <w:next w:val="907"/>
    <w:link w:val="756"/>
    <w:pPr>
      <w:pBdr/>
      <w:spacing/>
      <w:ind w:left="720"/>
      <w:contextualSpacing w:val="true"/>
    </w:pPr>
    <w:rPr>
      <w:rFonts w:eastAsia="Times New Roman"/>
      <w:sz w:val="22"/>
      <w:szCs w:val="22"/>
      <w:lang w:val="ru-RU" w:eastAsia="en-US" w:bidi="ar-SA"/>
    </w:rPr>
  </w:style>
  <w:style w:type="paragraph" w:styleId="908">
    <w:name w:val="No Spacing"/>
    <w:next w:val="908"/>
    <w:link w:val="928"/>
    <w:pPr>
      <w:pBdr/>
      <w:spacing/>
      <w:ind/>
    </w:pPr>
    <w:rPr>
      <w:rFonts w:eastAsia="Times New Roman"/>
      <w:sz w:val="22"/>
      <w:szCs w:val="22"/>
      <w:lang w:val="uk-UA" w:eastAsia="en-US" w:bidi="ar-SA"/>
    </w:rPr>
  </w:style>
  <w:style w:type="paragraph" w:styleId="909">
    <w:name w:val="Название"/>
    <w:basedOn w:val="756"/>
    <w:next w:val="909"/>
    <w:link w:val="910"/>
    <w:pPr>
      <w:pBdr/>
      <w:spacing w:after="200" w:before="300"/>
      <w:ind/>
      <w:contextualSpacing w:val="true"/>
    </w:pPr>
    <w:rPr>
      <w:sz w:val="48"/>
      <w:szCs w:val="48"/>
      <w:lang w:eastAsia="ru-RU"/>
    </w:rPr>
  </w:style>
  <w:style w:type="character" w:styleId="910">
    <w:name w:val="Title Char1"/>
    <w:next w:val="910"/>
    <w:link w:val="909"/>
    <w:pPr>
      <w:pBdr/>
      <w:spacing/>
      <w:ind/>
    </w:pPr>
    <w:rPr>
      <w:sz w:val="48"/>
    </w:rPr>
  </w:style>
  <w:style w:type="paragraph" w:styleId="911">
    <w:name w:val="Подзаголовок"/>
    <w:basedOn w:val="756"/>
    <w:next w:val="911"/>
    <w:link w:val="912"/>
    <w:pPr>
      <w:pBdr/>
      <w:spacing w:after="200" w:before="200"/>
      <w:ind/>
    </w:pPr>
    <w:rPr>
      <w:sz w:val="24"/>
      <w:szCs w:val="24"/>
      <w:lang w:eastAsia="ru-RU"/>
    </w:rPr>
  </w:style>
  <w:style w:type="character" w:styleId="912">
    <w:name w:val="Subtitle Char1"/>
    <w:next w:val="912"/>
    <w:link w:val="911"/>
    <w:pPr>
      <w:pBdr/>
      <w:spacing/>
      <w:ind/>
    </w:pPr>
    <w:rPr>
      <w:sz w:val="24"/>
    </w:rPr>
  </w:style>
  <w:style w:type="paragraph" w:styleId="913">
    <w:name w:val="Quote"/>
    <w:next w:val="913"/>
    <w:link w:val="914"/>
    <w:pPr>
      <w:pBdr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914">
    <w:name w:val="Quote Char1"/>
    <w:next w:val="914"/>
    <w:link w:val="913"/>
    <w:pPr>
      <w:pBdr/>
      <w:spacing/>
      <w:ind/>
    </w:pPr>
    <w:rPr>
      <w:i/>
      <w:sz w:val="22"/>
      <w:lang w:val="ru-RU" w:eastAsia="en-US"/>
    </w:rPr>
  </w:style>
  <w:style w:type="paragraph" w:styleId="915">
    <w:name w:val="Intense Quote"/>
    <w:next w:val="915"/>
    <w:link w:val="916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916">
    <w:name w:val="Intense Quote Char1"/>
    <w:next w:val="916"/>
    <w:link w:val="915"/>
    <w:pPr>
      <w:pBdr/>
      <w:spacing/>
      <w:ind/>
    </w:pPr>
    <w:rPr>
      <w:i/>
      <w:sz w:val="22"/>
      <w:shd w:val="clear" w:color="auto" w:fill="f2f2f2"/>
      <w:lang w:val="ru-RU" w:eastAsia="en-US"/>
    </w:rPr>
  </w:style>
  <w:style w:type="paragraph" w:styleId="917">
    <w:name w:val="Верхний колонтитул"/>
    <w:basedOn w:val="756"/>
    <w:next w:val="917"/>
    <w:link w:val="918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18">
    <w:name w:val="Header Char1"/>
    <w:next w:val="918"/>
    <w:link w:val="917"/>
    <w:pPr>
      <w:pBdr/>
      <w:spacing/>
      <w:ind/>
    </w:pPr>
    <w:rPr>
      <w:sz w:val="22"/>
      <w:lang w:val="ru-RU" w:eastAsia="en-US"/>
    </w:rPr>
  </w:style>
  <w:style w:type="paragraph" w:styleId="919">
    <w:name w:val="Нижний колонтитул"/>
    <w:basedOn w:val="756"/>
    <w:next w:val="919"/>
    <w:link w:val="920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20">
    <w:name w:val="Footer Char1"/>
    <w:next w:val="920"/>
    <w:link w:val="919"/>
    <w:pPr>
      <w:pBdr/>
      <w:spacing/>
      <w:ind/>
    </w:pPr>
    <w:rPr>
      <w:sz w:val="22"/>
      <w:lang w:val="ru-RU" w:eastAsia="en-US"/>
    </w:rPr>
  </w:style>
  <w:style w:type="table" w:styleId="921">
    <w:name w:val="Сетка таблицы"/>
    <w:basedOn w:val="767"/>
    <w:next w:val="921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ned"/>
    <w:next w:val="922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ned - Accent 1"/>
    <w:next w:val="923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ned - Accent 2"/>
    <w:next w:val="924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ned - Accent 3"/>
    <w:next w:val="925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ned - Accent 4"/>
    <w:next w:val="926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ned - Accent 5"/>
    <w:next w:val="927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No Spacing Char"/>
    <w:next w:val="928"/>
    <w:link w:val="908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Bordered"/>
    <w:next w:val="929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Bordered - Accent 1"/>
    <w:next w:val="930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e4ccb8" w:sz="4" w:space="0"/>
        <w:left w:val="single" w:color="e4ccb8" w:sz="4" w:space="0"/>
        <w:bottom w:val="single" w:color="e4ccb8" w:sz="4" w:space="0"/>
        <w:right w:val="single" w:color="e4ccb8" w:sz="4" w:space="0"/>
        <w:insideH w:val="single" w:color="e4ccb8" w:sz="4" w:space="0"/>
        <w:insideV w:val="single" w:color="e4ccb8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Bordered - Accent 2"/>
    <w:next w:val="931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7b8e5" w:sz="4" w:space="0"/>
        <w:left w:val="single" w:color="b7b8e5" w:sz="4" w:space="0"/>
        <w:bottom w:val="single" w:color="b7b8e5" w:sz="4" w:space="0"/>
        <w:right w:val="single" w:color="b7b8e5" w:sz="4" w:space="0"/>
        <w:insideH w:val="single" w:color="b7b8e5" w:sz="4" w:space="0"/>
        <w:insideV w:val="single" w:color="b7b8e5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Bordered - Accent 3"/>
    <w:next w:val="932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ce3d6" w:sz="4" w:space="0"/>
        <w:left w:val="single" w:color="bce3d6" w:sz="4" w:space="0"/>
        <w:bottom w:val="single" w:color="bce3d6" w:sz="4" w:space="0"/>
        <w:right w:val="single" w:color="bce3d6" w:sz="4" w:space="0"/>
        <w:insideH w:val="single" w:color="bce3d6" w:sz="4" w:space="0"/>
        <w:insideV w:val="single" w:color="bce3d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Bordered - Accent 4"/>
    <w:next w:val="933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d9c0cc" w:sz="4" w:space="0"/>
        <w:left w:val="single" w:color="d9c0cc" w:sz="4" w:space="0"/>
        <w:bottom w:val="single" w:color="d9c0cc" w:sz="4" w:space="0"/>
        <w:right w:val="single" w:color="d9c0cc" w:sz="4" w:space="0"/>
        <w:insideH w:val="single" w:color="d9c0cc" w:sz="4" w:space="0"/>
        <w:insideV w:val="single" w:color="d9c0cc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Bordered - Accent 5"/>
    <w:next w:val="934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Bordered - Accent 6"/>
    <w:next w:val="935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Bordered &amp; Lined"/>
    <w:next w:val="936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Bordered &amp; Lined - Accent 1"/>
    <w:next w:val="937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7d491f" w:sz="4" w:space="0"/>
        <w:left w:val="single" w:color="7d491f" w:sz="4" w:space="0"/>
        <w:bottom w:val="single" w:color="7d491f" w:sz="4" w:space="0"/>
        <w:right w:val="single" w:color="7d491f" w:sz="4" w:space="0"/>
        <w:insideH w:val="single" w:color="7d491f" w:sz="4" w:space="0"/>
        <w:insideV w:val="single" w:color="7d491f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Bordered &amp; Lined - Accent 2"/>
    <w:next w:val="938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4d50c0" w:sz="4" w:space="0"/>
        <w:left w:val="single" w:color="4d50c0" w:sz="4" w:space="0"/>
        <w:bottom w:val="single" w:color="4d50c0" w:sz="4" w:space="0"/>
        <w:right w:val="single" w:color="4d50c0" w:sz="4" w:space="0"/>
        <w:insideH w:val="single" w:color="4d50c0" w:sz="4" w:space="0"/>
        <w:insideV w:val="single" w:color="4d50c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Bordered &amp; Lined - Accent 3"/>
    <w:next w:val="939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3c9276" w:sz="4" w:space="0"/>
        <w:left w:val="single" w:color="3c9276" w:sz="4" w:space="0"/>
        <w:bottom w:val="single" w:color="3c9276" w:sz="4" w:space="0"/>
        <w:right w:val="single" w:color="3c9276" w:sz="4" w:space="0"/>
        <w:insideH w:val="single" w:color="3c9276" w:sz="4" w:space="0"/>
        <w:insideV w:val="single" w:color="3c927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Bordered &amp; Lined - Accent 4"/>
    <w:next w:val="940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a26480" w:sz="4" w:space="0"/>
        <w:left w:val="single" w:color="a26480" w:sz="4" w:space="0"/>
        <w:bottom w:val="single" w:color="a26480" w:sz="4" w:space="0"/>
        <w:right w:val="single" w:color="a26480" w:sz="4" w:space="0"/>
        <w:insideH w:val="single" w:color="a26480" w:sz="4" w:space="0"/>
        <w:insideV w:val="single" w:color="a2648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Bordered &amp; Lined - Accent 5"/>
    <w:next w:val="941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9b8431" w:sz="4" w:space="0"/>
        <w:left w:val="single" w:color="9b8431" w:sz="4" w:space="0"/>
        <w:bottom w:val="single" w:color="9b8431" w:sz="4" w:space="0"/>
        <w:right w:val="single" w:color="9b8431" w:sz="4" w:space="0"/>
        <w:insideH w:val="single" w:color="9b8431" w:sz="4" w:space="0"/>
        <w:insideV w:val="single" w:color="9b8431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Bordered &amp; Lined - Accent 6"/>
    <w:next w:val="942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0a6ce3" w:sz="4" w:space="0"/>
        <w:left w:val="single" w:color="0a6ce3" w:sz="4" w:space="0"/>
        <w:bottom w:val="single" w:color="0a6ce3" w:sz="4" w:space="0"/>
        <w:right w:val="single" w:color="0a6ce3" w:sz="4" w:space="0"/>
        <w:insideH w:val="single" w:color="0a6ce3" w:sz="4" w:space="0"/>
        <w:insideV w:val="single" w:color="0a6ce3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43">
    <w:name w:val="Гиперссылка"/>
    <w:basedOn w:val="766"/>
    <w:next w:val="943"/>
    <w:link w:val="756"/>
    <w:pPr>
      <w:pBdr/>
      <w:spacing/>
      <w:ind/>
    </w:pPr>
    <w:rPr>
      <w:color w:val="0000ff"/>
      <w:u w:val="single"/>
    </w:rPr>
  </w:style>
  <w:style w:type="paragraph" w:styleId="944">
    <w:name w:val="Текст сноски"/>
    <w:basedOn w:val="756"/>
    <w:next w:val="944"/>
    <w:link w:val="945"/>
    <w:semiHidden/>
    <w:pPr>
      <w:pBdr/>
      <w:spacing w:after="40"/>
      <w:ind/>
    </w:pPr>
    <w:rPr>
      <w:sz w:val="18"/>
      <w:lang w:eastAsia="ru-RU"/>
    </w:rPr>
  </w:style>
  <w:style w:type="character" w:styleId="945">
    <w:name w:val="Footnote Text Char1"/>
    <w:next w:val="945"/>
    <w:link w:val="944"/>
    <w:semiHidden/>
    <w:pPr>
      <w:pBdr/>
      <w:spacing/>
      <w:ind/>
    </w:pPr>
    <w:rPr>
      <w:sz w:val="22"/>
    </w:rPr>
  </w:style>
  <w:style w:type="character" w:styleId="946">
    <w:name w:val="Знак сноски"/>
    <w:basedOn w:val="766"/>
    <w:next w:val="946"/>
    <w:link w:val="756"/>
    <w:pPr>
      <w:pBdr/>
      <w:spacing/>
      <w:ind/>
    </w:pPr>
    <w:rPr>
      <w:vertAlign w:val="superscript"/>
    </w:rPr>
  </w:style>
  <w:style w:type="paragraph" w:styleId="947">
    <w:name w:val="Оглавление 1"/>
    <w:basedOn w:val="756"/>
    <w:next w:val="947"/>
    <w:link w:val="756"/>
    <w:pPr>
      <w:pBdr/>
      <w:spacing w:after="57"/>
      <w:ind/>
    </w:pPr>
  </w:style>
  <w:style w:type="paragraph" w:styleId="948">
    <w:name w:val="Оглавление 2"/>
    <w:basedOn w:val="756"/>
    <w:next w:val="948"/>
    <w:link w:val="756"/>
    <w:pPr>
      <w:pBdr/>
      <w:spacing w:after="57"/>
      <w:ind w:left="283"/>
    </w:pPr>
  </w:style>
  <w:style w:type="paragraph" w:styleId="949">
    <w:name w:val="Оглавление 3"/>
    <w:basedOn w:val="756"/>
    <w:next w:val="949"/>
    <w:link w:val="756"/>
    <w:pPr>
      <w:pBdr/>
      <w:spacing w:after="57"/>
      <w:ind w:left="567"/>
    </w:pPr>
  </w:style>
  <w:style w:type="paragraph" w:styleId="950">
    <w:name w:val="Оглавление 4"/>
    <w:basedOn w:val="756"/>
    <w:next w:val="950"/>
    <w:link w:val="756"/>
    <w:pPr>
      <w:pBdr/>
      <w:spacing w:after="57"/>
      <w:ind w:left="850"/>
    </w:pPr>
  </w:style>
  <w:style w:type="paragraph" w:styleId="951">
    <w:name w:val="Оглавление 5"/>
    <w:basedOn w:val="756"/>
    <w:next w:val="951"/>
    <w:link w:val="756"/>
    <w:pPr>
      <w:pBdr/>
      <w:spacing w:after="57"/>
      <w:ind w:left="1134"/>
    </w:pPr>
  </w:style>
  <w:style w:type="paragraph" w:styleId="952">
    <w:name w:val="Оглавление 6"/>
    <w:basedOn w:val="756"/>
    <w:next w:val="952"/>
    <w:link w:val="756"/>
    <w:pPr>
      <w:pBdr/>
      <w:spacing w:after="57"/>
      <w:ind w:left="1417"/>
    </w:pPr>
  </w:style>
  <w:style w:type="paragraph" w:styleId="953">
    <w:name w:val="Оглавление 7"/>
    <w:basedOn w:val="756"/>
    <w:next w:val="953"/>
    <w:link w:val="756"/>
    <w:pPr>
      <w:pBdr/>
      <w:spacing w:after="57"/>
      <w:ind w:left="1701"/>
    </w:pPr>
  </w:style>
  <w:style w:type="paragraph" w:styleId="954">
    <w:name w:val="Оглавление 8"/>
    <w:basedOn w:val="756"/>
    <w:next w:val="954"/>
    <w:link w:val="756"/>
    <w:pPr>
      <w:pBdr/>
      <w:spacing w:after="57"/>
      <w:ind w:left="1984"/>
    </w:pPr>
  </w:style>
  <w:style w:type="paragraph" w:styleId="955">
    <w:name w:val="Оглавление 9"/>
    <w:basedOn w:val="756"/>
    <w:next w:val="955"/>
    <w:link w:val="756"/>
    <w:pPr>
      <w:pBdr/>
      <w:spacing w:after="57"/>
      <w:ind w:left="2268"/>
    </w:pPr>
  </w:style>
  <w:style w:type="paragraph" w:styleId="956">
    <w:name w:val="TOC Heading"/>
    <w:next w:val="956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957">
    <w:name w:val="Титулка"/>
    <w:basedOn w:val="756"/>
    <w:next w:val="957"/>
    <w:link w:val="756"/>
    <w:pPr>
      <w:pBdr/>
      <w:spacing w:after="120"/>
      <w:ind/>
    </w:pPr>
    <w:rPr>
      <w:b/>
      <w:sz w:val="28"/>
      <w:lang w:eastAsia="ar-SA"/>
    </w:rPr>
  </w:style>
  <w:style w:type="character" w:styleId="958">
    <w:name w:val="Heading 1 Char1"/>
    <w:next w:val="958"/>
    <w:link w:val="757"/>
    <w:pPr>
      <w:pBdr/>
      <w:spacing/>
      <w:ind/>
    </w:pPr>
    <w:rPr>
      <w:rFonts w:ascii="Times New Roman" w:hAnsi="Times New Roman"/>
      <w:b/>
      <w:sz w:val="32"/>
      <w:lang w:val="en-US" w:eastAsia="en-US"/>
    </w:rPr>
  </w:style>
  <w:style w:type="paragraph" w:styleId="959">
    <w:name w:val="Текст выноски"/>
    <w:basedOn w:val="756"/>
    <w:next w:val="959"/>
    <w:link w:val="960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960">
    <w:name w:val="Balloon Text Char"/>
    <w:basedOn w:val="766"/>
    <w:next w:val="960"/>
    <w:link w:val="959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paragraph" w:styleId="961">
    <w:name w:val="TOC Heading Char"/>
    <w:next w:val="961"/>
    <w:link w:val="756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rFonts w:ascii="Times New Roman" w:hAnsi="Times New Roman"/>
      <w:lang w:val="uk-UA" w:eastAsia="ru-RU" w:bidi="ar-SA"/>
    </w:rPr>
  </w:style>
  <w:style w:type="character" w:styleId="962">
    <w:name w:val="docdata,docy,v5,1990,bqiaagaaeyqcaaagiaiaaapobaaabdweaaaaaaaaaaaaaaaaaaaaaaaaaaaaaaaaaaaaaaaaaaaaaaaaaaaaaaaaaaaaaaaaaaaaaaaaaaaaaaaaaaaaaaaaaaaaaaaaaaaaaaaaaaaaaaaaaaaaaaaaaaaaaaaaaaaaaaaaaaaaaaaaaaaaaaaaaaaaaaaaaaaaaaaaaaaaaaaaaaaaaaaaaaaaaaaaaaaaaaaa"/>
    <w:basedOn w:val="766"/>
    <w:next w:val="962"/>
    <w:link w:val="756"/>
    <w:pPr>
      <w:pBdr/>
      <w:spacing/>
      <w:ind/>
    </w:pPr>
  </w:style>
  <w:style w:type="paragraph" w:styleId="963">
    <w:name w:val="Обычный (веб)"/>
    <w:basedOn w:val="756"/>
    <w:next w:val="963"/>
    <w:link w:val="756"/>
    <w:pPr>
      <w:pBdr/>
      <w:spacing w:after="100" w:afterAutospacing="1" w:before="100" w:beforeAutospacing="1"/>
      <w:ind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МЕНСЬКА МІСЬКА РАДА</dc:title>
  <dc:creator>Пользователь Windows</dc:creator>
  <cp:lastModifiedBy>СТАЛЬНИЧЕНКО Юрій Валерійович</cp:lastModifiedBy>
  <cp:revision>48</cp:revision>
  <dcterms:created xsi:type="dcterms:W3CDTF">2025-01-06T06:33:00Z</dcterms:created>
  <dcterms:modified xsi:type="dcterms:W3CDTF">2026-07-24T19:01:52Z</dcterms:modified>
  <cp:version>730895</cp:version>
</cp:coreProperties>
</file>