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25"/>
        <w:pBdr/>
        <w:spacing/>
        <w:ind/>
        <w:jc w:val="left"/>
        <w:rPr>
          <w:rFonts w:ascii="Times New Roman" w:hAnsi="Times New Roman" w:eastAsia="Times New Roman" w:cs="Times New Roman"/>
          <w:color w:val="000000"/>
          <w:sz w:val="16"/>
          <w:szCs w:val="16"/>
        </w:rPr>
      </w:pP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bidi="en-US"/>
        </w:rPr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</w:r>
    </w:p>
    <w:p>
      <w:pPr>
        <w:pStyle w:val="725"/>
        <w:pBdr/>
        <w:spacing/>
        <w:ind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lang w:bidi="en-US"/>
        </w:rPr>
        <w:t xml:space="preserve">МЕНСЬКА МІСЬКА РАДА</w:t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pStyle w:val="725"/>
        <w:pBdr/>
        <w:tabs>
          <w:tab w:val="clear" w:leader="none" w:pos="709"/>
        </w:tabs>
        <w:spacing/>
        <w:ind/>
        <w:jc w:val="left"/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bidi="en-US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bidi="en-US"/>
        </w:rPr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bidi="en-US"/>
          <w14:ligatures w14:val="none"/>
        </w:rPr>
      </w:r>
    </w:p>
    <w:p>
      <w:pPr>
        <w:pStyle w:val="725"/>
        <w:pBdr/>
        <w:spacing/>
        <w:ind/>
        <w:rPr>
          <w:rFonts w:ascii="Times New Roman" w:hAnsi="Times New Roman" w:eastAsia="Times New Roman" w:cs="Times New Roman"/>
          <w:color w:val="000000"/>
        </w:rPr>
      </w:pPr>
      <w:r>
        <w:rPr>
          <w:color w:val="000000" w:themeColor="text1"/>
        </w:rPr>
      </w:r>
      <w:bookmarkStart w:id="5" w:name="_Hlk82170484"/>
      <w:r>
        <w:rPr>
          <w:rFonts w:ascii="Times New Roman" w:hAnsi="Times New Roman" w:eastAsia="Times New Roman" w:cs="Times New Roman"/>
          <w:b/>
          <w:color w:val="000000" w:themeColor="text1"/>
          <w:sz w:val="28"/>
          <w:lang w:bidi="en-US"/>
        </w:rPr>
        <w:t xml:space="preserve">(сімдесят п’ята сесія восьмого скликання) </w:t>
      </w:r>
      <w:bookmarkEnd w:id="5"/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pStyle w:val="725"/>
        <w:pBdr/>
        <w:tabs>
          <w:tab w:val="clear" w:leader="none" w:pos="709"/>
        </w:tabs>
        <w:spacing/>
        <w:ind/>
        <w:jc w:val="left"/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bidi="en-US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</w:rPr>
      </w:r>
      <w:r>
        <w:rPr>
          <w:rFonts w:ascii="Times New Roman" w:hAnsi="Times New Roman" w:eastAsia="Lucida Sans Unicode" w:cs="Mangal"/>
          <w:color w:val="000000"/>
        </w:rPr>
      </w: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bidi="en-US"/>
          <w14:ligatures w14:val="none"/>
        </w:rPr>
      </w:r>
    </w:p>
    <w:p>
      <w:pPr>
        <w:pStyle w:val="725"/>
        <w:pBdr/>
        <w:spacing/>
        <w:ind/>
        <w:rPr>
          <w:rFonts w:ascii="Times New Roman" w:hAnsi="Times New Roman" w:eastAsia="Lucida Sans Unicode" w:cs="Mangal"/>
          <w:color w:val="000000"/>
          <w:highlight w:val="none"/>
          <w:lang w:eastAsia="hi-IN" w:bidi="hi-IN"/>
        </w:rPr>
      </w:pPr>
      <w:r>
        <w:rPr>
          <w:rFonts w:ascii="Times New Roman" w:hAnsi="Times New Roman" w:eastAsia="Lucida Sans Unicode" w:cs="Mangal"/>
          <w:b/>
          <w:color w:val="000000" w:themeColor="text1"/>
          <w:sz w:val="28"/>
          <w:szCs w:val="28"/>
          <w:lang w:eastAsia="hi-IN" w:bidi="hi-IN"/>
        </w:rPr>
        <w:t xml:space="preserve">РІШЕННЯ</w:t>
      </w:r>
      <w:r>
        <w:rPr>
          <w:rFonts w:ascii="Times New Roman" w:hAnsi="Times New Roman" w:eastAsia="Lucida Sans Unicode" w:cs="Mangal"/>
          <w:color w:val="000000"/>
          <w:highlight w:val="none"/>
          <w:lang w:eastAsia="hi-IN" w:bidi="hi-IN"/>
        </w:rPr>
      </w:r>
      <w:r>
        <w:rPr>
          <w:rFonts w:ascii="Times New Roman" w:hAnsi="Times New Roman" w:eastAsia="Lucida Sans Unicode" w:cs="Mangal"/>
          <w:color w:val="000000"/>
          <w:highlight w:val="none"/>
          <w:lang w:eastAsia="hi-IN" w:bidi="hi-IN"/>
        </w:rPr>
      </w:r>
    </w:p>
    <w:p>
      <w:pPr>
        <w:pStyle w:val="725"/>
        <w:pBdr/>
        <w:tabs>
          <w:tab w:val="clear" w:leader="none" w:pos="709"/>
          <w:tab w:val="clear" w:leader="none" w:pos="4678"/>
          <w:tab w:val="clear" w:leader="none" w:pos="5812"/>
        </w:tabs>
        <w:spacing/>
        <w:ind/>
        <w:jc w:val="left"/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</w:rPr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  <w14:ligatures w14:val="none"/>
        </w:rPr>
      </w:r>
    </w:p>
    <w:p>
      <w:pPr>
        <w:pStyle w:val="727"/>
        <w:pBdr/>
        <w:spacing/>
        <w:ind/>
        <w:rPr>
          <w:rFonts w:ascii="Times New Roman" w:hAnsi="Times New Roman" w:eastAsia="Lucida Sans Unicode" w:cs="Mangal"/>
          <w:color w:val="000000"/>
        </w:rPr>
      </w:pPr>
      <w:r>
        <w:rPr>
          <w:rFonts w:ascii="Times New Roman" w:hAnsi="Times New Roman" w:eastAsia="Lucida Sans Unicode" w:cs="Mangal"/>
          <w:color w:val="000000" w:themeColor="text1"/>
          <w:sz w:val="28"/>
          <w:szCs w:val="28"/>
          <w:lang w:eastAsia="hi-IN" w:bidi="hi-IN"/>
        </w:rPr>
        <w:t xml:space="preserve">24 липня 2026 року</w:t>
        <w:tab/>
      </w:r>
      <w:r>
        <w:rPr>
          <w:rFonts w:ascii="Times New Roman" w:hAnsi="Times New Roman" w:eastAsia="Lucida Sans Unicode" w:cs="Mangal"/>
          <w:color w:val="000000" w:themeColor="text1"/>
          <w:sz w:val="28"/>
          <w:szCs w:val="28"/>
          <w:lang w:eastAsia="hi-IN" w:bidi="hi-IN"/>
        </w:rPr>
        <w:t xml:space="preserve">м. </w:t>
      </w:r>
      <w:r>
        <w:rPr>
          <w:rFonts w:ascii="Times New Roman" w:hAnsi="Times New Roman" w:eastAsia="Lucida Sans Unicode" w:cs="Mangal"/>
          <w:color w:val="000000" w:themeColor="text1"/>
          <w:sz w:val="28"/>
          <w:szCs w:val="28"/>
          <w:lang w:eastAsia="hi-IN" w:bidi="hi-IN"/>
        </w:rPr>
        <w:t xml:space="preserve">Мена</w:t>
        <w:tab/>
      </w:r>
      <w:r>
        <w:rPr>
          <w:rFonts w:ascii="Times New Roman" w:hAnsi="Times New Roman" w:eastAsia="Lucida Sans Unicode" w:cs="Mangal"/>
          <w:color w:val="000000" w:themeColor="text1"/>
          <w:sz w:val="28"/>
          <w:szCs w:val="28"/>
          <w:lang w:eastAsia="hi-IN" w:bidi="hi-IN"/>
        </w:rPr>
        <w:t xml:space="preserve">№ 461</w:t>
      </w:r>
      <w:r>
        <w:rPr>
          <w:rFonts w:ascii="Times New Roman" w:hAnsi="Times New Roman" w:eastAsia="Lucida Sans Unicode" w:cs="Mangal"/>
          <w:color w:val="000000"/>
        </w:rPr>
      </w:r>
      <w:r>
        <w:rPr>
          <w:rFonts w:ascii="Times New Roman" w:hAnsi="Times New Roman" w:eastAsia="Lucida Sans Unicode" w:cs="Mangal"/>
          <w:color w:val="000000"/>
        </w:rPr>
      </w:r>
    </w:p>
    <w:p>
      <w:pPr>
        <w:pStyle w:val="72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clear" w:leader="none" w:pos="4678"/>
          <w:tab w:val="clear" w:leader="none" w:pos="5812"/>
        </w:tabs>
        <w:spacing/>
        <w:ind/>
        <w:jc w:val="left"/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Про затвердження технічних документацій із землеустрою щодо встановлення (відновлення) меж земельних ділянок в натурі для будівництва і обслуговування житлового будинку, господарських будівель і споруд на території Менської міської територіальної громади</w:t>
      </w:r>
      <w:r>
        <w:rPr>
          <w:rFonts w:ascii="Times New Roman" w:hAnsi="Times New Roman" w:eastAsia="Times New Roman" w:cs="Times New Roman"/>
          <w:sz w:val="28"/>
        </w:rPr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0" w:left="0"/>
        <w:jc w:val="both"/>
        <w:rPr>
          <w:sz w:val="16"/>
          <w:szCs w:val="16"/>
        </w:rPr>
      </w:pPr>
      <w:r>
        <w:rPr>
          <w:rFonts w:ascii="Times New Roman" w:hAnsi="Times New Roman" w:eastAsia="Times New Roman" w:cs="Times New Roman"/>
          <w:b/>
          <w:color w:val="000000"/>
          <w:sz w:val="16"/>
          <w:szCs w:val="16"/>
          <w:highlight w:val="none"/>
        </w:rPr>
      </w:r>
      <w:r>
        <w:rPr>
          <w:sz w:val="16"/>
          <w:szCs w:val="16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Розглянувши звернення громадян про затвердження технічних документацій із землеустрою щодо встановлення (відновлення) меж земельних ділянок в натурі по передачі у власність, для будівництва і обслуговування житлового будинку, господарських будівель і спору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д, подані документи, керуючись ст. 26 Закону України „Про місцеве самоврядування в Україні” та ст.ст. 12, 116, 118, 121, 126 Земельного кодексу України, Законом України  «Про землеустрій» Менська міська рада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2422"/>
        </w:tabs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ВИРІШИЛА: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1. Затвердити технічні документації із землеустрою щодо встановлення (відновлення) меж земельних ділянок в натурі по передачі у власність для будівництва і обслуговування житлового будинку, господарських будівель і споруд: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ab/>
        <w:t xml:space="preserve">1) площею 0,2253 га, кадастровий №7423088501:01:001:0221 гр. Гатьятовій Юлії Вікторівні в с. Стольне, вул. Молодіжна, № 15;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ab/>
        <w:t xml:space="preserve">2) площею 0,2185 га, кадастровий №7423088501:01:001:0240 гр. Насека Віктору Івановичу   в с. Стольне, вул. Миру, № 38;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ab/>
        <w:t xml:space="preserve">3) площею 0,2500 га, кадастровий №7423081001:01:002:0395 гр. Шестаку Анатолію Івановичу в с. Блистова, вул. Леоніда Каденюка, № 59;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ab/>
        <w:t xml:space="preserve">4) площею 0,1500 га, кадастровий №7423055700:01:001:0409 гр. Шаповалу Володимиру Анатолійовичу в селищі Макошине, вул. Оболонська, № 52;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ab/>
        <w:t xml:space="preserve">5) площею 0,2500 га, кадастровий №7423082001:01:001:0216 гр. Гладченко Лідії Павлівні в с. Волосківці, вул. Симиренка Левка, № 26;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ab/>
        <w:t xml:space="preserve">6) площею 0,2500 га, кадастровий №7423089001:01:001:0380 гр. Цицуху Віталію Захаровичу в с. Ушня, вул. Шкільна, № 71;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ab/>
        <w:t xml:space="preserve">7) площею 0,0338 га, кадастровий №7423010100:01:003:1348 гр. Дивень Валентині Олексіївні в м. Мена, вул. Паркова, № 30А;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ab/>
        <w:t xml:space="preserve">8) площею 0,2500 га, кадастровий №7423088501:01:001:0209 гр. Товстоногу Максиму Михайловичу в с. Стольне, вул. Коцюбинського, № 42;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</w:rPr>
        <w:tab/>
        <w:t xml:space="preserve">9) площею 0,1000 га, кадастровий №7423010100:03:000:0912 гр. Антоненко Світлані Михайлівні в м. Мена, вул. Григорія Кочура, № 111а/1;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ab/>
        <w:t xml:space="preserve">10) площею 0,1000 га,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кадастровий №7423010100:01:005:1000 гр. Кириченку Василю Миколайовичу в м. Мена, вул. Піщанівська, 32;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ab/>
        <w:t xml:space="preserve">11)  площею 0,0842 га,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кадастровий №7423010100:01:002:1323 гр. Наддєл Галині Цезарівні в м. Мена, провулок Івана Котляревського, 13;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ab/>
        <w:t xml:space="preserve">12)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площею 0,2500 га, кадастровий №7423082501:01:003:0211 гр. Кобченко Надії Миколаївні в с. Городище, вул. Поліська, № 6;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ab/>
        <w:t xml:space="preserve">13)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площею 0,2500 га, кадастровий №7423081001:01:002:0396 гр. Сироїд Олені Олександрівні в с. Блистова, вул. Терентія Кореня, № 2;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ab/>
        <w:t xml:space="preserve">14)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площею 0,2500 га, кадастровий №7423081001:01:002:0397 гр. Нікитченко Ніні Іванівні в с. Блистова, вул. Партизанська, № 17;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ab/>
        <w:t xml:space="preserve">15)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площею 0,2500 га, кадастровий №7423081001:01:001:0139 гр. Гренько Надії Миколаївні в с. Блистова, вул. Козацька, № 7;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ab/>
        <w:t xml:space="preserve">16)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площею 0,2500 га, кадастровий №7423081001:01:001:0138 гр. Балюк Ользі Михайлівні в с. Блистова, вул. Козацька, № 6;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ab/>
        <w:t xml:space="preserve">17)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площею 0,2500 га, кадастровий №7423087601:01:001:0216 гр. Корінь Надії Миколаївні в с. Семенівка, вул. Молодіжна, № 28;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ab/>
        <w:t xml:space="preserve">18)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площею 0,2500 га, кадастровий №7423087601:01:001:0215 гр. Донець Вірі Миколаївні в с. Семенівка, вул. Шевченка, № 32;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ab/>
        <w:t xml:space="preserve">19)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площею 0,2500 га, кадастровий №7423081501:01:001:0203 гр. Сидорець Оксані Степанівні в с. Бірківка, вул. Центральна, № 42;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ab/>
        <w:t xml:space="preserve">20)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площею 0,2500 га, кадастровий №7423081501:01:001:0204 гр. Висоцькій Тетяні Миколаївні в с. Бірківка, вул. Центральна, № 58;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ab/>
        <w:t xml:space="preserve">21)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площею 0,2500 га, кадастровий №7423081501:01:001:0205 гр. Сидорець Вірі Григорівні в с. Бірківка, вул. Лесі Українки, № 22;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ab/>
        <w:t xml:space="preserve">22)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площею 0,2500 га, кадастровий №7423088501:01:002:0251 гр. Артюху Віктору Леонідовичу в с. Стольне, вул. Козацька, № 11.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ab/>
        <w:t xml:space="preserve">2. Передати у власність земельні ділянки для будівництва і обслуговування житлового будинку, господарських будівель і споруд: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ab/>
        <w:t xml:space="preserve">1) площею 0,2253 га, кадастровий №7423088501:01:001:0221 гр. Гатьятовій Юлії Вікторівні в с. Стольне, вул. Молодіжна, № 15;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ab/>
        <w:t xml:space="preserve">2) площею 0,2185 га, кадастровий №7423088501:01:001:0240 гр. Насека Віктору Івановичу   в с. Стольне, вул. Миру, № 38;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ab/>
        <w:t xml:space="preserve">3) площею 0,2500 га, кадастровий №7423081001:01:002:0395 гр. Шестаку Анатолію Івановичу в с. Блистова, вул. Леоніда Каденюка, № 59;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ab/>
        <w:t xml:space="preserve">4) площею 0,1500 га, кадастровий №7423055700:01:001:0409 гр. Шаповалу Володимиру Анатолійовичу в селищі Макошине, вул. Оболонська, № 52;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ab/>
        <w:t xml:space="preserve">5) площею 0,2500 га, кадастровий №7423082001:01:001:0216 гр. Гладченко Лідії Павлівні в с. Волосківці, вул. Симиренка Левка, № 26;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ab/>
        <w:t xml:space="preserve">6) площею 0,2500 га, кадастровий №7423089001:01:001:0380 гр. Цицуху Віталію Захаровичу в с. Ушня, вул. Шкільна, № 71;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ab/>
        <w:t xml:space="preserve">7) площею 0,0338 га, кадастровий №7423010100:01:003:1348 гр. Дивень Валентині Олексіївні в м. Мена, вул. Паркова, № 30А;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ab/>
        <w:t xml:space="preserve">8) площею 0,2500 га, кадастровий №7423088501:01:001:0209 гр. Товстоногу Максиму Михайловичу в с. Стольне, вул. Коцюбинського, № 42;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</w:rPr>
        <w:tab/>
        <w:t xml:space="preserve">9) площею 0,1000 га, кадастровий №7423010100:03:000:0912 гр. Антоненко Світлані Михайлівні в м. Мена, вул. Григорія Кочура, № 111а/1;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ab/>
        <w:t xml:space="preserve">10) площею 0,1000 га,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кадастровий №7423010100:01:005:1000 гр. Кириченку Василю Миколайовичу в м. Мена, вул. Піщанівська, 32;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ab/>
        <w:t xml:space="preserve">11)  площею 0,0842 га,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кадастровий №7423010100:01:002:1323 гр. Наддєл Галині Цезарівні в м. Мена, провулок Івана Котляревського, 13;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12)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площею 0,2500 га, кадастровий №7423082501:01:003:0211 гр. Кобченко Надії Миколаївні в с. Городище, вул. Поліська, № 6;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ab/>
        <w:t xml:space="preserve">13)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площею 0,2500 га, кадастровий №7423081001:01:002:0396 гр. Сироїд Олені Олександрівні в с. Блистова, вул. Терентія Кореня, № 2;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ab/>
        <w:t xml:space="preserve">14)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площею 0,2500 га, кадастровий №7423081001:01:002:0397 гр. Нікитченко Ніні Іванівні в с. Блистова, вул. Партизанська, № 17;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ab/>
        <w:t xml:space="preserve">15)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площею 0,2500 га, кадастровий №7423081001:01:001:0139 гр. Гренько Надії Миколаївні в с. Блистова, вул. Козацька, № 7;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ab/>
        <w:t xml:space="preserve">16)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площею 0,2500 га, кадастровий №7423081001:01:001:0138 гр. Балюк Ользі Михайлівні в с. Блистова, вул. Козацька, № 6;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ab/>
        <w:t xml:space="preserve">17)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площею 0,2500 га, кадастровий №7423087601:01:001:0216 гр. Корінь Надії Миколаївні в с. Семенівка, вул. Молодіжна, № 28;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ab/>
        <w:t xml:space="preserve">18)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площею 0,2500 га, кадастровий №7423087601:01:001:0215 гр. Донець Вірі Миколаївні в с. Семенівка, вул. Шевченка, № 32;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ab/>
        <w:t xml:space="preserve">19)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площею 0,2500 га, кадастровий №7423081501:01:001:0203 гр. Сидорець Оксані Степанівні в с. Бірківка, вул. Центральна, № 42;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ab/>
        <w:t xml:space="preserve">20)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площею 0,2500 га, кадастровий №7423081501:01:001:0204 гр. Висоцькій Тетяні Миколаївні в с. Бірківка, вул. Центральна, № 58;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ab/>
        <w:t xml:space="preserve">21)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площею 0,2500 га, кадастровий №7423081501:01:001:0205 гр. Сидорець Вірі Григорівні в с. Бірківка, вул. Лесі Українки, № 22;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22)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площею 0,2500 га, кадастровий №7423088501:01:002:0251 гр. Артюху Віктору Леонідовичу в с. Стольне, вул. Козацька, № 11.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3. Рішення набирає чинності окремо по кожному пункту з дня вручення особисто заявникам витягів з даного рішення окремо по кожному пункту.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851"/>
          <w:tab w:val="left" w:leader="none" w:pos="1276"/>
        </w:tabs>
        <w:spacing/>
        <w:ind w:righ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4.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Контроль за виконанням рішення покласти на постійну комісію з питань містобудування, будівництва, земельних відносин та охорони природи.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6945"/>
          <w:tab w:val="left" w:leader="none" w:pos="6946"/>
        </w:tabs>
        <w:spacing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6945"/>
          <w:tab w:val="left" w:leader="none" w:pos="6946"/>
        </w:tabs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6520"/>
          <w:tab w:val="left" w:leader="none" w:pos="6661"/>
        </w:tabs>
        <w:spacing/>
        <w:ind w:right="0" w:firstLine="0" w:left="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Секретар ради</w:t>
        <w:tab/>
        <w:t xml:space="preserve">Юрій СТАЛЬНИЧЕНКО</w:t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sz w:val="28"/>
          <w:szCs w:val="28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170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Lucida Sans Unicode">
    <w:panose1 w:val="020B0603030804020204"/>
  </w:font>
  <w:font w:name="Mangal">
    <w:panose1 w:val="0204050305040603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5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3"/>
      <w:pBdr/>
      <w:spacing/>
      <w:ind/>
      <w:jc w:val="center"/>
      <w:rPr/>
    </w:pPr>
    <w:fldSimple w:instr="PAGE \* MERGEFORMAT">
      <w:r>
        <w:t xml:space="preserve">1</w:t>
      </w:r>
    </w:fldSimple>
    <w:r/>
    <w:r/>
  </w:p>
  <w:p>
    <w:pPr>
      <w:pStyle w:val="753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uppressLineNumbers w:val="false"/>
      <w:pBdr/>
      <w:spacing/>
      <w:ind w:firstLine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59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927"/>
      </w:pPr>
      <w:rPr>
        <w:sz w:val="28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7">
    <w:name w:val="Intense Emphasis"/>
    <w:basedOn w:val="90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18">
    <w:name w:val="Intense Reference"/>
    <w:basedOn w:val="90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19">
    <w:name w:val="Subtle Emphasis"/>
    <w:basedOn w:val="90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20">
    <w:name w:val="Emphasis"/>
    <w:basedOn w:val="904"/>
    <w:uiPriority w:val="20"/>
    <w:qFormat/>
    <w:pPr>
      <w:pBdr/>
      <w:spacing/>
      <w:ind/>
    </w:pPr>
    <w:rPr>
      <w:i/>
      <w:iCs/>
    </w:rPr>
  </w:style>
  <w:style w:type="character" w:styleId="721">
    <w:name w:val="Strong"/>
    <w:basedOn w:val="904"/>
    <w:uiPriority w:val="22"/>
    <w:qFormat/>
    <w:pPr>
      <w:pBdr/>
      <w:spacing/>
      <w:ind/>
    </w:pPr>
    <w:rPr>
      <w:b/>
      <w:bCs/>
    </w:rPr>
  </w:style>
  <w:style w:type="character" w:styleId="722">
    <w:name w:val="Subtle Reference"/>
    <w:basedOn w:val="90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23">
    <w:name w:val="Book Title"/>
    <w:basedOn w:val="90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4">
    <w:name w:val="FollowedHyperlink"/>
    <w:basedOn w:val="90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25">
    <w:name w:val="Heading 1"/>
    <w:basedOn w:val="903"/>
    <w:next w:val="903"/>
    <w:link w:val="726"/>
    <w:uiPriority w:val="9"/>
    <w:qFormat/>
    <w:pPr>
      <w:widowControl w:val="false"/>
      <w:pBdr/>
      <w:spacing w:after="0" w:afterAutospacing="0" w:before="0" w:beforeAutospacing="0" w:line="240" w:lineRule="auto"/>
      <w:ind w:right="0" w:firstLine="0" w:left="0"/>
      <w:jc w:val="center"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character" w:styleId="726">
    <w:name w:val="Heading 1 Char"/>
    <w:link w:val="725"/>
    <w:uiPriority w:val="9"/>
    <w:pPr>
      <w:pBdr/>
      <w:spacing/>
      <w:ind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paragraph" w:styleId="727">
    <w:name w:val="Heading 2"/>
    <w:basedOn w:val="903"/>
    <w:next w:val="903"/>
    <w:link w:val="728"/>
    <w:uiPriority w:val="9"/>
    <w:unhideWhenUsed/>
    <w:qFormat/>
    <w:pPr>
      <w:pBdr/>
      <w:tabs>
        <w:tab w:val="clear" w:leader="none" w:pos="709"/>
        <w:tab w:val="left" w:leader="none" w:pos="4394"/>
        <w:tab w:val="left" w:leader="none" w:pos="7370"/>
      </w:tabs>
      <w:spacing w:after="0" w:afterAutospacing="0" w:before="0" w:beforeAutospacing="0" w:line="240" w:lineRule="auto"/>
      <w:ind w:firstLine="0"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character" w:styleId="728">
    <w:name w:val="Heading 2 Char"/>
    <w:link w:val="727"/>
    <w:uiPriority w:val="9"/>
    <w:pPr>
      <w:pBdr/>
      <w:spacing/>
      <w:ind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paragraph" w:styleId="729">
    <w:name w:val="Heading 3"/>
    <w:basedOn w:val="903"/>
    <w:next w:val="903"/>
    <w:link w:val="730"/>
    <w:uiPriority w:val="9"/>
    <w:unhideWhenUsed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  <w:tab w:val="left" w:leader="none" w:pos="6803"/>
      </w:tabs>
      <w:spacing w:after="0" w:before="0" w:line="240" w:lineRule="auto"/>
      <w:ind w:right="0" w:firstLine="0" w:left="0"/>
      <w:jc w:val="both"/>
    </w:pPr>
    <w:rPr>
      <w:rFonts w:ascii="Times New Roman" w:hAnsi="Times New Roman" w:eastAsia="Times New Roman" w:cs="Times New Roman"/>
      <w:b w:val="0"/>
      <w:color w:val="000000"/>
      <w:sz w:val="28"/>
    </w:rPr>
  </w:style>
  <w:style w:type="character" w:styleId="730">
    <w:name w:val="Heading 3 Char"/>
    <w:link w:val="729"/>
    <w:uiPriority w:val="9"/>
    <w:pPr>
      <w:pBdr/>
      <w:spacing/>
      <w:ind/>
    </w:pPr>
    <w:rPr>
      <w:rFonts w:ascii="Times New Roman" w:hAnsi="Times New Roman" w:eastAsia="Times New Roman" w:cs="Times New Roman"/>
      <w:b w:val="0"/>
      <w:color w:val="000000"/>
      <w:sz w:val="28"/>
    </w:rPr>
  </w:style>
  <w:style w:type="paragraph" w:styleId="731">
    <w:name w:val="Heading 4"/>
    <w:basedOn w:val="903"/>
    <w:next w:val="903"/>
    <w:link w:val="732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2">
    <w:name w:val="Heading 4 Char"/>
    <w:basedOn w:val="904"/>
    <w:link w:val="731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33">
    <w:name w:val="Heading 5"/>
    <w:basedOn w:val="903"/>
    <w:next w:val="903"/>
    <w:link w:val="734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4">
    <w:name w:val="Heading 5 Char"/>
    <w:basedOn w:val="904"/>
    <w:link w:val="73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35">
    <w:name w:val="Heading 6"/>
    <w:basedOn w:val="903"/>
    <w:next w:val="903"/>
    <w:link w:val="736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6">
    <w:name w:val="Heading 6 Char"/>
    <w:basedOn w:val="904"/>
    <w:link w:val="73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37">
    <w:name w:val="Heading 7"/>
    <w:basedOn w:val="903"/>
    <w:next w:val="903"/>
    <w:link w:val="738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8">
    <w:name w:val="Heading 7 Char"/>
    <w:basedOn w:val="904"/>
    <w:link w:val="737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39">
    <w:name w:val="Heading 8"/>
    <w:basedOn w:val="903"/>
    <w:next w:val="903"/>
    <w:link w:val="74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0">
    <w:name w:val="Heading 8 Char"/>
    <w:basedOn w:val="904"/>
    <w:link w:val="739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41">
    <w:name w:val="Heading 9"/>
    <w:basedOn w:val="903"/>
    <w:next w:val="903"/>
    <w:link w:val="742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2">
    <w:name w:val="Heading 9 Char"/>
    <w:basedOn w:val="904"/>
    <w:link w:val="741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43">
    <w:name w:val="List Paragraph"/>
    <w:basedOn w:val="903"/>
    <w:uiPriority w:val="34"/>
    <w:qFormat/>
    <w:pPr>
      <w:pBdr/>
      <w:spacing/>
      <w:ind w:left="720"/>
      <w:contextualSpacing w:val="true"/>
    </w:pPr>
  </w:style>
  <w:style w:type="paragraph" w:styleId="744">
    <w:name w:val="No Spacing"/>
    <w:basedOn w:val="903"/>
    <w:uiPriority w:val="1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4678"/>
        <w:tab w:val="left" w:leader="none" w:pos="5812"/>
      </w:tabs>
      <w:spacing w:after="0" w:afterAutospacing="0" w:before="0" w:beforeAutospacing="0" w:line="240" w:lineRule="auto"/>
      <w:ind w:right="5528" w:firstLine="0" w:left="0"/>
      <w:jc w:val="both"/>
    </w:pPr>
    <w:rPr>
      <w:rFonts w:ascii="Times New Roman" w:hAnsi="Times New Roman" w:eastAsia="Times New Roman" w:cs="Times New Roman"/>
      <w:b/>
      <w:color w:val="000000"/>
      <w:sz w:val="28"/>
    </w:rPr>
  </w:style>
  <w:style w:type="paragraph" w:styleId="745">
    <w:name w:val="Title"/>
    <w:basedOn w:val="903"/>
    <w:next w:val="903"/>
    <w:link w:val="746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46">
    <w:name w:val="Title Char"/>
    <w:basedOn w:val="904"/>
    <w:link w:val="745"/>
    <w:uiPriority w:val="10"/>
    <w:pPr>
      <w:pBdr/>
      <w:spacing/>
      <w:ind/>
    </w:pPr>
    <w:rPr>
      <w:sz w:val="48"/>
      <w:szCs w:val="48"/>
    </w:rPr>
  </w:style>
  <w:style w:type="paragraph" w:styleId="747">
    <w:name w:val="Subtitle"/>
    <w:basedOn w:val="903"/>
    <w:next w:val="903"/>
    <w:link w:val="748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48">
    <w:name w:val="Subtitle Char"/>
    <w:basedOn w:val="904"/>
    <w:link w:val="747"/>
    <w:uiPriority w:val="11"/>
    <w:pPr>
      <w:pBdr/>
      <w:spacing/>
      <w:ind/>
    </w:pPr>
    <w:rPr>
      <w:sz w:val="24"/>
      <w:szCs w:val="24"/>
    </w:rPr>
  </w:style>
  <w:style w:type="paragraph" w:styleId="749">
    <w:name w:val="Quote"/>
    <w:basedOn w:val="903"/>
    <w:next w:val="903"/>
    <w:link w:val="750"/>
    <w:uiPriority w:val="29"/>
    <w:qFormat/>
    <w:pPr>
      <w:pBdr/>
      <w:spacing/>
      <w:ind w:right="720" w:left="720"/>
    </w:pPr>
    <w:rPr>
      <w:i/>
    </w:rPr>
  </w:style>
  <w:style w:type="character" w:styleId="750">
    <w:name w:val="Quote Char"/>
    <w:link w:val="749"/>
    <w:uiPriority w:val="29"/>
    <w:pPr>
      <w:pBdr/>
      <w:spacing/>
      <w:ind/>
    </w:pPr>
    <w:rPr>
      <w:i/>
    </w:rPr>
  </w:style>
  <w:style w:type="paragraph" w:styleId="751">
    <w:name w:val="Intense Quote"/>
    <w:basedOn w:val="903"/>
    <w:next w:val="903"/>
    <w:link w:val="752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52">
    <w:name w:val="Intense Quote Char"/>
    <w:link w:val="751"/>
    <w:uiPriority w:val="30"/>
    <w:pPr>
      <w:pBdr/>
      <w:spacing/>
      <w:ind/>
    </w:pPr>
    <w:rPr>
      <w:i/>
    </w:rPr>
  </w:style>
  <w:style w:type="paragraph" w:styleId="753">
    <w:name w:val="Header"/>
    <w:basedOn w:val="903"/>
    <w:link w:val="754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54">
    <w:name w:val="Header Char"/>
    <w:basedOn w:val="904"/>
    <w:link w:val="753"/>
    <w:uiPriority w:val="99"/>
    <w:pPr>
      <w:pBdr/>
      <w:spacing/>
      <w:ind/>
    </w:pPr>
  </w:style>
  <w:style w:type="paragraph" w:styleId="755">
    <w:name w:val="Footer"/>
    <w:basedOn w:val="903"/>
    <w:link w:val="758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56">
    <w:name w:val="Footer Char"/>
    <w:basedOn w:val="904"/>
    <w:link w:val="755"/>
    <w:uiPriority w:val="99"/>
    <w:pPr>
      <w:pBdr/>
      <w:spacing/>
      <w:ind/>
    </w:pPr>
  </w:style>
  <w:style w:type="paragraph" w:styleId="757">
    <w:name w:val="Caption"/>
    <w:basedOn w:val="903"/>
    <w:next w:val="903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58">
    <w:name w:val="Caption Char"/>
    <w:basedOn w:val="757"/>
    <w:link w:val="755"/>
    <w:uiPriority w:val="99"/>
    <w:pPr>
      <w:pBdr/>
      <w:spacing/>
      <w:ind/>
    </w:pPr>
  </w:style>
  <w:style w:type="table" w:styleId="759">
    <w:name w:val="Table Grid"/>
    <w:basedOn w:val="905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Table Grid Light"/>
    <w:basedOn w:val="90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Plain Table 1"/>
    <w:basedOn w:val="90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Plain Table 2"/>
    <w:basedOn w:val="90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Plain Table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Plain Table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Plain Table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1 Light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1 Light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1 Light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1 Light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1 Light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1 Light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1 Light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2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2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2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2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2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2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3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3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3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3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3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3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4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4 - Accent 1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4 - Accent 2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4 - Accent 3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4 - Accent 4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4 - Accent 5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4 - Accent 6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5 Dark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5 Dark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5 Dark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5 Dark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5 Dark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5 Dark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5 Dark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6 Colorful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6 Colorful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6 Colorful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6 Colorful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6 Colorful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6 Colorful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6 Colorful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7 Colorful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7 Colorful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7 Colorful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7 Colorful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7 Colorful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7 Colorful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7 Colorful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1 Light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1 Light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1 Light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1 Light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1 Light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1 Light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1 Light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2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2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2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2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2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2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3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3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3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3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3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3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4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4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4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4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4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4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5 Dark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5 Dark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5 Dark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5 Dark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5 Dark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5 Dark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5 Dark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6 Colorful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6 Colorful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6 Colorful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6 Colorful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6 Colorful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6 Colorful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6 Colorful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7 Colorful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7 Colorful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7 Colorful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7 Colorful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7 Colorful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7 Colorful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7 Colorful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ned - Accent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ned - Accent 1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ned - Accent 2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ned - Accent 3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ned - Accent 4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ned - Accent 5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 - Accent 6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&amp; Lined - Accent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Bordered &amp; Lined - Accent 1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 &amp; Lined - Accent 2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&amp; Lined - Accent 3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&amp; Lined - Accent 4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&amp; Lined - Accent 5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&amp; Lined - Accent 6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5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86">
    <w:name w:val="footnote text"/>
    <w:basedOn w:val="903"/>
    <w:link w:val="887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87">
    <w:name w:val="Footnote Text Char"/>
    <w:link w:val="886"/>
    <w:uiPriority w:val="99"/>
    <w:pPr>
      <w:pBdr/>
      <w:spacing/>
      <w:ind/>
    </w:pPr>
    <w:rPr>
      <w:sz w:val="18"/>
    </w:rPr>
  </w:style>
  <w:style w:type="character" w:styleId="888">
    <w:name w:val="footnote reference"/>
    <w:basedOn w:val="904"/>
    <w:uiPriority w:val="99"/>
    <w:unhideWhenUsed/>
    <w:pPr>
      <w:pBdr/>
      <w:spacing/>
      <w:ind/>
    </w:pPr>
    <w:rPr>
      <w:vertAlign w:val="superscript"/>
    </w:rPr>
  </w:style>
  <w:style w:type="paragraph" w:styleId="889">
    <w:name w:val="endnote text"/>
    <w:basedOn w:val="903"/>
    <w:link w:val="890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90">
    <w:name w:val="Endnote Text Char"/>
    <w:link w:val="889"/>
    <w:uiPriority w:val="99"/>
    <w:pPr>
      <w:pBdr/>
      <w:spacing/>
      <w:ind/>
    </w:pPr>
    <w:rPr>
      <w:sz w:val="20"/>
    </w:rPr>
  </w:style>
  <w:style w:type="character" w:styleId="891">
    <w:name w:val="endnote reference"/>
    <w:basedOn w:val="904"/>
    <w:uiPriority w:val="99"/>
    <w:semiHidden/>
    <w:unhideWhenUsed/>
    <w:pPr>
      <w:pBdr/>
      <w:spacing/>
      <w:ind/>
    </w:pPr>
    <w:rPr>
      <w:vertAlign w:val="superscript"/>
    </w:rPr>
  </w:style>
  <w:style w:type="paragraph" w:styleId="892">
    <w:name w:val="toc 1"/>
    <w:basedOn w:val="903"/>
    <w:next w:val="903"/>
    <w:uiPriority w:val="39"/>
    <w:unhideWhenUsed/>
    <w:pPr>
      <w:pBdr/>
      <w:spacing w:after="57"/>
      <w:ind w:right="0" w:firstLine="0" w:left="0"/>
    </w:pPr>
  </w:style>
  <w:style w:type="paragraph" w:styleId="893">
    <w:name w:val="toc 2"/>
    <w:basedOn w:val="903"/>
    <w:next w:val="903"/>
    <w:uiPriority w:val="39"/>
    <w:unhideWhenUsed/>
    <w:pPr>
      <w:pBdr/>
      <w:spacing w:after="57"/>
      <w:ind w:right="0" w:firstLine="0" w:left="283"/>
    </w:pPr>
  </w:style>
  <w:style w:type="paragraph" w:styleId="894">
    <w:name w:val="toc 3"/>
    <w:basedOn w:val="903"/>
    <w:next w:val="903"/>
    <w:uiPriority w:val="39"/>
    <w:unhideWhenUsed/>
    <w:pPr>
      <w:pBdr/>
      <w:spacing w:after="57"/>
      <w:ind w:right="0" w:firstLine="0" w:left="567"/>
    </w:pPr>
  </w:style>
  <w:style w:type="paragraph" w:styleId="895">
    <w:name w:val="toc 4"/>
    <w:basedOn w:val="903"/>
    <w:next w:val="903"/>
    <w:uiPriority w:val="39"/>
    <w:unhideWhenUsed/>
    <w:pPr>
      <w:pBdr/>
      <w:spacing w:after="57"/>
      <w:ind w:right="0" w:firstLine="0" w:left="850"/>
    </w:pPr>
  </w:style>
  <w:style w:type="paragraph" w:styleId="896">
    <w:name w:val="toc 5"/>
    <w:basedOn w:val="903"/>
    <w:next w:val="903"/>
    <w:uiPriority w:val="39"/>
    <w:unhideWhenUsed/>
    <w:pPr>
      <w:pBdr/>
      <w:spacing w:after="57"/>
      <w:ind w:right="0" w:firstLine="0" w:left="1134"/>
    </w:pPr>
  </w:style>
  <w:style w:type="paragraph" w:styleId="897">
    <w:name w:val="toc 6"/>
    <w:basedOn w:val="903"/>
    <w:next w:val="903"/>
    <w:uiPriority w:val="39"/>
    <w:unhideWhenUsed/>
    <w:pPr>
      <w:pBdr/>
      <w:spacing w:after="57"/>
      <w:ind w:right="0" w:firstLine="0" w:left="1417"/>
    </w:pPr>
  </w:style>
  <w:style w:type="paragraph" w:styleId="898">
    <w:name w:val="toc 7"/>
    <w:basedOn w:val="903"/>
    <w:next w:val="903"/>
    <w:uiPriority w:val="39"/>
    <w:unhideWhenUsed/>
    <w:pPr>
      <w:pBdr/>
      <w:spacing w:after="57"/>
      <w:ind w:right="0" w:firstLine="0" w:left="1701"/>
    </w:pPr>
  </w:style>
  <w:style w:type="paragraph" w:styleId="899">
    <w:name w:val="toc 8"/>
    <w:basedOn w:val="903"/>
    <w:next w:val="903"/>
    <w:uiPriority w:val="39"/>
    <w:unhideWhenUsed/>
    <w:pPr>
      <w:pBdr/>
      <w:spacing w:after="57"/>
      <w:ind w:right="0" w:firstLine="0" w:left="1984"/>
    </w:pPr>
  </w:style>
  <w:style w:type="paragraph" w:styleId="900">
    <w:name w:val="toc 9"/>
    <w:basedOn w:val="903"/>
    <w:next w:val="903"/>
    <w:uiPriority w:val="39"/>
    <w:unhideWhenUsed/>
    <w:pPr>
      <w:pBdr/>
      <w:spacing w:after="57"/>
      <w:ind w:right="0" w:firstLine="0" w:left="2268"/>
    </w:pPr>
  </w:style>
  <w:style w:type="paragraph" w:styleId="901">
    <w:name w:val="TOC Heading"/>
    <w:uiPriority w:val="39"/>
    <w:unhideWhenUsed/>
    <w:pPr>
      <w:pBdr/>
      <w:spacing/>
      <w:ind/>
    </w:pPr>
  </w:style>
  <w:style w:type="paragraph" w:styleId="902">
    <w:name w:val="table of figures"/>
    <w:basedOn w:val="903"/>
    <w:next w:val="903"/>
    <w:uiPriority w:val="99"/>
    <w:unhideWhenUsed/>
    <w:pPr>
      <w:pBdr/>
      <w:spacing w:after="0" w:afterAutospacing="0"/>
      <w:ind/>
    </w:pPr>
  </w:style>
  <w:style w:type="paragraph" w:styleId="903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</w:tabs>
      <w:spacing w:after="0" w:afterAutospacing="0" w:before="0" w:beforeAutospacing="0" w:line="240" w:lineRule="auto"/>
      <w:ind w:right="0" w:firstLine="567" w:left="0"/>
      <w:jc w:val="both"/>
    </w:pPr>
    <w:rPr>
      <w:rFonts w:ascii="Times New Roman" w:hAnsi="Times New Roman" w:eastAsia="Times New Roman" w:cs="Times New Roman"/>
      <w:color w:val="000000"/>
      <w:sz w:val="28"/>
    </w:rPr>
  </w:style>
  <w:style w:type="character" w:styleId="904" w:default="1">
    <w:name w:val="Default Paragraph Font"/>
    <w:uiPriority w:val="1"/>
    <w:semiHidden/>
    <w:unhideWhenUsed/>
    <w:pPr>
      <w:pBdr/>
      <w:spacing/>
      <w:ind/>
    </w:pPr>
  </w:style>
  <w:style w:type="table" w:styleId="905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6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СТАЛЬНИЧЕНКО Юрій Валерійович</cp:lastModifiedBy>
  <cp:revision>11</cp:revision>
  <dcterms:created xsi:type="dcterms:W3CDTF">2019-03-29T20:09:00Z</dcterms:created>
  <dcterms:modified xsi:type="dcterms:W3CDTF">2026-07-24T18:43:15Z</dcterms:modified>
</cp:coreProperties>
</file>