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lear" w:leader="none" w:pos="709"/>
        </w:tabs>
        <w:spacing/>
        <w:ind/>
        <w:jc w:val="center"/>
        <w:rPr>
          <w:sz w:val="16"/>
          <w:szCs w:val="16"/>
          <w:lang w:bidi="en-US"/>
        </w:rPr>
      </w:pPr>
      <w:r>
        <w:rPr>
          <w:sz w:val="16"/>
          <w:szCs w:val="16"/>
          <w:lang w:bidi="en-US"/>
        </w:rPr>
      </w:r>
      <w:r>
        <w:rPr>
          <w:sz w:val="16"/>
          <w:szCs w:val="16"/>
          <w:lang w:bidi="en-US"/>
        </w:rPr>
      </w:r>
      <w:r>
        <w:rPr>
          <w:sz w:val="16"/>
          <w:szCs w:val="16"/>
          <w:lang w:bidi="en-US"/>
        </w:rPr>
      </w:r>
    </w:p>
    <w:p>
      <w:pPr>
        <w:pStyle w:val="760"/>
        <w:pBdr/>
        <w:spacing/>
        <w:ind w:firstLine="0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МЕНСЬКА МІСЬКА РАДА</w:t>
      </w:r>
      <w:r>
        <w:rPr>
          <w:rFonts w:ascii="Times New Roman" w:hAnsi="Times New Roman"/>
          <w:sz w:val="28"/>
          <w:szCs w:val="28"/>
          <w:lang w:bidi="en-US"/>
        </w:rPr>
      </w:r>
      <w:r>
        <w:rPr>
          <w:rFonts w:ascii="Times New Roman" w:hAnsi="Times New Roman"/>
          <w:sz w:val="28"/>
          <w:szCs w:val="28"/>
          <w:lang w:bidi="en-US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60"/>
        <w:pBdr/>
        <w:spacing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en-US"/>
        </w:rPr>
        <w:t xml:space="preserve">(</w:t>
      </w:r>
      <w:r>
        <w:rPr>
          <w:rFonts w:ascii="Times New Roman" w:hAnsi="Times New Roman"/>
          <w:sz w:val="28"/>
          <w:szCs w:val="28"/>
          <w:lang w:val="uk-UA" w:bidi="en-US"/>
        </w:rPr>
        <w:t xml:space="preserve">сімдесят </w:t>
      </w:r>
      <w:r>
        <w:rPr>
          <w:rFonts w:ascii="Times New Roman" w:hAnsi="Times New Roman"/>
          <w:sz w:val="28"/>
          <w:szCs w:val="28"/>
          <w:lang w:val="uk-UA" w:bidi="en-US"/>
        </w:rPr>
        <w:t xml:space="preserve">п’ята </w:t>
      </w:r>
      <w:r>
        <w:rPr>
          <w:rFonts w:ascii="Times New Roman" w:hAnsi="Times New Roman"/>
          <w:sz w:val="28"/>
          <w:szCs w:val="28"/>
          <w:lang w:bidi="en-US"/>
        </w:rPr>
        <w:t xml:space="preserve">сесія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 xml:space="preserve">восьмого</w:t>
      </w:r>
      <w:r>
        <w:rPr>
          <w:rFonts w:ascii="Times New Roman" w:hAnsi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/>
          <w:sz w:val="28"/>
          <w:szCs w:val="28"/>
          <w:lang w:bidi="en-US"/>
        </w:rPr>
        <w:t xml:space="preserve">скликання</w:t>
      </w:r>
      <w:r>
        <w:rPr>
          <w:rFonts w:ascii="Times New Roman" w:hAnsi="Times New Roman"/>
          <w:sz w:val="28"/>
          <w:szCs w:val="28"/>
          <w:lang w:bidi="en-US"/>
        </w:rPr>
        <w:t xml:space="preserve">)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60"/>
        <w:pBdr/>
        <w:spacing/>
        <w:ind w:firstLine="0"/>
        <w:rPr>
          <w:rFonts w:ascii="Times New Roman" w:hAnsi="Times New Roman" w:eastAsia="Lucida Sans Unicode"/>
          <w:sz w:val="28"/>
          <w:szCs w:val="28"/>
        </w:rPr>
      </w:pPr>
      <w:r>
        <w:rPr>
          <w:rFonts w:ascii="Times New Roman" w:hAnsi="Times New Roman" w:eastAsia="Lucida Sans Unicode"/>
          <w:sz w:val="28"/>
          <w:szCs w:val="28"/>
          <w:lang w:val="uk-UA" w:eastAsia="hi-IN" w:bidi="hi-IN"/>
        </w:rPr>
        <w:t xml:space="preserve">РІШЕННЯ</w:t>
      </w:r>
      <w:r>
        <w:rPr>
          <w:rFonts w:ascii="Times New Roman" w:hAnsi="Times New Roman" w:eastAsia="Lucida Sans Unicode"/>
          <w:sz w:val="28"/>
          <w:szCs w:val="28"/>
        </w:rPr>
      </w:r>
      <w:r>
        <w:rPr>
          <w:rFonts w:ascii="Times New Roman" w:hAnsi="Times New Roman" w:eastAsia="Lucida Sans Unicode"/>
          <w:sz w:val="28"/>
          <w:szCs w:val="28"/>
        </w:rPr>
      </w:r>
    </w:p>
    <w:p>
      <w:pPr>
        <w:pStyle w:val="761"/>
        <w:pBdr/>
        <w:tabs>
          <w:tab w:val="left" w:leader="none" w:pos="4394"/>
          <w:tab w:val="clear" w:leader="none" w:pos="4535"/>
        </w:tabs>
        <w:spacing w:after="113"/>
        <w:ind/>
        <w:rPr/>
      </w:pPr>
      <w:r>
        <w:rPr>
          <w:lang w:val="uk-UA"/>
        </w:rPr>
        <w:t xml:space="preserve">24 липня</w:t>
      </w:r>
      <w:r>
        <w:rPr>
          <w:lang w:val="uk-UA"/>
        </w:rPr>
        <w:t xml:space="preserve"> </w:t>
      </w:r>
      <w:r>
        <w:t xml:space="preserve">202</w:t>
      </w:r>
      <w:r>
        <w:rPr>
          <w:lang w:val="uk-UA"/>
        </w:rPr>
        <w:t xml:space="preserve">6</w:t>
      </w:r>
      <w:r>
        <w:t xml:space="preserve"> </w:t>
      </w:r>
      <w:r>
        <w:t xml:space="preserve">року</w:t>
      </w:r>
      <w:r>
        <w:tab/>
        <w:t xml:space="preserve">м. </w:t>
      </w:r>
      <w:r>
        <w:t xml:space="preserve">Мена</w:t>
      </w:r>
      <w:r>
        <w:tab/>
        <w:t xml:space="preserve">№ 449</w:t>
      </w:r>
      <w:r/>
    </w:p>
    <w:p>
      <w:pPr>
        <w:pBdr/>
        <w:tabs>
          <w:tab w:val="clear" w:leader="none" w:pos="709"/>
        </w:tabs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74"/>
        <w:pBdr/>
        <w:spacing/>
        <w:ind w:right="5528" w:firstLine="0"/>
        <w:rPr>
          <w:b/>
          <w:bCs/>
        </w:rPr>
      </w:pPr>
      <w:r>
        <w:rPr>
          <w:b/>
        </w:rPr>
        <w:t xml:space="preserve">Про прийняття майна у комунальну власність Менської міської територіальної громади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clear" w:leader="none" w:pos="709"/>
        </w:tabs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З метою належного прийняття, обліку, збереження та ефективного в</w:t>
      </w:r>
      <w:r>
        <w:rPr>
          <w:szCs w:val="28"/>
        </w:rPr>
        <w:t xml:space="preserve">икористання гуманітарної допомоги, а також забезпечення потреб комунальних підприємств, установ і закладів, що належать до сфери управління міської ради, шляхом її передачі для виконання покладених на них завдань, відповідно до Акту приймання-передачі від </w:t>
      </w:r>
      <w:r>
        <w:rPr>
          <w:szCs w:val="28"/>
        </w:rPr>
        <w:t xml:space="preserve">13 липня </w:t>
      </w:r>
      <w:r>
        <w:rPr>
          <w:szCs w:val="28"/>
        </w:rPr>
        <w:t xml:space="preserve">2026 року між </w:t>
      </w:r>
      <w:r>
        <w:rPr>
          <w:szCs w:val="28"/>
        </w:rPr>
        <w:t xml:space="preserve">Корюківською</w:t>
      </w:r>
      <w:r>
        <w:rPr>
          <w:szCs w:val="28"/>
        </w:rPr>
        <w:t xml:space="preserve"> філією Чернігівської обласної організації Товариства Червоного Хреста України та Менською міською радою, керуючись </w:t>
      </w:r>
      <w:r>
        <w:t xml:space="preserve">постановою Кабінету Міністрів України від 08 вересня 2025 року № 1103 «Про затвердження Порядку передачі державного та комунального майна на праві </w:t>
      </w:r>
      <w:r>
        <w:t xml:space="preserve">узуфрукта</w:t>
      </w:r>
      <w:r>
        <w:t xml:space="preserve"> державного або комунального майна, здійснення контролю за використанням такого майна», ст. 26, ст. 60, ст. 60-1 </w:t>
      </w:r>
      <w:r>
        <w:rPr>
          <w:szCs w:val="28"/>
        </w:rPr>
        <w:t xml:space="preserve">Закону України про місцеве самоврядування, Менська міська рада 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 w:firstLine="0"/>
        <w:rPr>
          <w:szCs w:val="28"/>
        </w:rPr>
      </w:pPr>
      <w:r>
        <w:rPr>
          <w:szCs w:val="28"/>
        </w:rPr>
        <w:t xml:space="preserve">ВИРІШИЛА:</w:t>
      </w:r>
      <w:r>
        <w:rPr>
          <w:szCs w:val="28"/>
        </w:rPr>
      </w:r>
      <w:r>
        <w:rPr>
          <w:szCs w:val="28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Прийняти безоплатно в комунальну власність Менської міської територіальної громади майно отримане від Чернігівської обласної організації Товариства Червоного Хреста Украї</w:t>
      </w:r>
      <w:r>
        <w:rPr>
          <w:szCs w:val="28"/>
        </w:rPr>
        <w:t xml:space="preserve">ни загальною вартістю 598730.22 </w:t>
      </w:r>
      <w:bookmarkStart w:id="0" w:name="_GoBack"/>
      <w:r/>
      <w:bookmarkEnd w:id="0"/>
      <w:r>
        <w:rPr>
          <w:szCs w:val="28"/>
        </w:rPr>
        <w:t xml:space="preserve"> грн згідно додатку 1 та включити його до переліку майна комунальної власності Менської міської територіальної громади.</w:t>
      </w:r>
      <w:r>
        <w:rPr>
          <w:szCs w:val="28"/>
        </w:rPr>
      </w:r>
      <w:r>
        <w:rPr>
          <w:szCs w:val="28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Майно згідно додатку 2 до рішення  прийняти на баланс Менської міської ради.</w:t>
      </w:r>
      <w:r>
        <w:rPr>
          <w:szCs w:val="28"/>
        </w:rPr>
      </w:r>
      <w:r>
        <w:rPr>
          <w:szCs w:val="28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Закріпити безоплатно за комунальними установами та закладами (далі– </w:t>
      </w:r>
      <w:r>
        <w:rPr>
          <w:szCs w:val="28"/>
        </w:rPr>
        <w:t xml:space="preserve">Узуфруктарії</w:t>
      </w:r>
      <w:r>
        <w:rPr>
          <w:szCs w:val="28"/>
        </w:rPr>
        <w:t xml:space="preserve">) на праві </w:t>
      </w:r>
      <w:r>
        <w:rPr>
          <w:szCs w:val="28"/>
        </w:rPr>
        <w:t xml:space="preserve">узуфрукту</w:t>
      </w:r>
      <w:r>
        <w:rPr>
          <w:szCs w:val="28"/>
        </w:rPr>
        <w:t xml:space="preserve"> комунального майна,  майно згідно наступних додатків: </w:t>
      </w:r>
      <w:r>
        <w:rPr>
          <w:szCs w:val="28"/>
        </w:rPr>
      </w:r>
      <w:r>
        <w:rPr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szCs w:val="28"/>
          <w:highlight w:val="none"/>
        </w:rPr>
        <w:t xml:space="preserve">3.1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Перелік майна Менської міської територіальної громади для передачі на праві узуфрукту Комунальному закладу «Менський будинок культури»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05534580 Додаток 3.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3.2 Перелік майна Менської міської територіальної громади для передачі на праві узуфрукту Комунальній установі «Менський міський центр соціальних служб»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 41878776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Додаток 4.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3.3 Перелік майна Менської міської територіальної громади для передачі на праві узуфрукту Комунальному підприємству «Менакомунпослуга»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код ЄДРПОУ 38282083  Додаток 5.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3.4 Перелік майна Менської міської територіальної громади для передачі на праві узуфрукту Комунальній установі «Менський територіальний центр надання соціальних послуг»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41878125 Додаток 6.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3.5 Перелік майна Менської міської територіальної громади для передачі на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праві узуфрукту Комунальному закладу «Центр культури та дозвілля молоді»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41626927  Додаток 7.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highlight w:val="none"/>
        </w:rPr>
      </w:pPr>
      <w:r>
        <w:rPr>
          <w:szCs w:val="28"/>
          <w:highlight w:val="none"/>
        </w:rPr>
        <w:t xml:space="preserve">3.6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 </w:t>
      </w:r>
      <w:r>
        <w:rPr>
          <w:szCs w:val="28"/>
          <w:highlight w:val="none"/>
        </w:rPr>
        <w:t xml:space="preserve">Комунальному некомерційному підприємству «Менська міська лікарня»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szCs w:val="28"/>
          <w:highlight w:val="none"/>
        </w:rPr>
        <w:t xml:space="preserve"> 02006343 Додатку 8.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Cs w:val="28"/>
        </w:rPr>
      </w:pPr>
      <w:r>
        <w:rPr>
          <w:szCs w:val="28"/>
          <w:highlight w:val="none"/>
        </w:rPr>
        <w:t xml:space="preserve">3.7 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Менському закладу дошкільної освіти (ясла-садок) комбінованого типу «Сонечко»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 33993329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</w:t>
      </w:r>
      <w:r>
        <w:rPr>
          <w:szCs w:val="28"/>
          <w:highlight w:val="none"/>
        </w:rPr>
        <w:t xml:space="preserve">Додаток 9.</w:t>
      </w:r>
      <w:r>
        <w:rPr>
          <w:szCs w:val="28"/>
        </w:rPr>
      </w:r>
      <w:r>
        <w:rPr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rPr>
          <w:highlight w:val="none"/>
        </w:rPr>
      </w:pPr>
      <w:r>
        <w:t xml:space="preserve">3.8 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       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Менському закладу дошкільної освіти (ясла-садок) «Дитяча академія» комбінованого типу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34522534    </w:t>
      </w:r>
      <w:r>
        <w:rPr>
          <w:szCs w:val="28"/>
          <w:highlight w:val="none"/>
        </w:rPr>
        <w:t xml:space="preserve">Додаток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10.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highlight w:val="none"/>
        </w:rPr>
      </w:r>
      <w:r>
        <w:rPr>
          <w:szCs w:val="28"/>
          <w:highlight w:val="none"/>
        </w:rPr>
        <w:t xml:space="preserve">3.9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Менському закладу дошкільної освіти (ясла-садок)  «Дитяча академія» комбінованого </w:t>
      </w:r>
      <w:r>
        <w:rPr>
          <w:szCs w:val="28"/>
          <w:highlight w:val="none"/>
        </w:rPr>
        <w:t xml:space="preserve">типу Менської міської ради (для потреб Філії «Калинонька»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Менського закладу дошкільної освіти (ясла-садок)  «Дитяча академія» комбінованого </w:t>
      </w:r>
      <w:r>
        <w:rPr>
          <w:szCs w:val="28"/>
          <w:highlight w:val="none"/>
        </w:rPr>
        <w:t xml:space="preserve">типу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Менської міської ради)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34522545 Додаток 11.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3.10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Макошинському  закладу дошкільної освіти  «Сонечко» 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 36570637</w:t>
      </w:r>
      <w:r>
        <w:rPr>
          <w:szCs w:val="28"/>
          <w:highlight w:val="none"/>
        </w:rPr>
        <w:t xml:space="preserve"> Додаток 12.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414" w:left="142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3.11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Менському опорному закладу  загальної середньої освіти I-III ступенів ім. Т.Г.Шевченка Менської міської ради (для Покровської філії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Менського опорного закладу  загальної середньої освіти I-III ступенів ім. Т.Г.Шевченка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33335643</w:t>
      </w:r>
      <w:r>
        <w:rPr>
          <w:sz w:val="28"/>
          <w:szCs w:val="28"/>
          <w:highlight w:val="none"/>
        </w:rPr>
        <w:t xml:space="preserve"> Додаток 13.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3.12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Киселівському закладу дошкільної освіти (дитячий садок) «Веселка» загального типу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 37887170</w:t>
      </w:r>
      <w:r>
        <w:rPr>
          <w:szCs w:val="28"/>
          <w:highlight w:val="none"/>
        </w:rPr>
        <w:t xml:space="preserve"> Додаток 14.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3.13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Менському закладу дошкільної освіти (ясла-садок)  «Дитяча академія» комбінованого </w:t>
      </w:r>
      <w:r>
        <w:rPr>
          <w:szCs w:val="28"/>
          <w:highlight w:val="none"/>
        </w:rPr>
        <w:t xml:space="preserve">типу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(для Осьмаківської філії «Капітошка» Менського закладу дошкільної освіти (ясла -  садок) «Дитяча академія» комбінованого типу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34522545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</w:t>
      </w:r>
      <w:r>
        <w:rPr>
          <w:szCs w:val="28"/>
          <w:highlight w:val="none"/>
        </w:rPr>
        <w:t xml:space="preserve">   Додаток 15.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3.14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Опорному  закладу Менська гімназія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 25932354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Додаток 16.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>
          <w:szCs w:val="28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3.15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Менському опорному закладу  загальної середньої освіти I-III ступенів ім. Т.Г.Шевченка Менської міської ради (для Киселівської філії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Менського опорного закладу  загальної середньої освіти I-III ступенів ім. Т.Г.Шевченка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)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33335643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17.</w:t>
      </w:r>
      <w:r>
        <w:rPr>
          <w:szCs w:val="28"/>
        </w:rPr>
      </w:r>
      <w:r>
        <w:rPr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3.16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Синявському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закладу загальної середньої освіти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І-ІІІ ступенів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 26467787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Додаток 18.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3.17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Менському опорному закладу  загальної середньої освіти I-III ступенів ім. Т.Г.Шевченка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33335643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 Додаток 19.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Cs w:val="28"/>
          <w:highlight w:val="none"/>
        </w:rPr>
        <w:t xml:space="preserve">3.18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Феськівській гімназії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33335638 Додаток 20.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3.19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Дягівській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гімназії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33322278 Додаток 21.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right="0" w:firstLine="556" w:left="0"/>
        <w:rPr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3.20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Макошинській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гімназії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Менської міської ради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26263352  Додаток 22.</w:t>
      </w:r>
      <w:r>
        <w:rPr>
          <w:highlight w:val="none"/>
        </w:rPr>
      </w:r>
      <w:r>
        <w:rPr>
          <w:highlight w:val="none"/>
        </w:rPr>
      </w:r>
    </w:p>
    <w:p>
      <w:pPr>
        <w:pStyle w:val="797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szCs w:val="28"/>
          <w:highlight w:val="none"/>
        </w:rPr>
        <w:t xml:space="preserve">3.21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 на праві узуфрукту</w:t>
      </w:r>
      <w:r>
        <w:rPr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Волосківській гімназії Менської міської ради</w:t>
      </w:r>
      <w:r>
        <w:rPr>
          <w:highlight w:val="none"/>
        </w:rPr>
        <w:tab/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код ЄДРПОУ </w:t>
      </w:r>
      <w:r>
        <w:rPr>
          <w:highlight w:val="none"/>
        </w:rPr>
        <w:t xml:space="preserve">33361118 Додаток 23.</w:t>
      </w:r>
      <w:r>
        <w:rPr>
          <w:highlight w:val="none"/>
        </w:rPr>
      </w:r>
      <w:r>
        <w:rPr>
          <w:highlight w:val="none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Встановити </w:t>
      </w:r>
      <w:r>
        <w:rPr>
          <w:szCs w:val="28"/>
        </w:rPr>
        <w:t xml:space="preserve">узуфрукт</w:t>
      </w:r>
      <w:r>
        <w:rPr>
          <w:szCs w:val="28"/>
        </w:rPr>
        <w:t xml:space="preserve"> комунального майна на майно, що належить до комунальної власності Менської міської територіальної громади, зазначене в додатках 3-23 до рішення, безстроково. </w:t>
      </w:r>
      <w:r>
        <w:rPr>
          <w:szCs w:val="28"/>
        </w:rPr>
      </w:r>
      <w:r>
        <w:rPr>
          <w:szCs w:val="28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Узуфруктарії</w:t>
      </w:r>
      <w:r>
        <w:rPr>
          <w:szCs w:val="28"/>
        </w:rPr>
        <w:t xml:space="preserve"> використовують передане їм на праві </w:t>
      </w:r>
      <w:r>
        <w:rPr>
          <w:szCs w:val="28"/>
        </w:rPr>
        <w:t xml:space="preserve">узуфрукту</w:t>
      </w:r>
      <w:r>
        <w:rPr>
          <w:szCs w:val="28"/>
        </w:rPr>
        <w:t xml:space="preserve"> комунальне майно за призначенням для </w:t>
      </w:r>
      <w:r>
        <w:rPr>
          <w:szCs w:val="28"/>
        </w:rPr>
        <w:t xml:space="preserve">для</w:t>
      </w:r>
      <w:r>
        <w:rPr>
          <w:szCs w:val="28"/>
        </w:rPr>
        <w:t xml:space="preserve"> забезпечення роботи пунктів незламності. </w:t>
      </w:r>
      <w:r>
        <w:rPr>
          <w:szCs w:val="28"/>
        </w:rPr>
      </w:r>
      <w:r>
        <w:rPr>
          <w:szCs w:val="28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Встановити для </w:t>
      </w:r>
      <w:r>
        <w:rPr>
          <w:szCs w:val="28"/>
        </w:rPr>
        <w:t xml:space="preserve">Узуфруктаріїв</w:t>
      </w:r>
      <w:r>
        <w:rPr>
          <w:szCs w:val="28"/>
        </w:rPr>
        <w:t xml:space="preserve"> наступні особливості користування майном, переданим на праві </w:t>
      </w:r>
      <w:r>
        <w:rPr>
          <w:szCs w:val="28"/>
        </w:rPr>
        <w:t xml:space="preserve">узуфрукту</w:t>
      </w:r>
      <w:r>
        <w:rPr>
          <w:szCs w:val="28"/>
        </w:rPr>
        <w:t xml:space="preserve"> комунального майна (зазначеним у додатку 3-23 рішення):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6.1. </w:t>
      </w:r>
      <w:r>
        <w:rPr>
          <w:szCs w:val="28"/>
        </w:rPr>
        <w:t xml:space="preserve">Узуфруктарії</w:t>
      </w:r>
      <w:r>
        <w:rPr>
          <w:szCs w:val="28"/>
        </w:rPr>
        <w:t xml:space="preserve"> зобов’язані використовувати майно згідно з цільовим призначенням, утримувати відповідне майно в належному стані, за власний рахунок проводити його поточний ремонт.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6.2. </w:t>
      </w:r>
      <w:r>
        <w:rPr>
          <w:szCs w:val="28"/>
        </w:rPr>
        <w:t xml:space="preserve">Узуфруктарії</w:t>
      </w:r>
      <w:r>
        <w:rPr>
          <w:szCs w:val="28"/>
        </w:rPr>
        <w:t xml:space="preserve"> несуть витрати, пов’язані з утриманням, користуванням та обслуговуванням майна, зазначеного в додатках до рішення. 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6.3.Узуфруктарії не можуть відчужувати майно, зазначене у додатку до рішення. 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6.4. В разі фізичного зносу майна зазначеного у додатку 3-23 до рішення або визнання майна непридатними до використання </w:t>
      </w:r>
      <w:r>
        <w:rPr>
          <w:szCs w:val="28"/>
        </w:rPr>
        <w:t xml:space="preserve">Узуфруктарій</w:t>
      </w:r>
      <w:r>
        <w:rPr>
          <w:szCs w:val="28"/>
        </w:rPr>
        <w:t xml:space="preserve"> проводить демонтаж та утилізацію у встановленому порядку після списання майна зазначеного у додатку 3-23, що перебувало у користуванні за </w:t>
      </w:r>
      <w:r>
        <w:rPr>
          <w:szCs w:val="28"/>
        </w:rPr>
        <w:t xml:space="preserve">узуфруктом</w:t>
      </w:r>
      <w:r>
        <w:rPr>
          <w:szCs w:val="28"/>
        </w:rPr>
        <w:t xml:space="preserve">, згідно з актом комісії. </w:t>
      </w:r>
      <w:r>
        <w:rPr>
          <w:szCs w:val="28"/>
        </w:rPr>
      </w:r>
      <w:r>
        <w:rPr>
          <w:szCs w:val="28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Узуфрукт</w:t>
      </w:r>
      <w:r>
        <w:rPr>
          <w:szCs w:val="28"/>
        </w:rPr>
        <w:t xml:space="preserve"> комунального майна, встановлений даним рішенням припиняється у разі: 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7.1. припинення </w:t>
      </w:r>
      <w:r>
        <w:rPr>
          <w:szCs w:val="28"/>
        </w:rPr>
        <w:t xml:space="preserve">узуфруктарія</w:t>
      </w:r>
      <w:r>
        <w:rPr>
          <w:szCs w:val="28"/>
        </w:rPr>
        <w:t xml:space="preserve"> в результаті його ліквідації; 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7.2. загибелі або припинення існування майна, щодо якого встановлений </w:t>
      </w:r>
      <w:r>
        <w:rPr>
          <w:szCs w:val="28"/>
        </w:rPr>
        <w:t xml:space="preserve">узуфрукт</w:t>
      </w:r>
      <w:r>
        <w:rPr>
          <w:szCs w:val="28"/>
        </w:rPr>
        <w:t xml:space="preserve"> комунального майна;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szCs w:val="28"/>
        </w:rPr>
      </w:pPr>
      <w:r>
        <w:rPr>
          <w:szCs w:val="28"/>
        </w:rPr>
        <w:t xml:space="preserve">7.3.погіршення стану майна, щодо якого встановлено </w:t>
      </w:r>
      <w:r>
        <w:rPr>
          <w:szCs w:val="28"/>
        </w:rPr>
        <w:t xml:space="preserve">узуфрукт</w:t>
      </w:r>
      <w:r>
        <w:rPr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szCs w:val="28"/>
        </w:rPr>
      </w:r>
      <w:r>
        <w:rPr>
          <w:szCs w:val="28"/>
        </w:rPr>
      </w:r>
    </w:p>
    <w:p>
      <w:pPr>
        <w:pStyle w:val="792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tabs>
          <w:tab w:val="clear" w:leader="none" w:pos="709"/>
          <w:tab w:val="left" w:leader="none" w:pos="850"/>
        </w:tabs>
        <w:spacing/>
        <w:ind w:firstLine="556" w:left="0"/>
        <w:rPr>
          <w:szCs w:val="28"/>
        </w:rPr>
      </w:pPr>
      <w:r>
        <w:rPr>
          <w:szCs w:val="28"/>
        </w:rPr>
        <w:t xml:space="preserve">Контроль за виконанням рішен</w:t>
      </w:r>
      <w:r>
        <w:rPr>
          <w:szCs w:val="28"/>
        </w:rPr>
        <w:t xml:space="preserve">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майна. </w:t>
      </w:r>
      <w:r>
        <w:rPr>
          <w:szCs w:val="28"/>
        </w:rPr>
      </w:r>
      <w:r>
        <w:rPr>
          <w:szCs w:val="28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>
          <w:lang w:val="en-US"/>
        </w:rPr>
      </w:pPr>
      <w:r>
        <w:rPr>
          <w:szCs w:val="28"/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>
          <w:lang w:val="en-US"/>
        </w:rPr>
      </w:pPr>
      <w:r>
        <w:rPr>
          <w:szCs w:val="28"/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>
          <w:szCs w:val="28"/>
        </w:rPr>
      </w:pPr>
      <w:r>
        <w:rPr>
          <w:szCs w:val="28"/>
        </w:rPr>
        <w:t xml:space="preserve">Секретар ради</w:t>
      </w:r>
      <w:r>
        <w:rPr>
          <w:szCs w:val="28"/>
        </w:rPr>
        <w:tab/>
        <w:t xml:space="preserve">Юрій СТАЛЬНИЧЕНКО</w:t>
      </w:r>
      <w:r>
        <w:rPr>
          <w:szCs w:val="28"/>
        </w:rPr>
      </w:r>
      <w:r>
        <w:rPr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134" w:right="567" w:bottom="1134" w:left="1701" w:header="283" w:footer="21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egoe UI">
    <w:panose1 w:val="020B0502040504020204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7"/>
      <w:pBdr/>
      <w:spacing/>
      <w:ind w:firstLine="0"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912" cy="608990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912" cy="6089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6pt;height:47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17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9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1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30"/>
      </w:pPr>
      <w:rPr/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/>
      <w:ind w:firstLine="567"/>
      <w:jc w:val="both"/>
    </w:pPr>
    <w:rPr>
      <w:rFonts w:ascii="Times New Roman" w:hAnsi="Times New Roman" w:eastAsia="Times New Roman"/>
      <w:color w:val="000000"/>
      <w:sz w:val="28"/>
      <w:szCs w:val="22"/>
      <w:lang w:val="uk-UA" w:eastAsia="en-US"/>
    </w:rPr>
  </w:style>
  <w:style w:type="paragraph" w:styleId="760">
    <w:name w:val="Heading 1"/>
    <w:basedOn w:val="759"/>
    <w:next w:val="759"/>
    <w:link w:val="992"/>
    <w:uiPriority w:val="9"/>
    <w:qFormat/>
    <w:pPr>
      <w:keepNext w:val="true"/>
      <w:keepLines w:val="true"/>
      <w:pBdr/>
      <w:spacing/>
      <w:ind/>
      <w:jc w:val="center"/>
      <w:outlineLvl w:val="0"/>
    </w:pPr>
    <w:rPr>
      <w:rFonts w:ascii="Calibri" w:hAnsi="Calibri" w:eastAsia="Calibri"/>
      <w:b/>
      <w:sz w:val="20"/>
      <w:szCs w:val="20"/>
      <w:lang w:val="en-US" w:eastAsia="uk-UA"/>
    </w:rPr>
  </w:style>
  <w:style w:type="paragraph" w:styleId="761">
    <w:name w:val="Heading 2"/>
    <w:basedOn w:val="759"/>
    <w:next w:val="759"/>
    <w:link w:val="993"/>
    <w:uiPriority w:val="9"/>
    <w:unhideWhenUsed/>
    <w:qFormat/>
    <w:pPr>
      <w:pBdr/>
      <w:tabs>
        <w:tab w:val="clear" w:leader="none" w:pos="709"/>
        <w:tab w:val="left" w:leader="none" w:pos="4535"/>
        <w:tab w:val="left" w:leader="none" w:pos="7370"/>
      </w:tabs>
      <w:spacing/>
      <w:ind w:firstLine="0"/>
      <w:outlineLvl w:val="1"/>
    </w:pPr>
    <w:rPr>
      <w:rFonts w:eastAsia="Lucida Sans Unicode" w:cs="Mangal"/>
      <w:szCs w:val="28"/>
      <w:lang w:val="en-US" w:eastAsia="hi-IN" w:bidi="hi-IN"/>
    </w:rPr>
  </w:style>
  <w:style w:type="paragraph" w:styleId="762">
    <w:name w:val="Heading 3"/>
    <w:basedOn w:val="759"/>
    <w:next w:val="759"/>
    <w:link w:val="95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Cs w:val="28"/>
    </w:rPr>
  </w:style>
  <w:style w:type="paragraph" w:styleId="763">
    <w:name w:val="Heading 4"/>
    <w:basedOn w:val="759"/>
    <w:next w:val="759"/>
    <w:link w:val="95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64">
    <w:name w:val="Heading 5"/>
    <w:basedOn w:val="759"/>
    <w:next w:val="759"/>
    <w:link w:val="95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65">
    <w:name w:val="Heading 6"/>
    <w:basedOn w:val="759"/>
    <w:next w:val="759"/>
    <w:link w:val="96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66">
    <w:name w:val="Heading 7"/>
    <w:basedOn w:val="759"/>
    <w:next w:val="759"/>
    <w:link w:val="96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67">
    <w:name w:val="Heading 8"/>
    <w:basedOn w:val="759"/>
    <w:next w:val="759"/>
    <w:link w:val="96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68">
    <w:name w:val="Heading 9"/>
    <w:basedOn w:val="759"/>
    <w:next w:val="759"/>
    <w:link w:val="96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3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4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5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6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7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8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9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0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1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2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3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4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5">
    <w:name w:val="Table Grid"/>
    <w:basedOn w:val="77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86">
    <w:name w:val="Title"/>
    <w:basedOn w:val="759"/>
    <w:next w:val="759"/>
    <w:link w:val="787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787" w:customStyle="1">
    <w:name w:val="Назва Знак"/>
    <w:basedOn w:val="769"/>
    <w:link w:val="78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788">
    <w:name w:val="Subtitle"/>
    <w:basedOn w:val="759"/>
    <w:next w:val="759"/>
    <w:link w:val="789"/>
    <w:uiPriority w:val="11"/>
    <w:qFormat/>
    <w:pPr>
      <w:numPr>
        <w:ilvl w:val="1"/>
      </w:numPr>
      <w:pBdr/>
      <w:spacing/>
      <w:ind w:firstLine="567"/>
    </w:pPr>
    <w:rPr>
      <w:color w:val="595959" w:themeColor="text1" w:themeTint="A6"/>
      <w:spacing w:val="15"/>
      <w:szCs w:val="28"/>
    </w:rPr>
  </w:style>
  <w:style w:type="character" w:styleId="789" w:customStyle="1">
    <w:name w:val="Підзаголовок Знак"/>
    <w:basedOn w:val="769"/>
    <w:link w:val="78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90">
    <w:name w:val="Quote"/>
    <w:basedOn w:val="759"/>
    <w:next w:val="759"/>
    <w:link w:val="79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791" w:customStyle="1">
    <w:name w:val="Цитата Знак"/>
    <w:basedOn w:val="769"/>
    <w:link w:val="7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92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793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94">
    <w:name w:val="Intense Quote"/>
    <w:basedOn w:val="759"/>
    <w:next w:val="759"/>
    <w:link w:val="795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795" w:customStyle="1">
    <w:name w:val="Насичена цитата Знак"/>
    <w:basedOn w:val="769"/>
    <w:link w:val="79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96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97">
    <w:name w:val="No Spacing"/>
    <w:basedOn w:val="759"/>
    <w:uiPriority w:val="1"/>
    <w:qFormat/>
    <w:pPr>
      <w:pBdr/>
      <w:spacing/>
      <w:ind/>
    </w:pPr>
  </w:style>
  <w:style w:type="character" w:styleId="798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99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800">
    <w:name w:val="Strong"/>
    <w:basedOn w:val="826"/>
    <w:uiPriority w:val="22"/>
    <w:qFormat/>
    <w:pPr>
      <w:pBdr/>
      <w:spacing/>
      <w:ind/>
    </w:pPr>
    <w:rPr>
      <w:b/>
      <w:bCs/>
    </w:rPr>
  </w:style>
  <w:style w:type="character" w:styleId="801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02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03">
    <w:name w:val="Header"/>
    <w:basedOn w:val="75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4">
    <w:name w:val="Footer"/>
    <w:basedOn w:val="75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05">
    <w:name w:val="Caption"/>
    <w:basedOn w:val="759"/>
    <w:next w:val="759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806">
    <w:name w:val="footnote text"/>
    <w:basedOn w:val="759"/>
    <w:link w:val="80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07" w:customStyle="1">
    <w:name w:val="Текст виноски Знак"/>
    <w:basedOn w:val="769"/>
    <w:link w:val="806"/>
    <w:uiPriority w:val="99"/>
    <w:semiHidden/>
    <w:pPr>
      <w:pBdr/>
      <w:spacing/>
      <w:ind/>
    </w:pPr>
    <w:rPr>
      <w:sz w:val="20"/>
      <w:szCs w:val="20"/>
    </w:rPr>
  </w:style>
  <w:style w:type="character" w:styleId="80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809">
    <w:name w:val="endnote text"/>
    <w:basedOn w:val="759"/>
    <w:link w:val="81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10" w:customStyle="1">
    <w:name w:val="Текст кінцевої виноски Знак"/>
    <w:basedOn w:val="769"/>
    <w:link w:val="809"/>
    <w:uiPriority w:val="99"/>
    <w:semiHidden/>
    <w:pPr>
      <w:pBdr/>
      <w:spacing/>
      <w:ind/>
    </w:pPr>
    <w:rPr>
      <w:sz w:val="20"/>
      <w:szCs w:val="20"/>
    </w:rPr>
  </w:style>
  <w:style w:type="character" w:styleId="81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81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1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14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815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816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817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818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819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820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821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822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823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824">
    <w:name w:val="TOC Heading"/>
    <w:uiPriority w:val="39"/>
    <w:unhideWhenUsed/>
    <w:pPr>
      <w:pBdr/>
      <w:spacing/>
      <w:ind/>
    </w:pPr>
  </w:style>
  <w:style w:type="paragraph" w:styleId="825">
    <w:name w:val="table of figures"/>
    <w:basedOn w:val="759"/>
    <w:next w:val="759"/>
    <w:uiPriority w:val="99"/>
    <w:unhideWhenUsed/>
    <w:pPr>
      <w:pBdr/>
      <w:spacing/>
      <w:ind/>
    </w:pPr>
  </w:style>
  <w:style w:type="character" w:styleId="826" w:customStyle="1">
    <w:name w:val="Основной шрифт абзаца"/>
    <w:uiPriority w:val="1"/>
    <w:semiHidden/>
    <w:unhideWhenUsed/>
    <w:pPr>
      <w:pBdr/>
      <w:spacing/>
      <w:ind/>
    </w:pPr>
  </w:style>
  <w:style w:type="table" w:styleId="827" w:customStyle="1">
    <w:name w:val="Обычная таблица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8" w:customStyle="1">
    <w:name w:val="Нет списка"/>
    <w:uiPriority w:val="99"/>
    <w:semiHidden/>
    <w:unhideWhenUsed/>
    <w:pPr>
      <w:pBdr/>
      <w:spacing/>
      <w:ind/>
    </w:pPr>
  </w:style>
  <w:style w:type="table" w:styleId="829" w:customStyle="1">
    <w:name w:val="Сетка таблицы"/>
    <w:basedOn w:val="827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Table Grid Light"/>
    <w:basedOn w:val="827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1"/>
    <w:basedOn w:val="827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2"/>
    <w:basedOn w:val="827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3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4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Plain Table 5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1 Light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1 Light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1 Light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1 Light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1 Light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1 Light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2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2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2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2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2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3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3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3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3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4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1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4 - Accent 2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4 - Accent 3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4 - Accent 4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4 - Accent 5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4 - Accent 6"/>
    <w:basedOn w:val="827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5 Dark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5 Dark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5 Dark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5 Dark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5 Dark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5 Dark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6 Colorful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6 Colorful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6 Colorful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6 Colorful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6 Colorful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6 Colorful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7 Colorful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7 Colorful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7 Colorful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7 Colorful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7 Colorful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7 Colorful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1 Light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1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1 Light - Accent 2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1 Light - Accent 3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1 Light - Accent 4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1 Light - Accent 5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1 Light - Accent 6"/>
    <w:basedOn w:val="82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2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2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2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3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3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3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3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4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4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4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4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4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5 Dark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5 Dark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5 Dark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5 Dark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5 Dark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6 Colorful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6 Colorful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6 Colorful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6 Colorful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6 Colorful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6 Colorful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7 Colorful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7 Colorful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7 Colorful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7 Colorful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7 Colorful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7 Colorful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1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ned - Accent 2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ned - Accent 3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4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ned - Accent 5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ned - Accent 6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1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 &amp; Lined - Accent 2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&amp; Lined - Accent 3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&amp; Lined - Accent 4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&amp; Lined - Accent 5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 6"/>
    <w:basedOn w:val="827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1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- Accent 2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- Accent 3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- Accent 4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- Accent 5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- Accent 6"/>
    <w:basedOn w:val="827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5" w:customStyle="1">
    <w:name w:val="Heading 1 Char"/>
    <w:basedOn w:val="826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56" w:customStyle="1">
    <w:name w:val="Heading 2 Char"/>
    <w:basedOn w:val="826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57" w:customStyle="1">
    <w:name w:val="Заголовок 3 Знак"/>
    <w:basedOn w:val="826"/>
    <w:link w:val="762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58" w:customStyle="1">
    <w:name w:val="Заголовок 4 Знак"/>
    <w:basedOn w:val="826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59" w:customStyle="1">
    <w:name w:val="Заголовок 5 Знак"/>
    <w:basedOn w:val="826"/>
    <w:link w:val="76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60" w:customStyle="1">
    <w:name w:val="Заголовок 6 Знак"/>
    <w:basedOn w:val="826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61" w:customStyle="1">
    <w:name w:val="Заголовок 7 Знак"/>
    <w:basedOn w:val="826"/>
    <w:link w:val="766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62" w:customStyle="1">
    <w:name w:val="Заголовок 8 Знак"/>
    <w:basedOn w:val="826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63" w:customStyle="1">
    <w:name w:val="Заголовок 9 Знак"/>
    <w:basedOn w:val="826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964" w:customStyle="1">
    <w:name w:val="Название"/>
    <w:basedOn w:val="759"/>
    <w:next w:val="759"/>
    <w:link w:val="965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5" w:customStyle="1">
    <w:name w:val="Название Знак"/>
    <w:basedOn w:val="826"/>
    <w:link w:val="9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6" w:customStyle="1">
    <w:name w:val="Подзаголовок"/>
    <w:basedOn w:val="759"/>
    <w:next w:val="759"/>
    <w:link w:val="967"/>
    <w:uiPriority w:val="11"/>
    <w:qFormat/>
    <w:pPr>
      <w:numPr>
        <w:ilvl w:val="1"/>
      </w:numPr>
      <w:pBdr/>
      <w:spacing/>
      <w:ind w:firstLine="567"/>
    </w:pPr>
    <w:rPr>
      <w:color w:val="595959"/>
      <w:spacing w:val="15"/>
      <w:szCs w:val="28"/>
    </w:rPr>
  </w:style>
  <w:style w:type="character" w:styleId="967" w:customStyle="1">
    <w:name w:val="Подзаголовок Знак"/>
    <w:basedOn w:val="826"/>
    <w:link w:val="966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68" w:customStyle="1">
    <w:name w:val="Цитата 2"/>
    <w:basedOn w:val="759"/>
    <w:next w:val="759"/>
    <w:link w:val="969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69" w:customStyle="1">
    <w:name w:val="Цитата 2 Знак"/>
    <w:basedOn w:val="826"/>
    <w:link w:val="968"/>
    <w:uiPriority w:val="29"/>
    <w:pPr>
      <w:pBdr/>
      <w:spacing/>
      <w:ind/>
    </w:pPr>
    <w:rPr>
      <w:i/>
      <w:iCs/>
      <w:color w:val="404040"/>
    </w:rPr>
  </w:style>
  <w:style w:type="character" w:styleId="970" w:customStyle="1">
    <w:name w:val="Сильное выделение"/>
    <w:basedOn w:val="826"/>
    <w:uiPriority w:val="21"/>
    <w:qFormat/>
    <w:pPr>
      <w:pBdr/>
      <w:spacing/>
      <w:ind/>
    </w:pPr>
    <w:rPr>
      <w:i/>
      <w:iCs/>
      <w:color w:val="365f91"/>
    </w:rPr>
  </w:style>
  <w:style w:type="paragraph" w:styleId="971" w:customStyle="1">
    <w:name w:val="Выделенная цитата"/>
    <w:basedOn w:val="759"/>
    <w:next w:val="759"/>
    <w:link w:val="972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72" w:customStyle="1">
    <w:name w:val="Выделенная цитата Знак"/>
    <w:basedOn w:val="826"/>
    <w:link w:val="971"/>
    <w:uiPriority w:val="30"/>
    <w:pPr>
      <w:pBdr/>
      <w:spacing/>
      <w:ind/>
    </w:pPr>
    <w:rPr>
      <w:i/>
      <w:iCs/>
      <w:color w:val="365f91"/>
    </w:rPr>
  </w:style>
  <w:style w:type="character" w:styleId="973" w:customStyle="1">
    <w:name w:val="Сильная ссылка"/>
    <w:basedOn w:val="826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74" w:customStyle="1">
    <w:name w:val="Без интервала"/>
    <w:basedOn w:val="759"/>
    <w:uiPriority w:val="1"/>
    <w:qFormat/>
    <w:pPr>
      <w:pBdr/>
      <w:spacing/>
      <w:ind/>
    </w:pPr>
  </w:style>
  <w:style w:type="character" w:styleId="975" w:customStyle="1">
    <w:name w:val="Слабое выделение"/>
    <w:basedOn w:val="826"/>
    <w:uiPriority w:val="19"/>
    <w:qFormat/>
    <w:pPr>
      <w:pBdr/>
      <w:spacing/>
      <w:ind/>
    </w:pPr>
    <w:rPr>
      <w:i/>
      <w:iCs/>
      <w:color w:val="404040"/>
    </w:rPr>
  </w:style>
  <w:style w:type="character" w:styleId="976" w:customStyle="1">
    <w:name w:val="Выделение"/>
    <w:basedOn w:val="826"/>
    <w:uiPriority w:val="20"/>
    <w:qFormat/>
    <w:pPr>
      <w:pBdr/>
      <w:spacing/>
      <w:ind/>
    </w:pPr>
    <w:rPr>
      <w:i/>
      <w:iCs/>
    </w:rPr>
  </w:style>
  <w:style w:type="character" w:styleId="977" w:customStyle="1">
    <w:name w:val="Слабая ссылка"/>
    <w:basedOn w:val="826"/>
    <w:uiPriority w:val="31"/>
    <w:qFormat/>
    <w:pPr>
      <w:pBdr/>
      <w:spacing/>
      <w:ind/>
    </w:pPr>
    <w:rPr>
      <w:smallCaps/>
      <w:color w:val="5a5a5a"/>
    </w:rPr>
  </w:style>
  <w:style w:type="character" w:styleId="978" w:customStyle="1">
    <w:name w:val="Название книги"/>
    <w:basedOn w:val="82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79" w:customStyle="1">
    <w:name w:val="Header Char"/>
    <w:basedOn w:val="826"/>
    <w:uiPriority w:val="99"/>
    <w:pPr>
      <w:pBdr/>
      <w:spacing/>
      <w:ind/>
    </w:pPr>
  </w:style>
  <w:style w:type="character" w:styleId="980" w:customStyle="1">
    <w:name w:val="Footer Char"/>
    <w:basedOn w:val="826"/>
    <w:uiPriority w:val="99"/>
    <w:pPr>
      <w:pBdr/>
      <w:spacing/>
      <w:ind/>
    </w:pPr>
  </w:style>
  <w:style w:type="paragraph" w:styleId="981" w:customStyle="1">
    <w:name w:val="Caption1"/>
    <w:basedOn w:val="759"/>
    <w:next w:val="759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82" w:customStyle="1">
    <w:name w:val="Текст сноски"/>
    <w:basedOn w:val="759"/>
    <w:link w:val="98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83" w:customStyle="1">
    <w:name w:val="Текст сноски Знак"/>
    <w:basedOn w:val="826"/>
    <w:link w:val="982"/>
    <w:uiPriority w:val="99"/>
    <w:semiHidden/>
    <w:pPr>
      <w:pBdr/>
      <w:spacing/>
      <w:ind/>
    </w:pPr>
    <w:rPr>
      <w:sz w:val="20"/>
      <w:szCs w:val="20"/>
    </w:rPr>
  </w:style>
  <w:style w:type="character" w:styleId="984" w:customStyle="1">
    <w:name w:val="Знак сноски"/>
    <w:basedOn w:val="826"/>
    <w:uiPriority w:val="99"/>
    <w:semiHidden/>
    <w:unhideWhenUsed/>
    <w:pPr>
      <w:pBdr/>
      <w:spacing/>
      <w:ind/>
    </w:pPr>
    <w:rPr>
      <w:vertAlign w:val="superscript"/>
    </w:rPr>
  </w:style>
  <w:style w:type="paragraph" w:styleId="985" w:customStyle="1">
    <w:name w:val="Текст концевой сноски"/>
    <w:basedOn w:val="759"/>
    <w:link w:val="98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86" w:customStyle="1">
    <w:name w:val="Текст концевой сноски Знак"/>
    <w:basedOn w:val="826"/>
    <w:link w:val="985"/>
    <w:uiPriority w:val="99"/>
    <w:semiHidden/>
    <w:pPr>
      <w:pBdr/>
      <w:spacing/>
      <w:ind/>
    </w:pPr>
    <w:rPr>
      <w:sz w:val="20"/>
      <w:szCs w:val="20"/>
    </w:rPr>
  </w:style>
  <w:style w:type="character" w:styleId="987" w:customStyle="1">
    <w:name w:val="Знак концевой сноски"/>
    <w:basedOn w:val="826"/>
    <w:uiPriority w:val="99"/>
    <w:semiHidden/>
    <w:unhideWhenUsed/>
    <w:pPr>
      <w:pBdr/>
      <w:spacing/>
      <w:ind/>
    </w:pPr>
    <w:rPr>
      <w:vertAlign w:val="superscript"/>
    </w:rPr>
  </w:style>
  <w:style w:type="character" w:styleId="988" w:customStyle="1">
    <w:name w:val="Гиперссылка"/>
    <w:basedOn w:val="826"/>
    <w:uiPriority w:val="99"/>
    <w:unhideWhenUsed/>
    <w:pPr>
      <w:pBdr/>
      <w:spacing/>
      <w:ind/>
    </w:pPr>
    <w:rPr>
      <w:color w:val="0000ff"/>
      <w:u w:val="single"/>
    </w:rPr>
  </w:style>
  <w:style w:type="character" w:styleId="989" w:customStyle="1">
    <w:name w:val="Просмотренная гиперссылка"/>
    <w:basedOn w:val="826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90" w:customStyle="1">
    <w:name w:val="Заголовок оглавления"/>
    <w:uiPriority w:val="39"/>
    <w:unhideWhenUsed/>
    <w:pPr>
      <w:pBdr/>
      <w:spacing w:after="200" w:line="276" w:lineRule="auto"/>
      <w:ind/>
    </w:pPr>
    <w:rPr>
      <w:sz w:val="22"/>
      <w:szCs w:val="22"/>
      <w:lang w:eastAsia="en-US"/>
    </w:rPr>
  </w:style>
  <w:style w:type="paragraph" w:styleId="991" w:customStyle="1">
    <w:name w:val="Перечень рисунков"/>
    <w:basedOn w:val="759"/>
    <w:next w:val="759"/>
    <w:uiPriority w:val="99"/>
    <w:unhideWhenUsed/>
    <w:pPr>
      <w:pBdr/>
      <w:spacing/>
      <w:ind/>
    </w:pPr>
  </w:style>
  <w:style w:type="character" w:styleId="992" w:customStyle="1">
    <w:name w:val="Заголовок 1 Знак"/>
    <w:link w:val="760"/>
    <w:uiPriority w:val="9"/>
    <w:pPr>
      <w:pBdr/>
      <w:spacing/>
      <w:ind/>
    </w:pPr>
    <w:rPr>
      <w:rFonts w:ascii="Calibri" w:hAnsi="Calibri" w:eastAsia="Calibri" w:cs="Times New Roman"/>
      <w:b/>
      <w:sz w:val="20"/>
      <w:szCs w:val="20"/>
      <w:lang w:eastAsia="uk-UA"/>
    </w:rPr>
  </w:style>
  <w:style w:type="character" w:styleId="993" w:customStyle="1">
    <w:name w:val="Заголовок 2 Знак"/>
    <w:link w:val="761"/>
    <w:uiPriority w:val="9"/>
    <w:pPr>
      <w:pBdr/>
      <w:spacing/>
      <w:ind/>
    </w:pPr>
    <w:rPr>
      <w:rFonts w:ascii="Times New Roman" w:hAnsi="Times New Roman" w:eastAsia="Lucida Sans Unicode" w:cs="Mangal"/>
      <w:color w:val="000000"/>
      <w:sz w:val="28"/>
      <w:szCs w:val="28"/>
      <w:lang w:eastAsia="hi-IN" w:bidi="hi-IN"/>
    </w:rPr>
  </w:style>
  <w:style w:type="paragraph" w:styleId="994" w:customStyle="1">
    <w:name w:val="Абзац списка"/>
    <w:basedOn w:val="759"/>
    <w:uiPriority w:val="34"/>
    <w:qFormat/>
    <w:pPr>
      <w:pBdr/>
      <w:spacing/>
      <w:ind w:left="720"/>
      <w:contextualSpacing w:val="true"/>
    </w:pPr>
  </w:style>
  <w:style w:type="character" w:styleId="995" w:customStyle="1">
    <w:name w:val="Верхний колонтитул Знак"/>
    <w:basedOn w:val="826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character" w:styleId="996" w:customStyle="1">
    <w:name w:val="Нижний колонтитул Знак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paragraph" w:styleId="997" w:customStyle="1">
    <w:name w:val="Header1"/>
    <w:basedOn w:val="759"/>
    <w:link w:val="998"/>
    <w:uiPriority w:val="99"/>
    <w:unhideWhenUsed/>
    <w:pPr>
      <w:pBdr/>
      <w:tabs>
        <w:tab w:val="clear" w:leader="none" w:pos="709"/>
        <w:tab w:val="center" w:leader="none" w:pos="4819"/>
        <w:tab w:val="right" w:leader="none" w:pos="9639"/>
      </w:tabs>
      <w:spacing/>
      <w:ind/>
    </w:pPr>
  </w:style>
  <w:style w:type="character" w:styleId="998" w:customStyle="1">
    <w:name w:val="Верхний колонтитул Знак1"/>
    <w:basedOn w:val="826"/>
    <w:link w:val="997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paragraph" w:styleId="999" w:customStyle="1">
    <w:name w:val="Footer1"/>
    <w:basedOn w:val="759"/>
    <w:link w:val="1000"/>
    <w:uiPriority w:val="99"/>
    <w:unhideWhenUsed/>
    <w:pPr>
      <w:pBdr/>
      <w:tabs>
        <w:tab w:val="clear" w:leader="none" w:pos="709"/>
        <w:tab w:val="center" w:leader="none" w:pos="4819"/>
        <w:tab w:val="right" w:leader="none" w:pos="9639"/>
      </w:tabs>
      <w:spacing/>
      <w:ind/>
    </w:pPr>
  </w:style>
  <w:style w:type="character" w:styleId="1000" w:customStyle="1">
    <w:name w:val="Нижний колонтитул Знак1"/>
    <w:basedOn w:val="826"/>
    <w:link w:val="999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  <w:sz w:val="28"/>
      <w:lang w:val="uk-UA"/>
    </w:rPr>
  </w:style>
  <w:style w:type="paragraph" w:styleId="1001" w:customStyle="1">
    <w:name w:val="Обычный (веб)"/>
    <w:basedOn w:val="759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sz w:val="22"/>
      <w:lang w:val="ru-RU" w:bidi="en-US"/>
    </w:rPr>
  </w:style>
  <w:style w:type="paragraph" w:styleId="1002">
    <w:name w:val="Balloon Text"/>
    <w:basedOn w:val="759"/>
    <w:link w:val="100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003" w:customStyle="1">
    <w:name w:val="Текст у виносці Знак"/>
    <w:basedOn w:val="769"/>
    <w:link w:val="1002"/>
    <w:uiPriority w:val="99"/>
    <w:semiHidden/>
    <w:pPr>
      <w:pBdr/>
      <w:spacing/>
      <w:ind/>
    </w:pPr>
    <w:rPr>
      <w:rFonts w:ascii="Segoe UI" w:hAnsi="Segoe UI" w:eastAsia="Times New Roman" w:cs="Segoe UI"/>
      <w:color w:val="000000"/>
      <w:sz w:val="18"/>
      <w:szCs w:val="18"/>
      <w:lang w:val="uk-UA" w:eastAsia="en-US"/>
    </w:rPr>
  </w:style>
  <w:style w:type="character" w:styleId="1004" w:customStyle="1">
    <w:name w:val="docdata"/>
    <w:pPr>
      <w:pBdr/>
      <w:spacing/>
      <w:ind/>
    </w:pPr>
  </w:style>
  <w:style w:type="paragraph" w:styleId="1005" w:customStyle="1">
    <w:name w:val="Звичайний (веб)1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val="uk-UA"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IVEkimenko</dc:creator>
  <cp:lastModifiedBy>Власенко Тетяна Іванівна</cp:lastModifiedBy>
  <cp:revision>13</cp:revision>
  <dcterms:created xsi:type="dcterms:W3CDTF">2026-07-23T08:13:00Z</dcterms:created>
  <dcterms:modified xsi:type="dcterms:W3CDTF">2026-07-28T12:03:42Z</dcterms:modified>
  <cp:version>786432</cp:version>
</cp:coreProperties>
</file>