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90"/>
        <w:pBdr/>
        <w:spacing/>
        <w:ind w:firstLine="567"/>
        <w:jc w:val="center"/>
        <w:rPr>
          <w:rFonts w:ascii="Times New Roman" w:hAnsi="Times New Roman" w:cs="Mangal"/>
          <w:color w:val="000000"/>
          <w:sz w:val="20"/>
          <w:szCs w:val="20"/>
        </w:rPr>
      </w:pPr>
      <w:r>
        <w:rPr>
          <w:rFonts w:ascii="Times New Roman" w:hAnsi="Times New Roman" w:cs="Mangal"/>
          <w:color w:val="000000"/>
          <w:sz w:val="20"/>
          <w:szCs w:val="20"/>
        </w:rPr>
      </w: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0"/>
          <w:szCs w:val="20"/>
        </w:rPr>
      </w:r>
    </w:p>
    <w:p>
      <w:pPr>
        <w:pStyle w:val="990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92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92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92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9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val="en-US" w:eastAsia="hi-IN" w:bidi="hi-IN"/>
        </w:rPr>
        <w:t xml:space="preserve">21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лип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202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9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2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2"/>
        <w:pBdr/>
        <w:spacing/>
        <w:ind/>
        <w:rPr/>
      </w:pPr>
      <w:r/>
      <w:r/>
    </w:p>
    <w:p>
      <w:pPr>
        <w:pStyle w:val="792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</w:t>
      </w:r>
      <w:r>
        <w:t xml:space="preserve">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</w:t>
      </w:r>
      <w:r>
        <w:t xml:space="preserve">джетних коштів: </w:t>
      </w:r>
      <w:r/>
    </w:p>
    <w:p>
      <w:pPr>
        <w:pStyle w:val="989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 </w:t>
      </w:r>
      <w:r>
        <w:rPr>
          <w:szCs w:val="28"/>
        </w:rPr>
        <w:t xml:space="preserve">розпису видатків загального фонду Відділу соціального захисту населення та охорони здоров’я Менської міської ради з послідуючим внесенням змін до </w:t>
      </w:r>
      <w:r>
        <w:rPr>
          <w:szCs w:val="28"/>
        </w:rPr>
        <w:t xml:space="preserve">помісячного </w:t>
      </w:r>
      <w:r>
        <w:rPr>
          <w:szCs w:val="28"/>
        </w:rPr>
        <w:t xml:space="preserve">плану використання бюджетних коштів</w:t>
      </w:r>
      <w:r>
        <w:rPr>
          <w:szCs w:val="28"/>
        </w:rPr>
        <w:t xml:space="preserve"> по первинній медичній допомозі населенню, що надається центрами первинної</w:t>
      </w:r>
      <w:r>
        <w:rPr>
          <w:szCs w:val="28"/>
        </w:rPr>
        <w:t xml:space="preserve"> медичної (медико-санітарної) допомоги</w:t>
      </w:r>
      <w:r>
        <w:rPr>
          <w:szCs w:val="28"/>
        </w:rPr>
        <w:t xml:space="preserve"> в</w:t>
      </w:r>
      <w:r>
        <w:rPr>
          <w:szCs w:val="28"/>
        </w:rPr>
        <w:t xml:space="preserve"> частині фінансування Комплексної програми підтримки та розвитку медичної </w:t>
      </w:r>
      <w:r>
        <w:rPr>
          <w:szCs w:val="28"/>
        </w:rPr>
        <w:t xml:space="preserve">допомоги, що нада</w:t>
      </w:r>
      <w:r>
        <w:rPr>
          <w:szCs w:val="28"/>
        </w:rPr>
        <w:t xml:space="preserve">є</w:t>
      </w:r>
      <w:r>
        <w:rPr>
          <w:szCs w:val="28"/>
        </w:rPr>
        <w:t xml:space="preserve">ться в Менській міській  територіальній громаді на 2025-2027 роки, а саме</w:t>
      </w:r>
      <w:r>
        <w:rPr>
          <w:szCs w:val="28"/>
        </w:rPr>
        <w:t xml:space="preserve">: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</w:t>
      </w:r>
      <w:r>
        <w:rPr>
          <w:szCs w:val="28"/>
        </w:rPr>
        <w:t xml:space="preserve">исні призначення для субсидій та поточних трансфертів підприємствам (установам та організаціям) у червні місяці (для оплати інших комунальних послуг</w:t>
      </w:r>
      <w:r>
        <w:rPr>
          <w:szCs w:val="28"/>
        </w:rPr>
        <w:t xml:space="preserve"> та енергоносіїв</w:t>
      </w:r>
      <w:r>
        <w:rPr>
          <w:szCs w:val="28"/>
        </w:rPr>
        <w:t xml:space="preserve">) на суму </w:t>
      </w:r>
      <w:r>
        <w:rPr>
          <w:szCs w:val="28"/>
        </w:rPr>
        <w:t xml:space="preserve">77</w:t>
      </w:r>
      <w:r>
        <w:rPr>
          <w:szCs w:val="28"/>
        </w:rPr>
        <w:t xml:space="preserve">000,00 грн.</w:t>
      </w:r>
      <w:r>
        <w:rPr>
          <w:szCs w:val="28"/>
        </w:rPr>
        <w:t xml:space="preserve">, а</w:t>
      </w:r>
      <w:r>
        <w:rPr>
          <w:szCs w:val="28"/>
        </w:rPr>
        <w:t xml:space="preserve"> збільшити кошторисні призначення у липні місяці на таку ж суму (для оплати </w:t>
      </w:r>
      <w:r>
        <w:rPr>
          <w:szCs w:val="28"/>
        </w:rPr>
        <w:t xml:space="preserve">медикаментів </w:t>
      </w:r>
      <w:r>
        <w:rPr>
          <w:szCs w:val="28"/>
        </w:rPr>
        <w:t xml:space="preserve">на суму </w:t>
      </w:r>
      <w:r>
        <w:rPr>
          <w:szCs w:val="28"/>
        </w:rPr>
        <w:t xml:space="preserve">27</w:t>
      </w:r>
      <w:r>
        <w:rPr>
          <w:szCs w:val="28"/>
        </w:rPr>
        <w:t xml:space="preserve">000,00 грн., для оплати за електроенергію на суму </w:t>
      </w:r>
      <w:r>
        <w:rPr>
          <w:szCs w:val="28"/>
        </w:rPr>
        <w:t xml:space="preserve">5</w:t>
      </w:r>
      <w:r>
        <w:rPr>
          <w:szCs w:val="28"/>
        </w:rPr>
        <w:t xml:space="preserve">0000,00 грн.)</w:t>
      </w:r>
      <w:r>
        <w:rPr>
          <w:szCs w:val="28"/>
        </w:rPr>
      </w:r>
      <w:r>
        <w:rPr>
          <w:szCs w:val="28"/>
        </w:rPr>
      </w:r>
    </w:p>
    <w:p>
      <w:pPr>
        <w:pStyle w:val="989"/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(КПКВК </w:t>
      </w:r>
      <w:r>
        <w:rPr>
          <w:szCs w:val="28"/>
        </w:rPr>
        <w:t xml:space="preserve">081</w:t>
      </w:r>
      <w:r>
        <w:rPr>
          <w:szCs w:val="28"/>
        </w:rPr>
        <w:t xml:space="preserve">2111 КЕКВ 2610)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89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Відділу культури Менської міської ради</w:t>
      </w:r>
      <w:r>
        <w:rPr>
          <w:szCs w:val="28"/>
        </w:rPr>
        <w:t xml:space="preserve">, а саме:</w:t>
      </w:r>
      <w:r>
        <w:rPr>
          <w:szCs w:val="28"/>
        </w:rPr>
        <w:t xml:space="preserve"> </w:t>
      </w:r>
      <w:r>
        <w:rPr>
          <w:szCs w:val="28"/>
        </w:rPr>
        <w:t xml:space="preserve">по забезпеченню діяль</w:t>
      </w:r>
      <w:r>
        <w:rPr>
          <w:szCs w:val="28"/>
        </w:rPr>
        <w:t xml:space="preserve">ності бібліотек</w:t>
      </w:r>
      <w:r>
        <w:rPr>
          <w:szCs w:val="28"/>
        </w:rPr>
        <w:t xml:space="preserve"> </w:t>
      </w:r>
      <w:r>
        <w:rPr>
          <w:szCs w:val="28"/>
        </w:rPr>
        <w:t xml:space="preserve">в частині видатків для нарахування на оплату праці зменшити кошторисні призначення у грудні місяці на суму 30000,00 грн., відповідно збільшити кошторисні призначення за вказаним напрямком на таку ж суму у липні місяці</w:t>
      </w:r>
      <w:r>
        <w:rPr>
          <w:szCs w:val="28"/>
        </w:rPr>
      </w:r>
      <w:r>
        <w:rPr>
          <w:szCs w:val="28"/>
        </w:rPr>
      </w:r>
    </w:p>
    <w:p>
      <w:pPr>
        <w:pStyle w:val="989"/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(КПКВК 1014030 КЕКВ 2120);</w:t>
      </w:r>
      <w:r>
        <w:rPr>
          <w:szCs w:val="28"/>
        </w:rPr>
      </w:r>
      <w:r>
        <w:rPr>
          <w:szCs w:val="28"/>
        </w:rPr>
      </w:r>
    </w:p>
    <w:p>
      <w:pPr>
        <w:pStyle w:val="989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Внести зміни до річного</w:t>
      </w:r>
      <w:r>
        <w:rPr>
          <w:szCs w:val="28"/>
          <w:lang w:val="en-US"/>
        </w:rPr>
        <w:t xml:space="preserve"> </w:t>
      </w:r>
      <w:r>
        <w:rPr>
          <w:szCs w:val="28"/>
        </w:rPr>
        <w:t xml:space="preserve">та помісячного</w:t>
      </w:r>
      <w:r>
        <w:rPr>
          <w:szCs w:val="28"/>
        </w:rPr>
        <w:t xml:space="preserve"> розпису видатків загального фонду Відділу культури Менської міської ради, а саме: </w:t>
      </w:r>
      <w:r>
        <w:rPr>
          <w:szCs w:val="28"/>
        </w:rPr>
        <w:t xml:space="preserve">по забезпеченню діяльності музеїв та виставок зменшити кошторисні призначення для видатків на відрядження у </w:t>
      </w:r>
      <w:r>
        <w:rPr>
          <w:szCs w:val="28"/>
        </w:rPr>
        <w:t xml:space="preserve">березні місяці на суму</w:t>
      </w:r>
      <w:r>
        <w:rPr>
          <w:szCs w:val="28"/>
        </w:rPr>
        <w:t xml:space="preserve"> 300,00 грн., для окремих заходів по реалізації державних (регіональних) програм, не віднесених до заходів розвитку на суму 1950,00 грн.</w:t>
      </w:r>
      <w:r>
        <w:rPr>
          <w:szCs w:val="28"/>
        </w:rPr>
        <w:t xml:space="preserve"> (у лютому місяці на 1000,00 грн., у березні місяці на суму 150,00 грн., у квітні місяці на суму 800,00 грн.),</w:t>
      </w:r>
      <w:r>
        <w:rPr>
          <w:szCs w:val="28"/>
        </w:rPr>
        <w:t xml:space="preserve"> відповідно збільшити кошторисні призначення для придбання предметів, матеріалів та обладнання </w:t>
      </w:r>
      <w:r>
        <w:rPr>
          <w:szCs w:val="28"/>
        </w:rPr>
        <w:t xml:space="preserve">у липні місяці </w:t>
      </w:r>
      <w:r>
        <w:rPr>
          <w:szCs w:val="28"/>
        </w:rPr>
        <w:t xml:space="preserve">на суму 2250,00 грн. (придбання книг обліку </w:t>
      </w:r>
      <w:r>
        <w:rPr>
          <w:szCs w:val="28"/>
        </w:rPr>
        <w:t xml:space="preserve">музейних предметів)</w:t>
      </w:r>
      <w:r>
        <w:rPr>
          <w:szCs w:val="28"/>
        </w:rPr>
      </w:r>
      <w:r>
        <w:rPr>
          <w:szCs w:val="28"/>
        </w:rPr>
      </w:r>
    </w:p>
    <w:p>
      <w:pPr>
        <w:pStyle w:val="989"/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(КПКВК 1014040 КЕКВ 2250 -300,00 грн., КЕКВ 2282 -1950,00 грн., КЕКВ 2210 +2250,00 грн.).</w:t>
      </w:r>
      <w:r>
        <w:rPr>
          <w:szCs w:val="28"/>
        </w:rPr>
      </w:r>
      <w:r>
        <w:rPr>
          <w:szCs w:val="28"/>
        </w:rPr>
      </w:r>
    </w:p>
    <w:p>
      <w:pPr>
        <w:pStyle w:val="989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Вн</w:t>
      </w:r>
      <w:r>
        <w:rPr>
          <w:szCs w:val="28"/>
        </w:rPr>
        <w:t xml:space="preserve">ести зміни</w:t>
      </w:r>
      <w:r>
        <w:rPr>
          <w:szCs w:val="28"/>
        </w:rPr>
        <w:t xml:space="preserve"> до річного та помісячного розпису видатків загального фонду Відділу освіти Менської міської ради, а саме: </w:t>
      </w:r>
      <w:r>
        <w:rPr>
          <w:szCs w:val="28"/>
        </w:rPr>
        <w:t xml:space="preserve">враховуючи забезпеченість до кінця року за рахунок коштів субвенції</w:t>
      </w:r>
      <w:r>
        <w:rPr>
          <w:szCs w:val="28"/>
        </w:rPr>
        <w:t xml:space="preserve"> з державного бюджету, </w:t>
      </w:r>
      <w:r>
        <w:rPr>
          <w:szCs w:val="28"/>
        </w:rPr>
        <w:t xml:space="preserve">зменшити кошто</w:t>
      </w:r>
      <w:r>
        <w:rPr>
          <w:szCs w:val="28"/>
        </w:rPr>
        <w:t xml:space="preserve">рисні призначення для продуктів харчування</w:t>
      </w:r>
      <w:r>
        <w:rPr>
          <w:szCs w:val="28"/>
        </w:rPr>
        <w:t xml:space="preserve"> (в частині коштів місцевого бюджету)</w:t>
      </w:r>
      <w:r>
        <w:rPr>
          <w:szCs w:val="28"/>
        </w:rPr>
        <w:t xml:space="preserve"> у квітні місяці на суму 199545,00 грн., відповідно збільшити кошторисні призначенн</w:t>
      </w:r>
      <w:r>
        <w:rPr>
          <w:szCs w:val="28"/>
        </w:rPr>
        <w:t xml:space="preserve">я у липні місяці для оплати послуг (крім комунальних) на суму 147545,00 грн. (видатки за оплату проходження обов’язкових профілактичних медичних оглядів, лабораторних досліджень, послуг з навантаження, перевезення та розвантаження дров паливних автомобілем</w:t>
      </w:r>
      <w:r>
        <w:rPr>
          <w:szCs w:val="28"/>
        </w:rPr>
        <w:t xml:space="preserve">-маніпулятором) та для інших поточних видатків</w:t>
      </w:r>
      <w:r>
        <w:rPr>
          <w:szCs w:val="28"/>
        </w:rPr>
        <w:t xml:space="preserve"> на суму 52000,00 грн. (оплата цільового внеску на підтримку працевлаштування осіб з інвалідністю)</w:t>
      </w:r>
      <w:r>
        <w:rPr>
          <w:szCs w:val="28"/>
        </w:rPr>
      </w:r>
      <w:r>
        <w:rPr>
          <w:szCs w:val="28"/>
        </w:rPr>
      </w:r>
    </w:p>
    <w:p>
      <w:pPr>
        <w:pStyle w:val="989"/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(КПКВК 0611021 КЕКВ 2230 -199545,00 грн., КЕКВ 2240 +147545,00 грн., КЕКВ 2800 +52000,00 грн.).</w:t>
      </w:r>
      <w:r>
        <w:rPr>
          <w:szCs w:val="28"/>
        </w:rPr>
      </w:r>
      <w:r>
        <w:rPr>
          <w:szCs w:val="28"/>
        </w:rPr>
      </w:r>
    </w:p>
    <w:p>
      <w:pPr>
        <w:pStyle w:val="989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92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79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9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3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1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7"/>
  </w:num>
  <w:num w:numId="5">
    <w:abstractNumId w:val="16"/>
  </w:num>
  <w:num w:numId="6">
    <w:abstractNumId w:val="1"/>
  </w:num>
  <w:num w:numId="7">
    <w:abstractNumId w:val="13"/>
  </w:num>
  <w:num w:numId="8">
    <w:abstractNumId w:val="12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  <w:num w:numId="13">
    <w:abstractNumId w:val="17"/>
  </w:num>
  <w:num w:numId="14">
    <w:abstractNumId w:val="18"/>
  </w:num>
  <w:num w:numId="15">
    <w:abstractNumId w:val="15"/>
  </w:num>
  <w:num w:numId="16">
    <w:abstractNumId w:val="19"/>
  </w:num>
  <w:num w:numId="17">
    <w:abstractNumId w:val="0"/>
  </w:num>
  <w:num w:numId="18">
    <w:abstractNumId w:val="8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Table Grid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Heading 1"/>
    <w:basedOn w:val="792"/>
    <w:next w:val="792"/>
    <w:link w:val="8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8">
    <w:name w:val="Heading 2"/>
    <w:basedOn w:val="792"/>
    <w:next w:val="792"/>
    <w:link w:val="8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9">
    <w:name w:val="Heading 3"/>
    <w:basedOn w:val="792"/>
    <w:next w:val="792"/>
    <w:link w:val="8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0">
    <w:name w:val="Heading 4"/>
    <w:basedOn w:val="792"/>
    <w:next w:val="792"/>
    <w:link w:val="8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1">
    <w:name w:val="Heading 5"/>
    <w:basedOn w:val="792"/>
    <w:next w:val="792"/>
    <w:link w:val="8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2">
    <w:name w:val="Heading 6"/>
    <w:basedOn w:val="792"/>
    <w:next w:val="792"/>
    <w:link w:val="8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3">
    <w:name w:val="Heading 7"/>
    <w:basedOn w:val="792"/>
    <w:next w:val="792"/>
    <w:link w:val="8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4">
    <w:name w:val="Heading 8"/>
    <w:basedOn w:val="792"/>
    <w:next w:val="792"/>
    <w:link w:val="8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5">
    <w:name w:val="Heading 9"/>
    <w:basedOn w:val="792"/>
    <w:next w:val="792"/>
    <w:link w:val="8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6" w:default="1">
    <w:name w:val="Default Paragraph Font"/>
    <w:uiPriority w:val="1"/>
    <w:semiHidden/>
    <w:unhideWhenUsed/>
    <w:pPr>
      <w:pBdr/>
      <w:spacing/>
      <w:ind/>
    </w:pPr>
  </w:style>
  <w:style w:type="numbering" w:styleId="767" w:default="1">
    <w:name w:val="No List"/>
    <w:uiPriority w:val="99"/>
    <w:semiHidden/>
    <w:unhideWhenUsed/>
    <w:pPr>
      <w:pBdr/>
      <w:spacing/>
      <w:ind/>
    </w:pPr>
  </w:style>
  <w:style w:type="paragraph" w:styleId="768">
    <w:name w:val="Title"/>
    <w:basedOn w:val="792"/>
    <w:next w:val="792"/>
    <w:link w:val="86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9">
    <w:name w:val="Subtitle"/>
    <w:basedOn w:val="792"/>
    <w:next w:val="792"/>
    <w:link w:val="86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0">
    <w:name w:val="Quote"/>
    <w:basedOn w:val="792"/>
    <w:next w:val="792"/>
    <w:link w:val="86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1">
    <w:name w:val="List Paragraph"/>
    <w:basedOn w:val="792"/>
    <w:uiPriority w:val="34"/>
    <w:qFormat/>
    <w:pPr>
      <w:pBdr/>
      <w:spacing/>
      <w:ind w:left="720"/>
      <w:contextualSpacing w:val="true"/>
    </w:pPr>
  </w:style>
  <w:style w:type="character" w:styleId="772">
    <w:name w:val="Intense Emphasis"/>
    <w:basedOn w:val="76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3">
    <w:name w:val="Intense Quote"/>
    <w:basedOn w:val="792"/>
    <w:next w:val="792"/>
    <w:link w:val="8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4">
    <w:name w:val="Intense Reference"/>
    <w:basedOn w:val="76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5">
    <w:name w:val="No Spacing"/>
    <w:basedOn w:val="792"/>
    <w:uiPriority w:val="1"/>
    <w:qFormat/>
    <w:pPr>
      <w:pBdr/>
      <w:spacing w:after="0" w:line="240" w:lineRule="auto"/>
      <w:ind/>
    </w:pPr>
  </w:style>
  <w:style w:type="character" w:styleId="776">
    <w:name w:val="Subtle Emphasis"/>
    <w:basedOn w:val="76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7">
    <w:name w:val="Emphasis"/>
    <w:basedOn w:val="766"/>
    <w:uiPriority w:val="20"/>
    <w:qFormat/>
    <w:pPr>
      <w:pBdr/>
      <w:spacing/>
      <w:ind/>
    </w:pPr>
    <w:rPr>
      <w:i/>
      <w:iCs/>
    </w:rPr>
  </w:style>
  <w:style w:type="character" w:styleId="778">
    <w:name w:val="Strong"/>
    <w:basedOn w:val="766"/>
    <w:uiPriority w:val="22"/>
    <w:qFormat/>
    <w:pPr>
      <w:pBdr/>
      <w:spacing/>
      <w:ind/>
    </w:pPr>
    <w:rPr>
      <w:b/>
      <w:bCs/>
    </w:rPr>
  </w:style>
  <w:style w:type="character" w:styleId="779">
    <w:name w:val="Subtle Reference"/>
    <w:basedOn w:val="76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0">
    <w:name w:val="Book Title"/>
    <w:basedOn w:val="76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1">
    <w:name w:val="Header"/>
    <w:basedOn w:val="792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2">
    <w:name w:val="Footer"/>
    <w:basedOn w:val="792"/>
    <w:link w:val="86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3">
    <w:name w:val="Caption"/>
    <w:basedOn w:val="792"/>
    <w:next w:val="79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4">
    <w:name w:val="footnote text"/>
    <w:basedOn w:val="792"/>
    <w:link w:val="88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5">
    <w:name w:val="foot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paragraph" w:styleId="786">
    <w:name w:val="endnote text"/>
    <w:basedOn w:val="792"/>
    <w:link w:val="89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end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character" w:styleId="788">
    <w:name w:val="Hyperlink"/>
    <w:basedOn w:val="76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9">
    <w:name w:val="FollowedHyperlink"/>
    <w:basedOn w:val="76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0">
    <w:name w:val="TOC Heading"/>
    <w:uiPriority w:val="39"/>
    <w:unhideWhenUsed/>
    <w:pPr>
      <w:pBdr/>
      <w:spacing/>
      <w:ind/>
    </w:pPr>
  </w:style>
  <w:style w:type="paragraph" w:styleId="791">
    <w:name w:val="table of figures"/>
    <w:basedOn w:val="792"/>
    <w:next w:val="792"/>
    <w:uiPriority w:val="99"/>
    <w:unhideWhenUsed/>
    <w:pPr>
      <w:pBdr/>
      <w:spacing w:after="0" w:afterAutospacing="0"/>
      <w:ind/>
    </w:pPr>
  </w:style>
  <w:style w:type="paragraph" w:styleId="792" w:default="1">
    <w:name w:val="Normal"/>
    <w:next w:val="792"/>
    <w:link w:val="792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93">
    <w:name w:val="Заголовок 1"/>
    <w:basedOn w:val="792"/>
    <w:next w:val="792"/>
    <w:link w:val="98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94">
    <w:name w:val="Заголовок 2"/>
    <w:basedOn w:val="792"/>
    <w:next w:val="792"/>
    <w:link w:val="98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95">
    <w:name w:val="Заголовок 3"/>
    <w:basedOn w:val="792"/>
    <w:next w:val="792"/>
    <w:link w:val="98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96">
    <w:name w:val="Заголовок 4"/>
    <w:basedOn w:val="792"/>
    <w:next w:val="792"/>
    <w:link w:val="98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7">
    <w:name w:val="Заголовок 5"/>
    <w:basedOn w:val="792"/>
    <w:next w:val="792"/>
    <w:link w:val="98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8">
    <w:name w:val="Заголовок 6"/>
    <w:basedOn w:val="792"/>
    <w:next w:val="792"/>
    <w:link w:val="98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99">
    <w:name w:val="Заголовок 7"/>
    <w:basedOn w:val="792"/>
    <w:next w:val="792"/>
    <w:link w:val="98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00">
    <w:name w:val="Заголовок 8"/>
    <w:basedOn w:val="792"/>
    <w:next w:val="792"/>
    <w:link w:val="98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01">
    <w:name w:val="Заголовок 9"/>
    <w:basedOn w:val="792"/>
    <w:next w:val="792"/>
    <w:link w:val="98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2">
    <w:name w:val="Шрифт абзацу за замовчуванням"/>
    <w:next w:val="802"/>
    <w:link w:val="792"/>
    <w:uiPriority w:val="1"/>
    <w:semiHidden/>
    <w:unhideWhenUsed/>
    <w:pPr>
      <w:pBdr/>
      <w:spacing/>
      <w:ind/>
    </w:pPr>
  </w:style>
  <w:style w:type="table" w:styleId="803">
    <w:name w:val="Звичайна таблиця"/>
    <w:next w:val="803"/>
    <w:link w:val="792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4">
    <w:name w:val="Немає списку"/>
    <w:next w:val="804"/>
    <w:link w:val="792"/>
    <w:uiPriority w:val="99"/>
    <w:semiHidden/>
    <w:unhideWhenUsed/>
    <w:pPr>
      <w:pBdr/>
      <w:spacing/>
      <w:ind/>
    </w:pPr>
  </w:style>
  <w:style w:type="table" w:styleId="805">
    <w:name w:val="Plain Table 1"/>
    <w:basedOn w:val="803"/>
    <w:next w:val="805"/>
    <w:link w:val="792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Plain Table 2"/>
    <w:basedOn w:val="803"/>
    <w:next w:val="806"/>
    <w:link w:val="792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Plain Table 3"/>
    <w:basedOn w:val="803"/>
    <w:next w:val="807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Plain Table 4"/>
    <w:basedOn w:val="803"/>
    <w:next w:val="808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Plain Table 5"/>
    <w:basedOn w:val="803"/>
    <w:next w:val="80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1 Light"/>
    <w:basedOn w:val="803"/>
    <w:next w:val="810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"/>
    <w:basedOn w:val="803"/>
    <w:next w:val="811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"/>
    <w:basedOn w:val="803"/>
    <w:next w:val="81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"/>
    <w:basedOn w:val="803"/>
    <w:next w:val="813"/>
    <w:link w:val="792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5 Dark"/>
    <w:basedOn w:val="803"/>
    <w:next w:val="814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6 Colorful"/>
    <w:basedOn w:val="803"/>
    <w:next w:val="815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"/>
    <w:basedOn w:val="803"/>
    <w:next w:val="81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basedOn w:val="803"/>
    <w:next w:val="817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"/>
    <w:basedOn w:val="803"/>
    <w:next w:val="818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"/>
    <w:basedOn w:val="803"/>
    <w:next w:val="819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"/>
    <w:basedOn w:val="803"/>
    <w:next w:val="820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803"/>
    <w:next w:val="821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"/>
    <w:basedOn w:val="803"/>
    <w:next w:val="822"/>
    <w:link w:val="79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"/>
    <w:basedOn w:val="803"/>
    <w:next w:val="82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4">
    <w:name w:val="Сильне виокремлення"/>
    <w:next w:val="824"/>
    <w:link w:val="792"/>
    <w:uiPriority w:val="21"/>
    <w:qFormat/>
    <w:pPr>
      <w:pBdr/>
      <w:spacing/>
      <w:ind/>
    </w:pPr>
    <w:rPr>
      <w:i/>
      <w:iCs/>
      <w:color w:val="365f91"/>
    </w:rPr>
  </w:style>
  <w:style w:type="character" w:styleId="825">
    <w:name w:val="Сильне посилання"/>
    <w:next w:val="825"/>
    <w:link w:val="79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26">
    <w:name w:val="Слабке виокремлення"/>
    <w:next w:val="826"/>
    <w:link w:val="792"/>
    <w:uiPriority w:val="19"/>
    <w:qFormat/>
    <w:pPr>
      <w:pBdr/>
      <w:spacing/>
      <w:ind/>
    </w:pPr>
    <w:rPr>
      <w:i/>
      <w:iCs/>
      <w:color w:val="404040"/>
    </w:rPr>
  </w:style>
  <w:style w:type="character" w:styleId="827">
    <w:name w:val="Виділення"/>
    <w:next w:val="827"/>
    <w:link w:val="792"/>
    <w:uiPriority w:val="20"/>
    <w:qFormat/>
    <w:pPr>
      <w:pBdr/>
      <w:spacing/>
      <w:ind/>
    </w:pPr>
    <w:rPr>
      <w:i/>
      <w:iCs/>
    </w:rPr>
  </w:style>
  <w:style w:type="character" w:styleId="828">
    <w:name w:val="Строгий"/>
    <w:next w:val="828"/>
    <w:link w:val="792"/>
    <w:uiPriority w:val="22"/>
    <w:qFormat/>
    <w:pPr>
      <w:pBdr/>
      <w:spacing/>
      <w:ind/>
    </w:pPr>
    <w:rPr>
      <w:b/>
      <w:bCs/>
    </w:rPr>
  </w:style>
  <w:style w:type="character" w:styleId="829">
    <w:name w:val="Слабке посилання"/>
    <w:next w:val="829"/>
    <w:link w:val="792"/>
    <w:uiPriority w:val="31"/>
    <w:qFormat/>
    <w:pPr>
      <w:pBdr/>
      <w:spacing/>
      <w:ind/>
    </w:pPr>
    <w:rPr>
      <w:smallCaps/>
      <w:color w:val="5a5a5a"/>
    </w:rPr>
  </w:style>
  <w:style w:type="character" w:styleId="830">
    <w:name w:val="Назва книги"/>
    <w:next w:val="830"/>
    <w:link w:val="79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31">
    <w:name w:val="Переглянуте гіперпосилання"/>
    <w:next w:val="831"/>
    <w:link w:val="79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32">
    <w:name w:val="Заголовок змісту"/>
    <w:next w:val="832"/>
    <w:link w:val="792"/>
    <w:uiPriority w:val="39"/>
    <w:unhideWhenUsed/>
    <w:pPr>
      <w:pBdr/>
      <w:spacing/>
      <w:ind/>
    </w:pPr>
    <w:rPr>
      <w:lang w:val="uk-UA" w:eastAsia="uk-UA" w:bidi="ar-SA"/>
    </w:rPr>
  </w:style>
  <w:style w:type="character" w:styleId="833">
    <w:name w:val="Знак виноски"/>
    <w:next w:val="833"/>
    <w:link w:val="792"/>
    <w:uiPriority w:val="99"/>
    <w:unhideWhenUsed/>
    <w:qFormat/>
    <w:pPr>
      <w:pBdr/>
      <w:spacing/>
      <w:ind/>
    </w:pPr>
    <w:rPr>
      <w:vertAlign w:val="superscript"/>
    </w:rPr>
  </w:style>
  <w:style w:type="character" w:styleId="834">
    <w:name w:val="Знак кінцевої виноски"/>
    <w:next w:val="834"/>
    <w:link w:val="792"/>
    <w:uiPriority w:val="99"/>
    <w:semiHidden/>
    <w:unhideWhenUsed/>
    <w:pPr>
      <w:pBdr/>
      <w:spacing/>
      <w:ind/>
    </w:pPr>
    <w:rPr>
      <w:vertAlign w:val="superscript"/>
    </w:rPr>
  </w:style>
  <w:style w:type="character" w:styleId="835">
    <w:name w:val="Гіперпосилання"/>
    <w:next w:val="835"/>
    <w:link w:val="792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36">
    <w:name w:val="Текст у виносці"/>
    <w:basedOn w:val="792"/>
    <w:next w:val="836"/>
    <w:link w:val="102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37">
    <w:name w:val="Текст кінцевої виноски"/>
    <w:basedOn w:val="792"/>
    <w:next w:val="837"/>
    <w:link w:val="892"/>
    <w:uiPriority w:val="99"/>
    <w:semiHidden/>
    <w:unhideWhenUsed/>
    <w:qFormat/>
    <w:pPr>
      <w:pBdr/>
      <w:spacing/>
      <w:ind/>
    </w:pPr>
    <w:rPr>
      <w:sz w:val="20"/>
    </w:rPr>
  </w:style>
  <w:style w:type="paragraph" w:styleId="838">
    <w:name w:val="Назва об'єкта"/>
    <w:basedOn w:val="792"/>
    <w:next w:val="792"/>
    <w:link w:val="792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39">
    <w:name w:val="Текст виноски"/>
    <w:basedOn w:val="792"/>
    <w:next w:val="839"/>
    <w:link w:val="1020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40">
    <w:name w:val="Зміст 8"/>
    <w:basedOn w:val="792"/>
    <w:next w:val="792"/>
    <w:link w:val="792"/>
    <w:uiPriority w:val="39"/>
    <w:unhideWhenUsed/>
    <w:pPr>
      <w:pBdr/>
      <w:spacing w:after="57"/>
      <w:ind w:firstLine="0" w:left="1984"/>
    </w:pPr>
  </w:style>
  <w:style w:type="paragraph" w:styleId="841">
    <w:name w:val="Верхній колонтитул"/>
    <w:basedOn w:val="792"/>
    <w:next w:val="841"/>
    <w:link w:val="997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42">
    <w:name w:val="Зміст 9"/>
    <w:basedOn w:val="792"/>
    <w:next w:val="792"/>
    <w:link w:val="792"/>
    <w:uiPriority w:val="39"/>
    <w:unhideWhenUsed/>
    <w:pPr>
      <w:pBdr/>
      <w:spacing w:after="57"/>
      <w:ind w:firstLine="0" w:left="2268"/>
    </w:pPr>
  </w:style>
  <w:style w:type="paragraph" w:styleId="843">
    <w:name w:val="Зміст 7"/>
    <w:basedOn w:val="792"/>
    <w:next w:val="792"/>
    <w:link w:val="792"/>
    <w:uiPriority w:val="39"/>
    <w:unhideWhenUsed/>
    <w:pPr>
      <w:pBdr/>
      <w:spacing w:after="57"/>
      <w:ind w:firstLine="0" w:left="1701"/>
    </w:pPr>
  </w:style>
  <w:style w:type="paragraph" w:styleId="844">
    <w:name w:val="Зміст 1"/>
    <w:basedOn w:val="792"/>
    <w:next w:val="792"/>
    <w:link w:val="792"/>
    <w:uiPriority w:val="39"/>
    <w:unhideWhenUsed/>
    <w:qFormat/>
    <w:pPr>
      <w:pBdr/>
      <w:spacing w:after="57"/>
      <w:ind w:firstLine="0"/>
    </w:pPr>
  </w:style>
  <w:style w:type="paragraph" w:styleId="845">
    <w:name w:val="Зміст 6"/>
    <w:basedOn w:val="792"/>
    <w:next w:val="792"/>
    <w:link w:val="792"/>
    <w:uiPriority w:val="39"/>
    <w:unhideWhenUsed/>
    <w:qFormat/>
    <w:pPr>
      <w:pBdr/>
      <w:spacing w:after="57"/>
      <w:ind w:firstLine="0" w:left="1417"/>
    </w:pPr>
  </w:style>
  <w:style w:type="paragraph" w:styleId="846">
    <w:name w:val="Перелік рисунків"/>
    <w:basedOn w:val="792"/>
    <w:next w:val="792"/>
    <w:link w:val="792"/>
    <w:uiPriority w:val="99"/>
    <w:unhideWhenUsed/>
    <w:qFormat/>
    <w:pPr>
      <w:pBdr/>
      <w:spacing/>
      <w:ind/>
    </w:pPr>
  </w:style>
  <w:style w:type="paragraph" w:styleId="847">
    <w:name w:val="Зміст 3"/>
    <w:basedOn w:val="792"/>
    <w:next w:val="792"/>
    <w:link w:val="792"/>
    <w:uiPriority w:val="39"/>
    <w:unhideWhenUsed/>
    <w:qFormat/>
    <w:pPr>
      <w:pBdr/>
      <w:spacing w:after="57"/>
      <w:ind w:firstLine="0" w:left="567"/>
    </w:pPr>
  </w:style>
  <w:style w:type="paragraph" w:styleId="848">
    <w:name w:val="Зміст 2"/>
    <w:basedOn w:val="792"/>
    <w:next w:val="792"/>
    <w:link w:val="792"/>
    <w:uiPriority w:val="39"/>
    <w:unhideWhenUsed/>
    <w:pPr>
      <w:pBdr/>
      <w:spacing w:after="57"/>
      <w:ind w:firstLine="0" w:left="283"/>
    </w:pPr>
  </w:style>
  <w:style w:type="paragraph" w:styleId="849">
    <w:name w:val="Зміст 4"/>
    <w:basedOn w:val="792"/>
    <w:next w:val="792"/>
    <w:link w:val="792"/>
    <w:uiPriority w:val="39"/>
    <w:unhideWhenUsed/>
    <w:pPr>
      <w:pBdr/>
      <w:spacing w:after="57"/>
      <w:ind w:firstLine="0" w:left="850"/>
    </w:pPr>
  </w:style>
  <w:style w:type="paragraph" w:styleId="850">
    <w:name w:val="Зміст 5"/>
    <w:basedOn w:val="792"/>
    <w:next w:val="792"/>
    <w:link w:val="792"/>
    <w:uiPriority w:val="39"/>
    <w:unhideWhenUsed/>
    <w:pPr>
      <w:pBdr/>
      <w:spacing w:after="57"/>
      <w:ind w:firstLine="0" w:left="1134"/>
    </w:pPr>
  </w:style>
  <w:style w:type="paragraph" w:styleId="851">
    <w:name w:val="Назва"/>
    <w:basedOn w:val="792"/>
    <w:next w:val="792"/>
    <w:link w:val="99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52">
    <w:name w:val="Нижній колонтитул"/>
    <w:basedOn w:val="792"/>
    <w:next w:val="852"/>
    <w:link w:val="99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3">
    <w:name w:val="Підзаголовок"/>
    <w:basedOn w:val="792"/>
    <w:next w:val="792"/>
    <w:link w:val="992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54">
    <w:name w:val="Сітка таблиці"/>
    <w:basedOn w:val="803"/>
    <w:next w:val="854"/>
    <w:link w:val="792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5">
    <w:name w:val="Heading 1 Char"/>
    <w:next w:val="855"/>
    <w:link w:val="792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56">
    <w:name w:val="Heading 2 Char"/>
    <w:next w:val="856"/>
    <w:link w:val="792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57">
    <w:name w:val="Heading 3 Char"/>
    <w:next w:val="857"/>
    <w:link w:val="792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58">
    <w:name w:val="Heading 4 Char"/>
    <w:next w:val="858"/>
    <w:link w:val="792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59">
    <w:name w:val="Heading 5 Char"/>
    <w:next w:val="859"/>
    <w:link w:val="792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60">
    <w:name w:val="Heading 6 Char"/>
    <w:next w:val="860"/>
    <w:link w:val="792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61">
    <w:name w:val="Heading 7 Char"/>
    <w:next w:val="861"/>
    <w:link w:val="792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62">
    <w:name w:val="Heading 8 Char"/>
    <w:next w:val="862"/>
    <w:link w:val="79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63">
    <w:name w:val="Heading 9 Char"/>
    <w:next w:val="863"/>
    <w:link w:val="79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64">
    <w:name w:val="Title Char"/>
    <w:next w:val="864"/>
    <w:link w:val="792"/>
    <w:uiPriority w:val="10"/>
    <w:qFormat/>
    <w:pPr>
      <w:pBdr/>
      <w:spacing/>
      <w:ind/>
    </w:pPr>
    <w:rPr>
      <w:sz w:val="48"/>
      <w:szCs w:val="48"/>
    </w:rPr>
  </w:style>
  <w:style w:type="character" w:styleId="865">
    <w:name w:val="Subtitle Char"/>
    <w:next w:val="865"/>
    <w:link w:val="792"/>
    <w:uiPriority w:val="11"/>
    <w:qFormat/>
    <w:pPr>
      <w:pBdr/>
      <w:spacing/>
      <w:ind/>
    </w:pPr>
    <w:rPr>
      <w:sz w:val="24"/>
      <w:szCs w:val="24"/>
    </w:rPr>
  </w:style>
  <w:style w:type="character" w:styleId="866">
    <w:name w:val="Quote Char"/>
    <w:next w:val="866"/>
    <w:link w:val="792"/>
    <w:uiPriority w:val="29"/>
    <w:qFormat/>
    <w:pPr>
      <w:pBdr/>
      <w:spacing/>
      <w:ind/>
    </w:pPr>
    <w:rPr>
      <w:i/>
    </w:rPr>
  </w:style>
  <w:style w:type="character" w:styleId="867">
    <w:name w:val="Intense Quote Char"/>
    <w:next w:val="867"/>
    <w:link w:val="792"/>
    <w:uiPriority w:val="30"/>
    <w:qFormat/>
    <w:pPr>
      <w:pBdr/>
      <w:spacing/>
      <w:ind/>
    </w:pPr>
    <w:rPr>
      <w:i/>
    </w:rPr>
  </w:style>
  <w:style w:type="character" w:styleId="868">
    <w:name w:val="Header Char"/>
    <w:basedOn w:val="802"/>
    <w:next w:val="868"/>
    <w:link w:val="792"/>
    <w:uiPriority w:val="99"/>
    <w:qFormat/>
    <w:pPr>
      <w:pBdr/>
      <w:spacing/>
      <w:ind/>
    </w:pPr>
  </w:style>
  <w:style w:type="character" w:styleId="869">
    <w:name w:val="Footer Char"/>
    <w:basedOn w:val="802"/>
    <w:next w:val="869"/>
    <w:link w:val="792"/>
    <w:uiPriority w:val="99"/>
    <w:pPr>
      <w:pBdr/>
      <w:spacing/>
      <w:ind/>
    </w:pPr>
  </w:style>
  <w:style w:type="table" w:styleId="870">
    <w:name w:val="Звичайна таблиця 11"/>
    <w:basedOn w:val="803"/>
    <w:next w:val="870"/>
    <w:link w:val="79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Звичайна таблиця 21"/>
    <w:basedOn w:val="803"/>
    <w:next w:val="871"/>
    <w:link w:val="792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Звичайна таблиця 31"/>
    <w:basedOn w:val="803"/>
    <w:next w:val="872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Звичайна таблиця 41"/>
    <w:basedOn w:val="803"/>
    <w:next w:val="873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Звичайна таблиця 51"/>
    <w:basedOn w:val="803"/>
    <w:next w:val="874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Таблиця-сітка 1 (світла)1"/>
    <w:basedOn w:val="803"/>
    <w:next w:val="875"/>
    <w:link w:val="792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Таблиця-сітка 21"/>
    <w:basedOn w:val="803"/>
    <w:next w:val="876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Таблиця-сітка 31"/>
    <w:basedOn w:val="803"/>
    <w:next w:val="877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Таблиця-сітка 41"/>
    <w:basedOn w:val="803"/>
    <w:next w:val="878"/>
    <w:link w:val="792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Таблиця-сітка 5 (темна)1"/>
    <w:basedOn w:val="803"/>
    <w:next w:val="879"/>
    <w:link w:val="79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Таблиця-сітка 6 (кольорова)1"/>
    <w:basedOn w:val="803"/>
    <w:next w:val="880"/>
    <w:link w:val="792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Таблиця-сітка 7 (кольорова)1"/>
    <w:basedOn w:val="803"/>
    <w:next w:val="881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Таблиця-список 1 (світлий)1"/>
    <w:basedOn w:val="803"/>
    <w:next w:val="882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Таблиця-список 21"/>
    <w:basedOn w:val="803"/>
    <w:next w:val="883"/>
    <w:link w:val="792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Таблиця-список 31"/>
    <w:basedOn w:val="803"/>
    <w:next w:val="884"/>
    <w:link w:val="79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Таблиця-список 41"/>
    <w:basedOn w:val="803"/>
    <w:next w:val="885"/>
    <w:link w:val="79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я-список 5 (темний)1"/>
    <w:basedOn w:val="803"/>
    <w:next w:val="886"/>
    <w:link w:val="792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Таблиця-список 6 (кольоровий)1"/>
    <w:basedOn w:val="803"/>
    <w:next w:val="887"/>
    <w:link w:val="792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Таблиця-список 7 (кольоровий)1"/>
    <w:basedOn w:val="803"/>
    <w:next w:val="888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9">
    <w:name w:val="Footnote Text Char"/>
    <w:next w:val="889"/>
    <w:link w:val="792"/>
    <w:uiPriority w:val="99"/>
    <w:pPr>
      <w:pBdr/>
      <w:spacing/>
      <w:ind/>
    </w:pPr>
    <w:rPr>
      <w:sz w:val="18"/>
    </w:rPr>
  </w:style>
  <w:style w:type="character" w:styleId="890">
    <w:name w:val="Endnote Text Char"/>
    <w:next w:val="890"/>
    <w:link w:val="792"/>
    <w:uiPriority w:val="99"/>
    <w:pPr>
      <w:pBdr/>
      <w:spacing/>
      <w:ind/>
    </w:pPr>
    <w:rPr>
      <w:sz w:val="20"/>
    </w:rPr>
  </w:style>
  <w:style w:type="character" w:styleId="891">
    <w:name w:val="Caption Char"/>
    <w:next w:val="891"/>
    <w:link w:val="792"/>
    <w:uiPriority w:val="99"/>
    <w:pPr>
      <w:pBdr/>
      <w:spacing/>
      <w:ind/>
    </w:pPr>
  </w:style>
  <w:style w:type="character" w:styleId="892">
    <w:name w:val="Текст кінцевої виноски Знак"/>
    <w:next w:val="892"/>
    <w:link w:val="837"/>
    <w:uiPriority w:val="99"/>
    <w:pPr>
      <w:pBdr/>
      <w:spacing/>
      <w:ind/>
    </w:pPr>
    <w:rPr>
      <w:sz w:val="20"/>
    </w:rPr>
  </w:style>
  <w:style w:type="table" w:styleId="893">
    <w:name w:val="Table Grid Light"/>
    <w:basedOn w:val="803"/>
    <w:next w:val="893"/>
    <w:link w:val="79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 - Accent 1"/>
    <w:basedOn w:val="803"/>
    <w:next w:val="894"/>
    <w:link w:val="792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1 Light - Accent 2"/>
    <w:basedOn w:val="803"/>
    <w:next w:val="895"/>
    <w:link w:val="792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 - Accent 3"/>
    <w:basedOn w:val="803"/>
    <w:next w:val="896"/>
    <w:link w:val="792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4"/>
    <w:basedOn w:val="803"/>
    <w:next w:val="897"/>
    <w:link w:val="792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1 Light - Accent 5"/>
    <w:basedOn w:val="803"/>
    <w:next w:val="898"/>
    <w:link w:val="792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 - Accent 6"/>
    <w:basedOn w:val="803"/>
    <w:next w:val="899"/>
    <w:link w:val="792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2 - Accent 1"/>
    <w:basedOn w:val="803"/>
    <w:next w:val="900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 - Accent 2"/>
    <w:basedOn w:val="803"/>
    <w:next w:val="901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2 - Accent 3"/>
    <w:basedOn w:val="803"/>
    <w:next w:val="902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 - Accent 4"/>
    <w:basedOn w:val="803"/>
    <w:next w:val="903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5"/>
    <w:basedOn w:val="803"/>
    <w:next w:val="904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2 - Accent 6"/>
    <w:basedOn w:val="803"/>
    <w:next w:val="905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 - Accent 1"/>
    <w:basedOn w:val="803"/>
    <w:next w:val="906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3 - Accent 2"/>
    <w:basedOn w:val="803"/>
    <w:next w:val="907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 - Accent 3"/>
    <w:basedOn w:val="803"/>
    <w:next w:val="908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3 - Accent 4"/>
    <w:basedOn w:val="803"/>
    <w:next w:val="909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 - Accent 5"/>
    <w:basedOn w:val="803"/>
    <w:next w:val="910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6"/>
    <w:basedOn w:val="803"/>
    <w:next w:val="911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4 - Accent 1"/>
    <w:basedOn w:val="803"/>
    <w:next w:val="912"/>
    <w:link w:val="792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 - Accent 2"/>
    <w:basedOn w:val="803"/>
    <w:next w:val="913"/>
    <w:link w:val="792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4 - Accent 3"/>
    <w:basedOn w:val="803"/>
    <w:next w:val="914"/>
    <w:link w:val="792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 - Accent 4"/>
    <w:basedOn w:val="803"/>
    <w:next w:val="915"/>
    <w:link w:val="792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4 - Accent 5"/>
    <w:basedOn w:val="803"/>
    <w:next w:val="916"/>
    <w:link w:val="792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 - Accent 6"/>
    <w:basedOn w:val="803"/>
    <w:next w:val="917"/>
    <w:link w:val="792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5 Dark- Accent 1"/>
    <w:basedOn w:val="803"/>
    <w:next w:val="918"/>
    <w:link w:val="79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5 Dark - Accent 2"/>
    <w:basedOn w:val="803"/>
    <w:next w:val="919"/>
    <w:link w:val="79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 - Accent 3"/>
    <w:basedOn w:val="803"/>
    <w:next w:val="920"/>
    <w:link w:val="79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5 Dark- Accent 4"/>
    <w:basedOn w:val="803"/>
    <w:next w:val="921"/>
    <w:link w:val="79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 - Accent 5"/>
    <w:basedOn w:val="803"/>
    <w:next w:val="922"/>
    <w:link w:val="79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5 Dark - Accent 6"/>
    <w:basedOn w:val="803"/>
    <w:next w:val="923"/>
    <w:link w:val="79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6 Colorful - Accent 1"/>
    <w:basedOn w:val="803"/>
    <w:next w:val="924"/>
    <w:link w:val="792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6 Colorful - Accent 2"/>
    <w:basedOn w:val="803"/>
    <w:next w:val="925"/>
    <w:link w:val="792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 - Accent 3"/>
    <w:basedOn w:val="803"/>
    <w:next w:val="926"/>
    <w:link w:val="792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 - Accent 4"/>
    <w:basedOn w:val="803"/>
    <w:next w:val="927"/>
    <w:link w:val="792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6 Colorful - Accent 5"/>
    <w:basedOn w:val="803"/>
    <w:next w:val="928"/>
    <w:link w:val="792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 - Accent 6"/>
    <w:basedOn w:val="803"/>
    <w:next w:val="929"/>
    <w:link w:val="792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7 Colorful - Accent 1"/>
    <w:basedOn w:val="803"/>
    <w:next w:val="930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7 Colorful - Accent 2"/>
    <w:basedOn w:val="803"/>
    <w:next w:val="931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 - Accent 3"/>
    <w:basedOn w:val="803"/>
    <w:next w:val="932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 - Accent 4"/>
    <w:basedOn w:val="803"/>
    <w:next w:val="933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 - Accent 5"/>
    <w:basedOn w:val="803"/>
    <w:next w:val="934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7 Colorful - Accent 6"/>
    <w:basedOn w:val="803"/>
    <w:next w:val="935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1"/>
    <w:basedOn w:val="803"/>
    <w:next w:val="936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1 Light - Accent 2"/>
    <w:basedOn w:val="803"/>
    <w:next w:val="937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1 Light - Accent 3"/>
    <w:basedOn w:val="803"/>
    <w:next w:val="938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 - Accent 4"/>
    <w:basedOn w:val="803"/>
    <w:next w:val="939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 - Accent 5"/>
    <w:basedOn w:val="803"/>
    <w:next w:val="940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 - Accent 6"/>
    <w:basedOn w:val="803"/>
    <w:next w:val="941"/>
    <w:link w:val="79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1"/>
    <w:basedOn w:val="803"/>
    <w:next w:val="942"/>
    <w:link w:val="792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2"/>
    <w:basedOn w:val="803"/>
    <w:next w:val="943"/>
    <w:link w:val="792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2 - Accent 3"/>
    <w:basedOn w:val="803"/>
    <w:next w:val="944"/>
    <w:link w:val="792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2 - Accent 4"/>
    <w:basedOn w:val="803"/>
    <w:next w:val="945"/>
    <w:link w:val="792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 - Accent 5"/>
    <w:basedOn w:val="803"/>
    <w:next w:val="946"/>
    <w:link w:val="792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 - Accent 6"/>
    <w:basedOn w:val="803"/>
    <w:next w:val="947"/>
    <w:link w:val="792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1"/>
    <w:basedOn w:val="803"/>
    <w:next w:val="948"/>
    <w:link w:val="792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2"/>
    <w:basedOn w:val="803"/>
    <w:next w:val="949"/>
    <w:link w:val="792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3"/>
    <w:basedOn w:val="803"/>
    <w:next w:val="950"/>
    <w:link w:val="792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3 - Accent 4"/>
    <w:basedOn w:val="803"/>
    <w:next w:val="951"/>
    <w:link w:val="792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3 - Accent 5"/>
    <w:basedOn w:val="803"/>
    <w:next w:val="952"/>
    <w:link w:val="792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 - Accent 6"/>
    <w:basedOn w:val="803"/>
    <w:next w:val="953"/>
    <w:link w:val="792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1"/>
    <w:basedOn w:val="803"/>
    <w:next w:val="954"/>
    <w:link w:val="792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2"/>
    <w:basedOn w:val="803"/>
    <w:next w:val="955"/>
    <w:link w:val="792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3"/>
    <w:basedOn w:val="803"/>
    <w:next w:val="956"/>
    <w:link w:val="792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4"/>
    <w:basedOn w:val="803"/>
    <w:next w:val="957"/>
    <w:link w:val="792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4 - Accent 5"/>
    <w:basedOn w:val="803"/>
    <w:next w:val="958"/>
    <w:link w:val="792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4 - Accent 6"/>
    <w:basedOn w:val="803"/>
    <w:next w:val="959"/>
    <w:link w:val="792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1"/>
    <w:basedOn w:val="803"/>
    <w:next w:val="960"/>
    <w:link w:val="792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2"/>
    <w:basedOn w:val="803"/>
    <w:next w:val="961"/>
    <w:link w:val="792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3"/>
    <w:basedOn w:val="803"/>
    <w:next w:val="962"/>
    <w:link w:val="792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4"/>
    <w:basedOn w:val="803"/>
    <w:next w:val="963"/>
    <w:link w:val="792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5"/>
    <w:basedOn w:val="803"/>
    <w:next w:val="964"/>
    <w:link w:val="792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5 Dark - Accent 6"/>
    <w:basedOn w:val="803"/>
    <w:next w:val="965"/>
    <w:link w:val="792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03"/>
    <w:next w:val="966"/>
    <w:link w:val="792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03"/>
    <w:next w:val="967"/>
    <w:link w:val="792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03"/>
    <w:next w:val="968"/>
    <w:link w:val="792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03"/>
    <w:next w:val="969"/>
    <w:link w:val="792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03"/>
    <w:next w:val="970"/>
    <w:link w:val="792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03"/>
    <w:next w:val="971"/>
    <w:link w:val="792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1"/>
    <w:basedOn w:val="803"/>
    <w:next w:val="972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2"/>
    <w:basedOn w:val="803"/>
    <w:next w:val="973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3"/>
    <w:basedOn w:val="803"/>
    <w:next w:val="974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4"/>
    <w:basedOn w:val="803"/>
    <w:next w:val="975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5"/>
    <w:basedOn w:val="803"/>
    <w:next w:val="976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6"/>
    <w:basedOn w:val="803"/>
    <w:next w:val="977"/>
    <w:link w:val="79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"/>
    <w:basedOn w:val="803"/>
    <w:next w:val="978"/>
    <w:link w:val="79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&amp; Lined - Accent"/>
    <w:basedOn w:val="803"/>
    <w:next w:val="979"/>
    <w:link w:val="79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0">
    <w:name w:val="Заголовок 1 Знак"/>
    <w:next w:val="980"/>
    <w:link w:val="79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81">
    <w:name w:val="Заголовок 2 Знак"/>
    <w:next w:val="981"/>
    <w:link w:val="79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82">
    <w:name w:val="Заголовок 3 Знак"/>
    <w:next w:val="982"/>
    <w:link w:val="79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83">
    <w:name w:val="Заголовок 4 Знак"/>
    <w:next w:val="983"/>
    <w:link w:val="79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4">
    <w:name w:val="Заголовок 5 Знак"/>
    <w:next w:val="984"/>
    <w:link w:val="79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5">
    <w:name w:val="Заголовок 6 Знак"/>
    <w:next w:val="985"/>
    <w:link w:val="79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86">
    <w:name w:val="Заголовок 7 Знак"/>
    <w:next w:val="986"/>
    <w:link w:val="79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87">
    <w:name w:val="Заголовок 8 Знак"/>
    <w:next w:val="987"/>
    <w:link w:val="80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88">
    <w:name w:val="Заголовок 9 Знак"/>
    <w:next w:val="988"/>
    <w:link w:val="80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89">
    <w:name w:val="Абзац списку"/>
    <w:basedOn w:val="792"/>
    <w:next w:val="989"/>
    <w:link w:val="792"/>
    <w:uiPriority w:val="34"/>
    <w:qFormat/>
    <w:pPr>
      <w:pBdr/>
      <w:spacing/>
      <w:ind w:left="720"/>
      <w:contextualSpacing w:val="true"/>
    </w:pPr>
  </w:style>
  <w:style w:type="paragraph" w:styleId="990">
    <w:name w:val="Без інтервалів"/>
    <w:next w:val="990"/>
    <w:link w:val="792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91">
    <w:name w:val="Назва Знак"/>
    <w:next w:val="991"/>
    <w:link w:val="851"/>
    <w:uiPriority w:val="10"/>
    <w:pPr>
      <w:pBdr/>
      <w:spacing/>
      <w:ind/>
    </w:pPr>
    <w:rPr>
      <w:sz w:val="48"/>
      <w:szCs w:val="48"/>
    </w:rPr>
  </w:style>
  <w:style w:type="character" w:styleId="992">
    <w:name w:val="Підзаголовок Знак"/>
    <w:next w:val="992"/>
    <w:link w:val="853"/>
    <w:uiPriority w:val="11"/>
    <w:pPr>
      <w:pBdr/>
      <w:spacing/>
      <w:ind/>
    </w:pPr>
    <w:rPr>
      <w:sz w:val="24"/>
      <w:szCs w:val="24"/>
    </w:rPr>
  </w:style>
  <w:style w:type="paragraph" w:styleId="993">
    <w:name w:val="Цитата"/>
    <w:basedOn w:val="792"/>
    <w:next w:val="792"/>
    <w:link w:val="994"/>
    <w:uiPriority w:val="29"/>
    <w:qFormat/>
    <w:pPr>
      <w:pBdr/>
      <w:spacing/>
      <w:ind w:right="720" w:left="720"/>
    </w:pPr>
    <w:rPr>
      <w:i/>
    </w:rPr>
  </w:style>
  <w:style w:type="character" w:styleId="994">
    <w:name w:val="Цитата Знак"/>
    <w:next w:val="994"/>
    <w:link w:val="993"/>
    <w:uiPriority w:val="29"/>
    <w:pPr>
      <w:pBdr/>
      <w:spacing/>
      <w:ind/>
    </w:pPr>
    <w:rPr>
      <w:i/>
    </w:rPr>
  </w:style>
  <w:style w:type="paragraph" w:styleId="995">
    <w:name w:val="Насичена цитата"/>
    <w:basedOn w:val="792"/>
    <w:next w:val="792"/>
    <w:link w:val="99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96">
    <w:name w:val="Насичена цитата Знак"/>
    <w:next w:val="996"/>
    <w:link w:val="995"/>
    <w:uiPriority w:val="30"/>
    <w:pPr>
      <w:pBdr/>
      <w:spacing/>
      <w:ind/>
    </w:pPr>
    <w:rPr>
      <w:i/>
    </w:rPr>
  </w:style>
  <w:style w:type="character" w:styleId="997">
    <w:name w:val="Верхній колонтитул Знак"/>
    <w:basedOn w:val="802"/>
    <w:next w:val="997"/>
    <w:link w:val="841"/>
    <w:uiPriority w:val="99"/>
    <w:pPr>
      <w:pBdr/>
      <w:spacing/>
      <w:ind/>
    </w:pPr>
  </w:style>
  <w:style w:type="character" w:styleId="998">
    <w:name w:val="Нижній колонтитул Знак"/>
    <w:basedOn w:val="802"/>
    <w:next w:val="998"/>
    <w:link w:val="852"/>
    <w:uiPriority w:val="99"/>
    <w:pPr>
      <w:pBdr/>
      <w:spacing/>
      <w:ind/>
    </w:pPr>
  </w:style>
  <w:style w:type="table" w:styleId="999">
    <w:name w:val="Lined"/>
    <w:basedOn w:val="803"/>
    <w:next w:val="999"/>
    <w:link w:val="79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ned - Accent 1"/>
    <w:basedOn w:val="803"/>
    <w:next w:val="1000"/>
    <w:link w:val="79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ned - Accent 2"/>
    <w:basedOn w:val="803"/>
    <w:next w:val="1001"/>
    <w:link w:val="79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ned - Accent 3"/>
    <w:basedOn w:val="803"/>
    <w:next w:val="1002"/>
    <w:link w:val="79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ned - Accent 4"/>
    <w:basedOn w:val="803"/>
    <w:next w:val="1003"/>
    <w:link w:val="79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ned - Accent 5"/>
    <w:basedOn w:val="803"/>
    <w:next w:val="1004"/>
    <w:link w:val="79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ned - Accent 6"/>
    <w:basedOn w:val="803"/>
    <w:next w:val="1005"/>
    <w:link w:val="79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Bordered"/>
    <w:basedOn w:val="803"/>
    <w:next w:val="1006"/>
    <w:link w:val="792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Bordered - Accent 1"/>
    <w:basedOn w:val="803"/>
    <w:next w:val="1007"/>
    <w:link w:val="792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 - Accent 2"/>
    <w:basedOn w:val="803"/>
    <w:next w:val="1008"/>
    <w:link w:val="792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3"/>
    <w:basedOn w:val="803"/>
    <w:next w:val="1009"/>
    <w:link w:val="792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- Accent 4"/>
    <w:basedOn w:val="803"/>
    <w:next w:val="1010"/>
    <w:link w:val="792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- Accent 5"/>
    <w:basedOn w:val="803"/>
    <w:next w:val="1011"/>
    <w:link w:val="792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- Accent 6"/>
    <w:basedOn w:val="803"/>
    <w:next w:val="1012"/>
    <w:link w:val="792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&amp; Lined"/>
    <w:basedOn w:val="803"/>
    <w:next w:val="1013"/>
    <w:link w:val="79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&amp; Lined - Accent 1"/>
    <w:basedOn w:val="803"/>
    <w:next w:val="1014"/>
    <w:link w:val="79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 - Accent 2"/>
    <w:basedOn w:val="803"/>
    <w:next w:val="1015"/>
    <w:link w:val="79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&amp; Lined - Accent 3"/>
    <w:basedOn w:val="803"/>
    <w:next w:val="1016"/>
    <w:link w:val="79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&amp; Lined - Accent 4"/>
    <w:basedOn w:val="803"/>
    <w:next w:val="1017"/>
    <w:link w:val="79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&amp; Lined - Accent 5"/>
    <w:basedOn w:val="803"/>
    <w:next w:val="1018"/>
    <w:link w:val="79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&amp; Lined - Accent 6"/>
    <w:basedOn w:val="803"/>
    <w:next w:val="1019"/>
    <w:link w:val="79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0">
    <w:name w:val="Текст виноски Знак"/>
    <w:next w:val="1020"/>
    <w:link w:val="839"/>
    <w:uiPriority w:val="99"/>
    <w:pPr>
      <w:pBdr/>
      <w:spacing/>
      <w:ind/>
    </w:pPr>
    <w:rPr>
      <w:sz w:val="18"/>
    </w:rPr>
  </w:style>
  <w:style w:type="paragraph" w:styleId="1021">
    <w:name w:val="Заголовок оглавления1"/>
    <w:next w:val="1021"/>
    <w:link w:val="792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22">
    <w:name w:val="Текст у виносці Знак"/>
    <w:next w:val="1022"/>
    <w:link w:val="836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23">
    <w:name w:val="docdata"/>
    <w:basedOn w:val="792"/>
    <w:next w:val="1023"/>
    <w:link w:val="792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24">
    <w:name w:val="docy"/>
    <w:basedOn w:val="802"/>
    <w:next w:val="1024"/>
    <w:link w:val="792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70</cp:revision>
  <dcterms:created xsi:type="dcterms:W3CDTF">2026-02-06T08:27:00Z</dcterms:created>
  <dcterms:modified xsi:type="dcterms:W3CDTF">2026-07-27T13:26:37Z</dcterms:modified>
  <cp:version>1048576</cp:version>
</cp:coreProperties>
</file>