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0F9" w:rsidRDefault="004F20F9">
      <w:pPr>
        <w:pStyle w:val="af2"/>
        <w:jc w:val="center"/>
        <w:rPr>
          <w:rFonts w:ascii="Times New Roman" w:eastAsia="Times New Roman" w:hAnsi="Times New Roman"/>
          <w:color w:val="000000"/>
        </w:rPr>
      </w:pPr>
    </w:p>
    <w:p w:rsidR="004F20F9" w:rsidRDefault="00446D55">
      <w:pPr>
        <w:pStyle w:val="af2"/>
        <w:jc w:val="center"/>
        <w:rPr>
          <w:rFonts w:ascii="Times New Roman" w:eastAsia="Times New Roman" w:hAnsi="Times New Roman"/>
          <w:b/>
          <w:color w:val="000000"/>
          <w:sz w:val="28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>МЕНСЬКА МІСЬКА РАДА</w:t>
      </w:r>
    </w:p>
    <w:p w:rsidR="004F20F9" w:rsidRDefault="004F20F9">
      <w:pPr>
        <w:pStyle w:val="af2"/>
        <w:jc w:val="center"/>
        <w:rPr>
          <w:rFonts w:ascii="Times New Roman" w:eastAsia="Times New Roman" w:hAnsi="Times New Roman"/>
          <w:color w:val="000000"/>
          <w:sz w:val="16"/>
        </w:rPr>
      </w:pPr>
    </w:p>
    <w:p w:rsidR="004F20F9" w:rsidRDefault="00FD5A01">
      <w:pPr>
        <w:pStyle w:val="af2"/>
        <w:jc w:val="center"/>
        <w:rPr>
          <w:rFonts w:ascii="Times New Roman" w:eastAsia="Times New Roman" w:hAnsi="Times New Roman"/>
          <w:color w:val="000000"/>
        </w:rPr>
      </w:pPr>
      <w:bookmarkStart w:id="0" w:name="_Hlk82170484"/>
      <w:r>
        <w:rPr>
          <w:rFonts w:ascii="Times New Roman" w:eastAsia="Times New Roman" w:hAnsi="Times New Roman"/>
          <w:b/>
          <w:color w:val="000000" w:themeColor="text1"/>
          <w:sz w:val="28"/>
        </w:rPr>
        <w:t>(сімдесят п’ята</w:t>
      </w:r>
      <w:r w:rsidR="00446D55">
        <w:rPr>
          <w:rFonts w:ascii="Times New Roman" w:eastAsia="Times New Roman" w:hAnsi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</w:p>
    <w:p w:rsidR="004F20F9" w:rsidRDefault="00446D55">
      <w:pPr>
        <w:widowControl w:val="0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hi-IN" w:bidi="hi-IN"/>
        </w:rPr>
        <w:t xml:space="preserve">ПРОЄКТ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4F20F9" w:rsidRDefault="004F20F9">
      <w:pPr>
        <w:tabs>
          <w:tab w:val="left" w:pos="709"/>
          <w:tab w:val="left" w:pos="7088"/>
        </w:tabs>
        <w:ind w:firstLine="567"/>
        <w:jc w:val="both"/>
        <w:rPr>
          <w:rFonts w:ascii="Times New Roman" w:eastAsia="Times New Roman" w:hAnsi="Times New Roman"/>
          <w:color w:val="000000"/>
        </w:rPr>
      </w:pPr>
    </w:p>
    <w:p w:rsidR="004F20F9" w:rsidRDefault="00446D55">
      <w:pPr>
        <w:widowControl w:val="0"/>
        <w:tabs>
          <w:tab w:val="left" w:pos="4394"/>
          <w:tab w:val="left" w:pos="7370"/>
        </w:tabs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 xml:space="preserve">_ </w:t>
      </w:r>
      <w:r w:rsidR="00FD5A01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липня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6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ab/>
        <w:t>м. Мена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</w:p>
    <w:p w:rsidR="004F20F9" w:rsidRDefault="004F20F9">
      <w:pPr>
        <w:pStyle w:val="TOCHeadingCha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28"/>
      </w:pPr>
    </w:p>
    <w:p w:rsidR="004F20F9" w:rsidRDefault="00446D55">
      <w:pPr>
        <w:tabs>
          <w:tab w:val="left" w:pos="4111"/>
          <w:tab w:val="left" w:pos="9214"/>
        </w:tabs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</w:rPr>
        <w:t>Про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передачу земельних ділянок комунальної власності в державну власність</w:t>
      </w:r>
    </w:p>
    <w:p w:rsidR="004F20F9" w:rsidRDefault="004F20F9">
      <w:pPr>
        <w:tabs>
          <w:tab w:val="left" w:pos="385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4F20F9" w:rsidRPr="002B41B4" w:rsidRDefault="008C0948" w:rsidP="002B41B4">
      <w:p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ab/>
      </w:r>
      <w:r w:rsidR="000A7E1C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Керуючись статтями 140, 142, 143 Конституції України, статтями 26, 59, 60 Закону України «Про місцеве самоврядування в Україні», статтями 12, 83, 84, 117, 122, 186 Земельного кодексу України, статтями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17, </w:t>
      </w:r>
      <w:r w:rsidR="000A7E1C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18, 32, 33 Закону України «Про охорону культурної спадщини», Законом України «Про державну реєстрацію речових прав на нерухоме майно та їх обтяжень», враховуючи наявні обмеження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щодо земельних ділянок</w:t>
      </w:r>
      <w:r w:rsidR="00A33D6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комунальної власності</w:t>
      </w:r>
      <w:bookmarkStart w:id="1" w:name="_GoBack"/>
      <w:bookmarkEnd w:id="1"/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з кадастровими номерами: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7423085900:08:000:0897,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7423085900:08:000:089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en-US"/>
        </w:rPr>
        <w:t>8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en-US"/>
        </w:rPr>
        <w:t>742308850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0:11:000:1609,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7423088500:11:000:1611,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7423088500:11:000:1612,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7423088500:11:000:1613,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7423088500:11:000:1614,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7423088500:11:000:1615,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7423088500:11:000:1616,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7423088500:11:000:1617,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7423088200:02:000:0877</w:t>
      </w:r>
      <w:r w:rsidR="002B41B4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, </w:t>
      </w:r>
      <w:r w:rsidR="002B41B4">
        <w:rPr>
          <w:rFonts w:ascii="Times New Roman" w:eastAsia="Times New Roman" w:hAnsi="Times New Roman"/>
          <w:bCs/>
          <w:sz w:val="28"/>
          <w:szCs w:val="26"/>
          <w:lang w:val="uk-UA"/>
        </w:rPr>
        <w:t>які розташовані на території Менської міської територіальної громади</w:t>
      </w:r>
      <w:r w:rsidR="005526C3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  <w:r w:rsidR="000A7E1C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а саме:</w:t>
      </w:r>
      <w:r w:rsidR="00A42FC0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 w:rsidR="005526C3">
        <w:rPr>
          <w:rFonts w:ascii="Times New Roman" w:eastAsia="Times New Roman" w:hAnsi="Times New Roman"/>
          <w:bCs/>
          <w:sz w:val="28"/>
          <w:szCs w:val="26"/>
          <w:lang w:val="uk-UA"/>
        </w:rPr>
        <w:t>з</w:t>
      </w:r>
      <w:r w:rsidR="000A7E1C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она охорони пам’ятки культурної спадщини</w:t>
      </w:r>
      <w:r w:rsidR="008B28C9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  <w:r w:rsidR="000A7E1C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з метою забезпечення належного функціонування об’єкта й збереження пам’ятки культурної спадщини, </w:t>
      </w:r>
      <w:r w:rsidR="00446D55" w:rsidRPr="002B41B4">
        <w:rPr>
          <w:rFonts w:ascii="Times New Roman" w:eastAsia="Times New Roman" w:hAnsi="Times New Roman"/>
          <w:bCs/>
          <w:sz w:val="28"/>
          <w:szCs w:val="26"/>
          <w:lang w:val="uk-UA"/>
        </w:rPr>
        <w:t>Менська міська рада</w:t>
      </w:r>
      <w:r w:rsidR="00446D55" w:rsidRPr="002B41B4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</w:p>
    <w:p w:rsidR="004F20F9" w:rsidRDefault="00446D55">
      <w:pPr>
        <w:tabs>
          <w:tab w:val="left" w:pos="3850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/>
          <w:sz w:val="28"/>
          <w:szCs w:val="28"/>
          <w:lang w:val="uk-UA"/>
        </w:rPr>
        <w:t>ИРІШИЛА:</w:t>
      </w:r>
    </w:p>
    <w:p w:rsidR="004F20F9" w:rsidRPr="00EA3CFE" w:rsidRDefault="00446D55" w:rsidP="00EA3CFE">
      <w:pPr>
        <w:pStyle w:val="af1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Передати в державну власність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в особі Чернігівської обласної військової (державної) адміністрації (вулиця Шевченка,7, м. Чернігів, 14000, код ЄДРПОУ – 00022674) земельні ділянки </w:t>
      </w:r>
      <w:r w:rsidR="00FD5A01">
        <w:rPr>
          <w:rFonts w:ascii="Times New Roman" w:eastAsia="Times New Roman" w:hAnsi="Times New Roman"/>
          <w:sz w:val="28"/>
          <w:szCs w:val="28"/>
          <w:lang w:val="uk-UA"/>
        </w:rPr>
        <w:t>комунальної власності</w:t>
      </w:r>
      <w:r w:rsidR="002B41B4" w:rsidRPr="002B41B4">
        <w:rPr>
          <w:rFonts w:ascii="Times New Roman" w:eastAsia="Times New Roman" w:hAnsi="Times New Roman"/>
          <w:sz w:val="28"/>
          <w:szCs w:val="28"/>
          <w:lang w:val="uk-UA"/>
        </w:rPr>
        <w:t xml:space="preserve"> за</w:t>
      </w:r>
      <w:r w:rsidR="00EA3CF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2B41B4" w:rsidRPr="00EA3CFE">
        <w:rPr>
          <w:rFonts w:ascii="Times New Roman" w:eastAsia="Times New Roman" w:hAnsi="Times New Roman"/>
          <w:sz w:val="28"/>
          <w:szCs w:val="28"/>
          <w:lang w:val="uk-UA"/>
        </w:rPr>
        <w:t>видом обмеження - зона охоро</w:t>
      </w:r>
      <w:r w:rsidR="00EA3CFE">
        <w:rPr>
          <w:rFonts w:ascii="Times New Roman" w:eastAsia="Times New Roman" w:hAnsi="Times New Roman"/>
          <w:sz w:val="28"/>
          <w:szCs w:val="28"/>
          <w:lang w:val="uk-UA"/>
        </w:rPr>
        <w:t>ни пам’ятки культурної спадщини</w:t>
      </w:r>
      <w:r w:rsidR="002B41B4" w:rsidRPr="00EA3CFE">
        <w:rPr>
          <w:rFonts w:ascii="Times New Roman" w:eastAsia="Times New Roman" w:hAnsi="Times New Roman"/>
          <w:sz w:val="28"/>
          <w:szCs w:val="28"/>
          <w:lang w:val="uk-UA"/>
        </w:rPr>
        <w:t>:</w:t>
      </w:r>
    </w:p>
    <w:p w:rsidR="004F20F9" w:rsidRDefault="00446D55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>п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лощею </w:t>
      </w:r>
      <w:r w:rsidR="00E9118B">
        <w:rPr>
          <w:rFonts w:ascii="Times New Roman" w:eastAsia="Times New Roman" w:hAnsi="Times New Roman"/>
          <w:bCs/>
          <w:sz w:val="28"/>
          <w:szCs w:val="26"/>
          <w:lang w:val="uk-UA"/>
        </w:rPr>
        <w:t>10,1926 га, кадастровий номер 7423085900:08:000:0897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</w:p>
    <w:p w:rsidR="004F20F9" w:rsidRDefault="00E9118B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>площею 2,0788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кадастровий но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7423085900:08:000:089</w:t>
      </w:r>
      <w:r>
        <w:rPr>
          <w:rFonts w:ascii="Times New Roman" w:eastAsia="Times New Roman" w:hAnsi="Times New Roman"/>
          <w:bCs/>
          <w:sz w:val="28"/>
          <w:szCs w:val="26"/>
          <w:lang w:val="en-US"/>
        </w:rPr>
        <w:t>8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</w:p>
    <w:p w:rsidR="004F20F9" w:rsidRDefault="00446D55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 w:rsidR="004A54C9">
        <w:rPr>
          <w:rFonts w:ascii="Times New Roman" w:eastAsia="Times New Roman" w:hAnsi="Times New Roman"/>
          <w:bCs/>
          <w:sz w:val="28"/>
          <w:szCs w:val="26"/>
          <w:lang w:val="en-US"/>
        </w:rPr>
        <w:t>2</w:t>
      </w:r>
      <w:r w:rsidR="004A54C9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  <w:r w:rsidR="00E9118B">
        <w:rPr>
          <w:rFonts w:ascii="Times New Roman" w:eastAsia="Times New Roman" w:hAnsi="Times New Roman"/>
          <w:bCs/>
          <w:sz w:val="28"/>
          <w:szCs w:val="26"/>
          <w:lang w:val="en-US"/>
        </w:rPr>
        <w:t>0043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адастровий номер </w:t>
      </w:r>
      <w:r w:rsidR="00E9118B">
        <w:rPr>
          <w:rFonts w:ascii="Times New Roman" w:eastAsia="Times New Roman" w:hAnsi="Times New Roman"/>
          <w:bCs/>
          <w:sz w:val="28"/>
          <w:szCs w:val="26"/>
          <w:lang w:val="en-US"/>
        </w:rPr>
        <w:t>742308850</w:t>
      </w:r>
      <w:r w:rsidR="00E9118B">
        <w:rPr>
          <w:rFonts w:ascii="Times New Roman" w:eastAsia="Times New Roman" w:hAnsi="Times New Roman"/>
          <w:bCs/>
          <w:sz w:val="28"/>
          <w:szCs w:val="26"/>
          <w:lang w:val="uk-UA"/>
        </w:rPr>
        <w:t>0:11:000:1609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</w:p>
    <w:p w:rsidR="004F20F9" w:rsidRDefault="00DA3F75" w:rsidP="00DA3F75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>площею 1,7330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7423088500:11:000:1611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</w:p>
    <w:p w:rsidR="00E61B32" w:rsidRDefault="00E61B32" w:rsidP="00DA3F75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3,5136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7423088500:11:000:1612,</w:t>
      </w:r>
    </w:p>
    <w:p w:rsidR="00E61B32" w:rsidRDefault="00C618BC" w:rsidP="00C618BC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 w:rsidR="00CD7BC6">
        <w:rPr>
          <w:rFonts w:ascii="Times New Roman" w:eastAsia="Times New Roman" w:hAnsi="Times New Roman"/>
          <w:bCs/>
          <w:sz w:val="28"/>
          <w:szCs w:val="26"/>
          <w:lang w:val="uk-UA"/>
        </w:rPr>
        <w:t>2,</w:t>
      </w:r>
      <w:r w:rsidRPr="00C618BC">
        <w:rPr>
          <w:rFonts w:ascii="Times New Roman" w:eastAsia="Times New Roman" w:hAnsi="Times New Roman"/>
          <w:bCs/>
          <w:sz w:val="28"/>
          <w:szCs w:val="26"/>
          <w:lang w:val="uk-UA"/>
        </w:rPr>
        <w:t>5342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7423088500:11:000:1613,</w:t>
      </w:r>
    </w:p>
    <w:p w:rsidR="00C618BC" w:rsidRDefault="00DE702E" w:rsidP="00CD7BC6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 w:rsidR="00CD7BC6">
        <w:rPr>
          <w:rFonts w:ascii="Times New Roman" w:eastAsia="Times New Roman" w:hAnsi="Times New Roman"/>
          <w:bCs/>
          <w:sz w:val="28"/>
          <w:szCs w:val="26"/>
          <w:lang w:val="uk-UA"/>
        </w:rPr>
        <w:t>1,</w:t>
      </w:r>
      <w:r w:rsidR="00CD7BC6" w:rsidRPr="00CD7BC6">
        <w:rPr>
          <w:rFonts w:ascii="Times New Roman" w:eastAsia="Times New Roman" w:hAnsi="Times New Roman"/>
          <w:bCs/>
          <w:sz w:val="28"/>
          <w:szCs w:val="26"/>
          <w:lang w:val="uk-UA"/>
        </w:rPr>
        <w:t>0271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7423088500:11:000:1614,</w:t>
      </w:r>
    </w:p>
    <w:p w:rsidR="00DE702E" w:rsidRDefault="007A3781" w:rsidP="007A3781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2,</w:t>
      </w:r>
      <w:r w:rsidRPr="007A3781">
        <w:rPr>
          <w:rFonts w:ascii="Times New Roman" w:eastAsia="Times New Roman" w:hAnsi="Times New Roman"/>
          <w:bCs/>
          <w:sz w:val="28"/>
          <w:szCs w:val="26"/>
          <w:lang w:val="uk-UA"/>
        </w:rPr>
        <w:t>9365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7423088500:11:000:1615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</w:p>
    <w:p w:rsidR="00810064" w:rsidRDefault="00810064" w:rsidP="007A3781">
      <w:pPr>
        <w:pStyle w:val="af1"/>
        <w:numPr>
          <w:ilvl w:val="0"/>
          <w:numId w:val="9"/>
        </w:numPr>
        <w:tabs>
          <w:tab w:val="left" w:pos="567"/>
        </w:tabs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>площею 2,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8048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7423088500:11:000:1616,</w:t>
      </w:r>
    </w:p>
    <w:p w:rsidR="00A76F49" w:rsidRDefault="00A76F49" w:rsidP="00A76F49">
      <w:pPr>
        <w:pStyle w:val="af1"/>
        <w:numPr>
          <w:ilvl w:val="0"/>
          <w:numId w:val="9"/>
        </w:numPr>
        <w:tabs>
          <w:tab w:val="left" w:pos="993"/>
        </w:tabs>
        <w:ind w:left="851"/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 w:rsidR="004A54C9">
        <w:rPr>
          <w:rFonts w:ascii="Times New Roman" w:eastAsia="Times New Roman" w:hAnsi="Times New Roman"/>
          <w:bCs/>
          <w:sz w:val="28"/>
          <w:szCs w:val="26"/>
          <w:lang w:val="en-US"/>
        </w:rPr>
        <w:t>3</w:t>
      </w:r>
      <w:r w:rsidR="004A54C9">
        <w:rPr>
          <w:rFonts w:ascii="Times New Roman" w:eastAsia="Times New Roman" w:hAnsi="Times New Roman"/>
          <w:bCs/>
          <w:sz w:val="28"/>
          <w:szCs w:val="26"/>
          <w:lang w:val="uk-UA"/>
        </w:rPr>
        <w:t>,</w:t>
      </w:r>
      <w:r w:rsidR="004A54C9">
        <w:rPr>
          <w:rFonts w:ascii="Times New Roman" w:eastAsia="Times New Roman" w:hAnsi="Times New Roman"/>
          <w:bCs/>
          <w:sz w:val="28"/>
          <w:szCs w:val="26"/>
          <w:lang w:val="en-US"/>
        </w:rPr>
        <w:t>7672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7423088500:11:000:1617,</w:t>
      </w:r>
    </w:p>
    <w:p w:rsidR="0026170D" w:rsidRDefault="0026170D" w:rsidP="00A76F49">
      <w:pPr>
        <w:pStyle w:val="af1"/>
        <w:numPr>
          <w:ilvl w:val="0"/>
          <w:numId w:val="9"/>
        </w:numPr>
        <w:tabs>
          <w:tab w:val="left" w:pos="993"/>
        </w:tabs>
        <w:ind w:left="851"/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площею </w:t>
      </w:r>
      <w:r w:rsidR="00E700C0">
        <w:rPr>
          <w:rFonts w:ascii="Times New Roman" w:eastAsia="Times New Roman" w:hAnsi="Times New Roman"/>
          <w:bCs/>
          <w:sz w:val="28"/>
          <w:szCs w:val="26"/>
          <w:lang w:val="uk-UA"/>
        </w:rPr>
        <w:t>12,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1073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га, кадастровий номер </w:t>
      </w:r>
      <w:r>
        <w:rPr>
          <w:rFonts w:ascii="Times New Roman" w:eastAsia="Times New Roman" w:hAnsi="Times New Roman"/>
          <w:bCs/>
          <w:sz w:val="28"/>
          <w:szCs w:val="26"/>
          <w:lang w:val="uk-UA"/>
        </w:rPr>
        <w:t>7423088200:02:000:0877,</w:t>
      </w:r>
    </w:p>
    <w:p w:rsidR="004F20F9" w:rsidRDefault="002B41B4">
      <w:pPr>
        <w:tabs>
          <w:tab w:val="left" w:pos="567"/>
        </w:tabs>
        <w:jc w:val="both"/>
        <w:rPr>
          <w:rFonts w:ascii="Times New Roman" w:eastAsia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t>які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розташовані на території Менської міської територіальної громади, згідно Акту приймання-передачі таких з</w:t>
      </w:r>
      <w:r w:rsidR="00446D55">
        <w:rPr>
          <w:rFonts w:ascii="Times New Roman" w:eastAsia="Times New Roman" w:hAnsi="Times New Roman"/>
          <w:bCs/>
          <w:sz w:val="28"/>
          <w:szCs w:val="26"/>
          <w:lang w:val="uk-UA"/>
        </w:rPr>
        <w:t>емельних ділянок.</w:t>
      </w:r>
    </w:p>
    <w:p w:rsidR="004F20F9" w:rsidRDefault="00446D55">
      <w:pPr>
        <w:pStyle w:val="af1"/>
        <w:numPr>
          <w:ilvl w:val="0"/>
          <w:numId w:val="5"/>
        </w:numPr>
        <w:tabs>
          <w:tab w:val="left" w:pos="851"/>
          <w:tab w:val="left" w:pos="3850"/>
        </w:tabs>
        <w:ind w:left="0" w:firstLine="567"/>
        <w:jc w:val="both"/>
        <w:rPr>
          <w:rFonts w:ascii="Times New Roman" w:eastAsia="Times New Roman" w:hAnsi="Times New Roman"/>
          <w:sz w:val="28"/>
          <w:szCs w:val="24"/>
          <w:lang w:val="uk-UA"/>
        </w:rPr>
      </w:pPr>
      <w:r>
        <w:rPr>
          <w:rFonts w:ascii="Times New Roman" w:eastAsia="Times New Roman" w:hAnsi="Times New Roman"/>
          <w:bCs/>
          <w:sz w:val="28"/>
          <w:szCs w:val="26"/>
          <w:lang w:val="uk-UA"/>
        </w:rPr>
        <w:lastRenderedPageBreak/>
        <w:t xml:space="preserve">Доручити секретарю ради Юрію </w:t>
      </w:r>
      <w:proofErr w:type="spellStart"/>
      <w:r>
        <w:rPr>
          <w:rFonts w:ascii="Times New Roman" w:eastAsia="Times New Roman" w:hAnsi="Times New Roman"/>
          <w:bCs/>
          <w:sz w:val="28"/>
          <w:szCs w:val="26"/>
          <w:lang w:val="uk-UA"/>
        </w:rPr>
        <w:t>Стальниченку</w:t>
      </w:r>
      <w:proofErr w:type="spellEnd"/>
      <w:r>
        <w:rPr>
          <w:rFonts w:ascii="Times New Roman" w:eastAsia="Times New Roman" w:hAnsi="Times New Roman"/>
          <w:bCs/>
          <w:sz w:val="28"/>
          <w:szCs w:val="26"/>
          <w:lang w:val="uk-UA"/>
        </w:rPr>
        <w:t xml:space="preserve"> підписати від імені Менської міської ради  Акт приймання-передачі земельних ділянок зазначених в пункті 1 цього рішення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20F9" w:rsidRDefault="00446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</w:t>
      </w:r>
      <w:r>
        <w:rPr>
          <w:rFonts w:ascii="Times New Roman" w:hAnsi="Times New Roman"/>
          <w:sz w:val="28"/>
          <w:szCs w:val="28"/>
          <w:lang w:val="uk-UA"/>
        </w:rPr>
        <w:t>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F20F9" w:rsidRDefault="004F20F9">
      <w:pPr>
        <w:pStyle w:val="af1"/>
        <w:tabs>
          <w:tab w:val="left" w:pos="6521"/>
        </w:tabs>
        <w:spacing w:before="119"/>
        <w:ind w:left="0"/>
        <w:jc w:val="both"/>
        <w:rPr>
          <w:rFonts w:ascii="Times New Roman" w:eastAsia="Times New Roman" w:hAnsi="Times New Roman"/>
          <w:sz w:val="28"/>
          <w:szCs w:val="28"/>
          <w:lang w:eastAsia="hi-IN" w:bidi="hi-IN"/>
        </w:rPr>
      </w:pPr>
    </w:p>
    <w:p w:rsidR="004F20F9" w:rsidRDefault="00446D55" w:rsidP="00592EBB">
      <w:pPr>
        <w:pStyle w:val="af1"/>
        <w:tabs>
          <w:tab w:val="left" w:pos="6521"/>
          <w:tab w:val="left" w:pos="6803"/>
        </w:tabs>
        <w:spacing w:before="119"/>
        <w:ind w:left="0"/>
        <w:jc w:val="both"/>
        <w:rPr>
          <w:rFonts w:ascii="Times New Roman" w:eastAsia="Times New Roman" w:hAnsi="Times New Roman"/>
          <w:sz w:val="28"/>
          <w:szCs w:val="28"/>
          <w:lang w:val="uk-UA" w:eastAsia="hi-IN" w:bidi="hi-IN"/>
        </w:rPr>
      </w:pPr>
      <w:r>
        <w:rPr>
          <w:rFonts w:ascii="Times New Roman" w:eastAsia="Times New Roman" w:hAnsi="Times New Roman"/>
          <w:sz w:val="28"/>
          <w:szCs w:val="28"/>
          <w:lang w:val="uk-UA" w:eastAsia="hi-IN" w:bidi="hi-IN"/>
        </w:rPr>
        <w:t>Секретар ради</w:t>
      </w:r>
      <w:r>
        <w:rPr>
          <w:rFonts w:ascii="Times New Roman" w:eastAsia="Times New Roman" w:hAnsi="Times New Roman"/>
          <w:sz w:val="28"/>
          <w:szCs w:val="28"/>
          <w:lang w:val="uk-UA" w:eastAsia="hi-IN" w:bidi="hi-IN"/>
        </w:rPr>
        <w:tab/>
        <w:t>Юрій СТАЛЬНИЧЕНКО</w:t>
      </w:r>
    </w:p>
    <w:sectPr w:rsidR="004F20F9">
      <w:headerReference w:type="default" r:id="rId11"/>
      <w:headerReference w:type="first" r:id="rId12"/>
      <w:pgSz w:w="11906" w:h="16838"/>
      <w:pgMar w:top="1134" w:right="567" w:bottom="1134" w:left="1701" w:header="42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55" w:rsidRDefault="00446D55">
      <w:r>
        <w:separator/>
      </w:r>
    </w:p>
  </w:endnote>
  <w:endnote w:type="continuationSeparator" w:id="0">
    <w:p w:rsidR="00446D55" w:rsidRDefault="0044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55" w:rsidRDefault="00446D55">
      <w:r>
        <w:separator/>
      </w:r>
    </w:p>
  </w:footnote>
  <w:footnote w:type="continuationSeparator" w:id="0">
    <w:p w:rsidR="00446D55" w:rsidRDefault="00446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F9" w:rsidRDefault="00446D55">
    <w:pPr>
      <w:pStyle w:val="afc"/>
      <w:jc w:val="center"/>
    </w:pPr>
    <w:r>
      <w:fldChar w:fldCharType="begin"/>
    </w:r>
    <w:r>
      <w:instrText>PAGE \* MERGEFORMAT</w:instrText>
    </w:r>
    <w:r>
      <w:fldChar w:fldCharType="separate"/>
    </w:r>
    <w:r w:rsidR="004A54C9">
      <w:rPr>
        <w:noProof/>
      </w:rPr>
      <w:t>2</w:t>
    </w:r>
    <w:r>
      <w:fldChar w:fldCharType="end"/>
    </w:r>
  </w:p>
  <w:p w:rsidR="004F20F9" w:rsidRDefault="004F20F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F9" w:rsidRDefault="00446D55">
    <w:pPr>
      <w:pStyle w:val="afc"/>
      <w:jc w:val="center"/>
    </w:pPr>
    <w:r>
      <w:rPr>
        <w:rFonts w:ascii="Times New Roman" w:eastAsia="Times New Roman" w:hAnsi="Times New Roman"/>
        <w:noProof/>
        <w:color w:val="000000" w:themeColor="text1"/>
        <w:lang w:val="uk-UA" w:eastAsia="uk-UA" w:bidi="ar-SA"/>
      </w:rPr>
      <w:drawing>
        <wp:inline distT="0" distB="0" distL="0" distR="0">
          <wp:extent cx="434340" cy="609600"/>
          <wp:effectExtent l="6350" t="6350" r="6350" b="635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667D"/>
    <w:multiLevelType w:val="multilevel"/>
    <w:tmpl w:val="CD164D52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31C4"/>
    <w:multiLevelType w:val="multilevel"/>
    <w:tmpl w:val="C08AFDA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3A21"/>
    <w:multiLevelType w:val="multilevel"/>
    <w:tmpl w:val="1EF4F9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8E1B56"/>
    <w:multiLevelType w:val="multilevel"/>
    <w:tmpl w:val="03427AB8"/>
    <w:lvl w:ilvl="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9" w:hanging="360"/>
      </w:pPr>
    </w:lvl>
    <w:lvl w:ilvl="2">
      <w:start w:val="1"/>
      <w:numFmt w:val="lowerRoman"/>
      <w:lvlText w:val="%3."/>
      <w:lvlJc w:val="right"/>
      <w:pPr>
        <w:ind w:left="2439" w:hanging="180"/>
      </w:pPr>
    </w:lvl>
    <w:lvl w:ilvl="3">
      <w:start w:val="1"/>
      <w:numFmt w:val="decimal"/>
      <w:lvlText w:val="%4."/>
      <w:lvlJc w:val="left"/>
      <w:pPr>
        <w:ind w:left="3159" w:hanging="360"/>
      </w:pPr>
    </w:lvl>
    <w:lvl w:ilvl="4">
      <w:start w:val="1"/>
      <w:numFmt w:val="lowerLetter"/>
      <w:lvlText w:val="%5."/>
      <w:lvlJc w:val="left"/>
      <w:pPr>
        <w:ind w:left="3879" w:hanging="360"/>
      </w:pPr>
    </w:lvl>
    <w:lvl w:ilvl="5">
      <w:start w:val="1"/>
      <w:numFmt w:val="lowerRoman"/>
      <w:lvlText w:val="%6."/>
      <w:lvlJc w:val="right"/>
      <w:pPr>
        <w:ind w:left="4599" w:hanging="180"/>
      </w:pPr>
    </w:lvl>
    <w:lvl w:ilvl="6">
      <w:start w:val="1"/>
      <w:numFmt w:val="decimal"/>
      <w:lvlText w:val="%7."/>
      <w:lvlJc w:val="left"/>
      <w:pPr>
        <w:ind w:left="5319" w:hanging="360"/>
      </w:pPr>
    </w:lvl>
    <w:lvl w:ilvl="7">
      <w:start w:val="1"/>
      <w:numFmt w:val="lowerLetter"/>
      <w:lvlText w:val="%8."/>
      <w:lvlJc w:val="left"/>
      <w:pPr>
        <w:ind w:left="6039" w:hanging="360"/>
      </w:pPr>
    </w:lvl>
    <w:lvl w:ilvl="8">
      <w:start w:val="1"/>
      <w:numFmt w:val="lowerRoman"/>
      <w:lvlText w:val="%9."/>
      <w:lvlJc w:val="right"/>
      <w:pPr>
        <w:ind w:left="6759" w:hanging="180"/>
      </w:pPr>
    </w:lvl>
  </w:abstractNum>
  <w:abstractNum w:abstractNumId="4" w15:restartNumberingAfterBreak="0">
    <w:nsid w:val="64B96902"/>
    <w:multiLevelType w:val="multilevel"/>
    <w:tmpl w:val="74F0B9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B1C5283"/>
    <w:multiLevelType w:val="multilevel"/>
    <w:tmpl w:val="43FA4978"/>
    <w:lvl w:ilvl="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9488D"/>
    <w:multiLevelType w:val="multilevel"/>
    <w:tmpl w:val="F27E8E7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2E5A69"/>
    <w:multiLevelType w:val="multilevel"/>
    <w:tmpl w:val="EF82FE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F9"/>
    <w:rsid w:val="00002CE9"/>
    <w:rsid w:val="000A7E1C"/>
    <w:rsid w:val="00203170"/>
    <w:rsid w:val="00257F80"/>
    <w:rsid w:val="0026170D"/>
    <w:rsid w:val="002B41B4"/>
    <w:rsid w:val="00366FA2"/>
    <w:rsid w:val="003A79FC"/>
    <w:rsid w:val="00446D55"/>
    <w:rsid w:val="004A54C9"/>
    <w:rsid w:val="004F20F9"/>
    <w:rsid w:val="005526C3"/>
    <w:rsid w:val="00592EBB"/>
    <w:rsid w:val="0067684E"/>
    <w:rsid w:val="007A3781"/>
    <w:rsid w:val="00810064"/>
    <w:rsid w:val="008B28C9"/>
    <w:rsid w:val="008C0948"/>
    <w:rsid w:val="008D24C3"/>
    <w:rsid w:val="00996F62"/>
    <w:rsid w:val="009F5488"/>
    <w:rsid w:val="00A33D64"/>
    <w:rsid w:val="00A42FC0"/>
    <w:rsid w:val="00A76F49"/>
    <w:rsid w:val="00B45BCC"/>
    <w:rsid w:val="00BA6952"/>
    <w:rsid w:val="00C618BC"/>
    <w:rsid w:val="00CD7BC6"/>
    <w:rsid w:val="00DA3F75"/>
    <w:rsid w:val="00DE702E"/>
    <w:rsid w:val="00E61B32"/>
    <w:rsid w:val="00E700C0"/>
    <w:rsid w:val="00E706D3"/>
    <w:rsid w:val="00E9118B"/>
    <w:rsid w:val="00EA3CFE"/>
    <w:rsid w:val="00F11941"/>
    <w:rsid w:val="00FD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B3AB"/>
  <w15:docId w15:val="{3600B48C-A4DE-47AC-AAB8-C87A272F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інцевої ви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111">
    <w:name w:val="Сітка таблиці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511">
    <w:name w:val="Сітка таблиці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610">
    <w:name w:val="Сітка таблиці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1">
    <w:name w:val="Список таблиці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311">
    <w:name w:val="Список таблиці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512">
    <w:name w:val="Список таблиці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611">
    <w:name w:val="Список таблиці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1">
    <w:name w:val="List Paragraph"/>
    <w:qFormat/>
    <w:pPr>
      <w:ind w:left="720"/>
      <w:contextualSpacing/>
    </w:pPr>
  </w:style>
  <w:style w:type="paragraph" w:styleId="af2">
    <w:name w:val="No Spacing"/>
    <w:link w:val="af3"/>
    <w:rPr>
      <w:lang w:val="uk-UA" w:bidi="ar-SA"/>
    </w:rPr>
  </w:style>
  <w:style w:type="paragraph" w:styleId="af4">
    <w:name w:val="Title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Назва Знак"/>
    <w:link w:val="af4"/>
    <w:uiPriority w:val="10"/>
    <w:rPr>
      <w:sz w:val="48"/>
      <w:szCs w:val="48"/>
    </w:rPr>
  </w:style>
  <w:style w:type="paragraph" w:styleId="af6">
    <w:name w:val="Subtitle"/>
    <w:link w:val="af7"/>
    <w:uiPriority w:val="11"/>
    <w:qFormat/>
    <w:pPr>
      <w:spacing w:before="200" w:after="200"/>
    </w:pPr>
    <w:rPr>
      <w:sz w:val="24"/>
      <w:szCs w:val="24"/>
    </w:rPr>
  </w:style>
  <w:style w:type="character" w:customStyle="1" w:styleId="af7">
    <w:name w:val="Підзаголовок Знак"/>
    <w:link w:val="af6"/>
    <w:uiPriority w:val="11"/>
    <w:rPr>
      <w:sz w:val="24"/>
      <w:szCs w:val="24"/>
    </w:rPr>
  </w:style>
  <w:style w:type="paragraph" w:styleId="af8">
    <w:name w:val="Quote"/>
    <w:link w:val="af9"/>
    <w:uiPriority w:val="29"/>
    <w:qFormat/>
    <w:pPr>
      <w:ind w:left="720" w:right="720"/>
    </w:pPr>
    <w:rPr>
      <w:i/>
    </w:rPr>
  </w:style>
  <w:style w:type="character" w:customStyle="1" w:styleId="af9">
    <w:name w:val="Цитата Знак"/>
    <w:link w:val="af8"/>
    <w:uiPriority w:val="29"/>
    <w:rPr>
      <w:i/>
    </w:rPr>
  </w:style>
  <w:style w:type="paragraph" w:styleId="afa">
    <w:name w:val="Intense Quote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Насичена цитата Знак"/>
    <w:link w:val="afa"/>
    <w:uiPriority w:val="30"/>
    <w:rPr>
      <w:i/>
    </w:rPr>
  </w:style>
  <w:style w:type="paragraph" w:styleId="afc">
    <w:name w:val="header"/>
    <w:link w:val="afd"/>
    <w:uiPriority w:val="99"/>
    <w:unhideWhenUsed/>
    <w:pPr>
      <w:tabs>
        <w:tab w:val="center" w:pos="7143"/>
        <w:tab w:val="right" w:pos="14287"/>
      </w:tabs>
    </w:pPr>
  </w:style>
  <w:style w:type="character" w:customStyle="1" w:styleId="afd">
    <w:name w:val="Верхній колонтитул Знак"/>
    <w:link w:val="afc"/>
    <w:uiPriority w:val="99"/>
  </w:style>
  <w:style w:type="paragraph" w:styleId="afe">
    <w:name w:val="footer"/>
    <w:link w:val="af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f">
    <w:name w:val="Нижній колонтитул Знак"/>
    <w:link w:val="afe"/>
    <w:uiPriority w:val="99"/>
  </w:style>
  <w:style w:type="table" w:styleId="af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af3">
    <w:name w:val="Без інтервалів Знак"/>
    <w:link w:val="af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f1">
    <w:name w:val="Hyperlink"/>
    <w:uiPriority w:val="99"/>
    <w:unhideWhenUsed/>
    <w:rPr>
      <w:color w:val="0000FF" w:themeColor="hyperlink"/>
      <w:u w:val="single"/>
    </w:rPr>
  </w:style>
  <w:style w:type="paragraph" w:styleId="aff2">
    <w:name w:val="footnote text"/>
    <w:link w:val="aff3"/>
    <w:uiPriority w:val="99"/>
    <w:semiHidden/>
    <w:unhideWhenUsed/>
    <w:pPr>
      <w:spacing w:after="40"/>
    </w:pPr>
    <w:rPr>
      <w:sz w:val="18"/>
    </w:rPr>
  </w:style>
  <w:style w:type="character" w:customStyle="1" w:styleId="aff3">
    <w:name w:val="Текст виноски Знак"/>
    <w:link w:val="aff2"/>
    <w:uiPriority w:val="99"/>
    <w:rPr>
      <w:sz w:val="18"/>
    </w:rPr>
  </w:style>
  <w:style w:type="character" w:styleId="aff4">
    <w:name w:val="footnote reference"/>
    <w:uiPriority w:val="99"/>
    <w:unhideWhenUsed/>
    <w:rPr>
      <w:vertAlign w:val="superscript"/>
    </w:rPr>
  </w:style>
  <w:style w:type="paragraph" w:styleId="14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3">
    <w:name w:val="toc 3"/>
    <w:uiPriority w:val="39"/>
    <w:unhideWhenUsed/>
    <w:pPr>
      <w:spacing w:after="57"/>
      <w:ind w:left="567"/>
    </w:pPr>
  </w:style>
  <w:style w:type="paragraph" w:styleId="43">
    <w:name w:val="toc 4"/>
    <w:uiPriority w:val="39"/>
    <w:unhideWhenUsed/>
    <w:pPr>
      <w:spacing w:after="57"/>
      <w:ind w:left="850"/>
    </w:pPr>
  </w:style>
  <w:style w:type="paragraph" w:styleId="54">
    <w:name w:val="toc 5"/>
    <w:uiPriority w:val="39"/>
    <w:unhideWhenUsed/>
    <w:pPr>
      <w:spacing w:after="57"/>
      <w:ind w:left="1134"/>
    </w:pPr>
  </w:style>
  <w:style w:type="paragraph" w:styleId="63">
    <w:name w:val="toc 6"/>
    <w:uiPriority w:val="39"/>
    <w:unhideWhenUsed/>
    <w:pPr>
      <w:spacing w:after="57"/>
      <w:ind w:left="1417"/>
    </w:pPr>
  </w:style>
  <w:style w:type="paragraph" w:styleId="73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f5">
    <w:name w:val="TOC Heading"/>
    <w:uiPriority w:val="39"/>
    <w:unhideWhenUsed/>
  </w:style>
  <w:style w:type="paragraph" w:customStyle="1" w:styleId="aff6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styleId="aff7">
    <w:name w:val="Balloon Text"/>
    <w:basedOn w:val="a"/>
    <w:link w:val="af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8">
    <w:name w:val="Текст у виносці Знак"/>
    <w:basedOn w:val="a0"/>
    <w:link w:val="aff7"/>
    <w:uiPriority w:val="99"/>
    <w:semiHidden/>
    <w:rPr>
      <w:rFonts w:ascii="Segoe UI" w:hAnsi="Segoe UI" w:cs="Segoe UI"/>
      <w:sz w:val="18"/>
      <w:szCs w:val="18"/>
    </w:rPr>
  </w:style>
  <w:style w:type="paragraph" w:customStyle="1" w:styleId="TOCHeadingChar">
    <w:name w:val="TOC Heading 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9080A-EA0F-4FDE-B590-78E9387801A8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9E8EF2C-43D3-491D-9894-F198D51646C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1863AAB9-FDF4-4A9E-A4C0-16FCAAF47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Білогуб І.О.</cp:lastModifiedBy>
  <cp:revision>69</cp:revision>
  <cp:lastPrinted>2026-07-21T10:48:00Z</cp:lastPrinted>
  <dcterms:created xsi:type="dcterms:W3CDTF">2023-09-18T05:58:00Z</dcterms:created>
  <dcterms:modified xsi:type="dcterms:W3CDTF">2026-07-21T11:45:00Z</dcterms:modified>
</cp:coreProperties>
</file>