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сімдесят п’ята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ПРОЕКТ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</w:t>
      </w:r>
      <w:r>
        <w:rPr>
          <w:rFonts w:ascii="Times New Roman" w:hAnsi="Times New Roman" w:eastAsia="Times New Roman"/>
          <w:color w:val="000000"/>
          <w:sz w:val="28"/>
        </w:rPr>
        <w:t xml:space="preserve"> липня</w:t>
      </w:r>
      <w:r>
        <w:rPr>
          <w:rFonts w:ascii="Times New Roman" w:hAnsi="Times New Roman" w:eastAsia="Times New Roman"/>
          <w:color w:val="000000"/>
          <w:sz w:val="28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 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30"/>
        <w:pBdr/>
        <w:spacing w:after="0" w:afterAutospacing="0" w:before="0" w:beforeAutospacing="0"/>
        <w:ind w:right="5952"/>
        <w:jc w:val="both"/>
        <w:rPr>
          <w:b/>
          <w:sz w:val="28"/>
          <w:lang w:val="uk-UA"/>
        </w:rPr>
      </w:pPr>
      <w:r/>
      <w:bookmarkStart w:id="0" w:name="_GoBack"/>
      <w:r>
        <w:rPr>
          <w:b/>
          <w:sz w:val="28"/>
          <w:lang w:val="uk-UA"/>
        </w:rPr>
        <w:t xml:space="preserve">Про створення наглядової ради КП «Менакомунпослуга»</w:t>
      </w:r>
      <w:bookmarkEnd w:id="0"/>
      <w:r>
        <w:rPr>
          <w:b/>
          <w:sz w:val="28"/>
          <w:lang w:val="uk-UA"/>
        </w:rPr>
      </w:r>
    </w:p>
    <w:p>
      <w:pPr>
        <w:pStyle w:val="930"/>
        <w:pBdr/>
        <w:spacing w:after="0" w:afterAutospacing="0" w:before="0" w:beforeAutospacing="0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 xml:space="preserve">підвищення ефективності діяльності та управління К</w:t>
      </w:r>
      <w:r>
        <w:rPr>
          <w:rFonts w:ascii="Times New Roman" w:hAnsi="Times New Roman"/>
          <w:sz w:val="28"/>
          <w:szCs w:val="28"/>
        </w:rPr>
        <w:t xml:space="preserve">омунального підприємства </w:t>
      </w:r>
      <w:r>
        <w:rPr>
          <w:rFonts w:ascii="Times New Roman" w:hAnsi="Times New Roman"/>
          <w:sz w:val="28"/>
          <w:szCs w:val="28"/>
        </w:rPr>
        <w:t xml:space="preserve"> «Менакомунпослуга»</w:t>
      </w: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рішення восьмої сесії Менської міської ради восьмого скликання від 30 липня 2021 року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№ 395 «Про затвердження  </w:t>
      </w:r>
      <w:r>
        <w:rPr>
          <w:rFonts w:ascii="Times New Roman" w:hAnsi="Times New Roman"/>
          <w:bCs/>
          <w:sz w:val="28"/>
          <w:szCs w:val="28"/>
        </w:rPr>
        <w:t xml:space="preserve">Порядку утворення, організації діяльності та ліквідації наглядових рад комунальних  підприємств Менської міської ради та визначення критеріїв»</w:t>
      </w:r>
      <w:r>
        <w:rPr>
          <w:rFonts w:ascii="Times New Roman" w:hAnsi="Times New Roman"/>
          <w:bCs/>
          <w:sz w:val="28"/>
          <w:szCs w:val="28"/>
        </w:rPr>
        <w:t xml:space="preserve"> та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рішення сімдесят четвертої сесії Менської міської ради восьмого кликання від 19 червня 2026 року № 360 «Про припинення повноважень складів наглядових рад комунальних підприємств Менської міської ради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та запуск процедури формування їхнього нового складу»,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враховуючи рішення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комісі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/>
          <w:bCs/>
          <w:color w:val="000000"/>
          <w:sz w:val="28"/>
        </w:rPr>
        <w:t xml:space="preserve"> від 16.07.2026 року щодо незалежних членів наглядової ради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керуючись ст. 26</w:t>
      </w:r>
      <w:r>
        <w:rPr>
          <w:rFonts w:ascii="Times New Roman" w:hAnsi="Times New Roman"/>
          <w:sz w:val="28"/>
          <w:szCs w:val="28"/>
        </w:rPr>
        <w:t xml:space="preserve">, 60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 Менська міська рада </w:t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Створити наглядову раду Комунального підприємства «Менакомунпослуга» Менської міської ради в кількості 6 осіб.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Затвердити персональний склад наглядової ради Комунального підприємства «Менакомунпослуга» Менської міської ради: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Члени наглядової ради від Менської  міської ради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1). </w:t>
      </w:r>
      <w:r>
        <w:rPr>
          <w:rFonts w:ascii="Times New Roman" w:hAnsi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2). __________________________________________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Члени наглядової ради від трудового колективу: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3). </w:t>
      </w:r>
      <w:r>
        <w:rPr>
          <w:rFonts w:ascii="Times New Roman" w:hAnsi="Times New Roman"/>
          <w:sz w:val="28"/>
          <w:szCs w:val="28"/>
        </w:rPr>
        <w:t xml:space="preserve">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4.) </w:t>
      </w:r>
      <w:r>
        <w:rPr>
          <w:rFonts w:ascii="Times New Roman" w:hAnsi="Times New Roman"/>
          <w:sz w:val="28"/>
          <w:szCs w:val="28"/>
        </w:rPr>
        <w:t xml:space="preserve">__________________________________________;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Незалежні члени наглядової ради: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5). </w:t>
      </w:r>
      <w:r>
        <w:rPr>
          <w:rFonts w:ascii="Times New Roman" w:hAnsi="Times New Roman"/>
          <w:bCs/>
          <w:color w:val="000000"/>
          <w:sz w:val="28"/>
        </w:rPr>
        <w:t xml:space="preserve">Минець</w:t>
      </w:r>
      <w:r>
        <w:rPr>
          <w:rFonts w:ascii="Times New Roman" w:hAnsi="Times New Roman"/>
          <w:bCs/>
          <w:color w:val="000000"/>
          <w:sz w:val="28"/>
        </w:rPr>
        <w:t xml:space="preserve"> Роман Вікторович</w:t>
      </w:r>
      <w:r>
        <w:rPr>
          <w:rFonts w:ascii="Times New Roman" w:hAnsi="Times New Roman"/>
          <w:bCs/>
          <w:color w:val="000000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6). </w:t>
      </w:r>
      <w:r>
        <w:rPr>
          <w:rFonts w:ascii="Times New Roman" w:hAnsi="Times New Roman"/>
          <w:bCs/>
          <w:color w:val="000000"/>
          <w:sz w:val="28"/>
        </w:rPr>
        <w:t xml:space="preserve">Білик Володимир Анатолійович</w:t>
      </w:r>
      <w:r>
        <w:rPr>
          <w:rFonts w:ascii="Times New Roman" w:hAnsi="Times New Roman"/>
          <w:bCs/>
          <w:color w:val="000000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66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  <w:tab w:val="left" w:leader="none" w:pos="1134"/>
          <w:tab w:val="left" w:leader="none" w:pos="1276"/>
        </w:tabs>
        <w:spacing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/>
          <w:bCs/>
          <w:color w:val="000000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          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hd w:val="clear" w:color="auto" w:fill="ffffff"/>
        <w:spacing w:after="450" w:before="450"/>
        <w:ind/>
        <w:rPr>
          <w:rFonts w:ascii="ProbaPro" w:hAnsi="ProbaPro" w:eastAsia="Times New Roman"/>
          <w:color w:val="212529"/>
          <w:sz w:val="27"/>
          <w:szCs w:val="27"/>
          <w:lang w:eastAsia="uk-UA"/>
        </w:rPr>
      </w:pPr>
      <w:r>
        <w:rPr>
          <w:rFonts w:ascii="ProbaPro" w:hAnsi="ProbaPro" w:eastAsia="Times New Roman"/>
          <w:color w:val="212529"/>
          <w:sz w:val="27"/>
          <w:szCs w:val="27"/>
          <w:lang w:eastAsia="uk-UA"/>
        </w:rPr>
      </w:r>
      <w:r>
        <w:rPr>
          <w:rFonts w:ascii="ProbaPro" w:hAnsi="ProbaPro" w:eastAsia="Times New Roman"/>
          <w:color w:val="212529"/>
          <w:sz w:val="27"/>
          <w:szCs w:val="27"/>
          <w:lang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142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ProbaPro">
    <w:panose1 w:val="020704090202050204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eastAsia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1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1"/>
    <w:next w:val="731"/>
    <w:link w:val="7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1"/>
    <w:next w:val="731"/>
    <w:link w:val="7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1"/>
    <w:next w:val="731"/>
    <w:link w:val="7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1"/>
    <w:next w:val="731"/>
    <w:link w:val="7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1"/>
    <w:next w:val="731"/>
    <w:link w:val="7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1"/>
    <w:next w:val="731"/>
    <w:link w:val="7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1"/>
    <w:next w:val="731"/>
    <w:link w:val="76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1"/>
    <w:next w:val="731"/>
    <w:link w:val="7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1"/>
    <w:next w:val="731"/>
    <w:link w:val="76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175">
    <w:name w:val="Header"/>
    <w:basedOn w:val="731"/>
    <w:link w:val="7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31"/>
    <w:link w:val="7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31"/>
    <w:next w:val="7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31" w:default="1">
    <w:name w:val="Normal"/>
    <w:qFormat/>
    <w:pPr>
      <w:pBdr/>
      <w:spacing/>
      <w:ind/>
    </w:p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character" w:styleId="735">
    <w:name w:val="Intense Emphasis"/>
    <w:basedOn w:val="73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6">
    <w:name w:val="Intense Reference"/>
    <w:basedOn w:val="73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7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739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>
    <w:name w:val="FollowedHyperlink"/>
    <w:basedOn w:val="73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2" w:customStyle="1">
    <w:name w:val="Title Char"/>
    <w:basedOn w:val="732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32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paragraph" w:styleId="748" w:customStyle="1">
    <w:name w:val="Заголовок 11"/>
    <w:link w:val="74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1 Char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0" w:customStyle="1">
    <w:name w:val="Заголовок 21"/>
    <w:link w:val="75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1" w:customStyle="1">
    <w:name w:val="Heading 2 Char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2" w:customStyle="1">
    <w:name w:val="Заголовок 31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3 Char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4" w:customStyle="1">
    <w:name w:val="Заголовок 41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4 Char"/>
    <w:link w:val="7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6" w:customStyle="1">
    <w:name w:val="Заголовок 51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5 Char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8" w:customStyle="1">
    <w:name w:val="Заголовок 61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6 Char"/>
    <w:link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0" w:customStyle="1">
    <w:name w:val="Заголовок 71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7 Char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 w:customStyle="1">
    <w:name w:val="Заголовок 81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8 Char"/>
    <w:link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4" w:customStyle="1">
    <w:name w:val="Заголовок 9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Heading 9 Char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31"/>
    <w:uiPriority w:val="34"/>
    <w:qFormat/>
    <w:pPr>
      <w:pBdr/>
      <w:spacing/>
      <w:ind w:left="720"/>
      <w:contextualSpacing w:val="true"/>
    </w:pPr>
  </w:style>
  <w:style w:type="paragraph" w:styleId="767">
    <w:name w:val="No Spacing"/>
    <w:uiPriority w:val="1"/>
    <w:qFormat/>
    <w:pPr>
      <w:pBdr/>
      <w:spacing/>
      <w:ind/>
    </w:pPr>
  </w:style>
  <w:style w:type="paragraph" w:styleId="768">
    <w:name w:val="Title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 w:customStyle="1">
    <w:name w:val="Заголовок Знак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Цитата 2 Знак"/>
    <w:link w:val="772"/>
    <w:uiPriority w:val="29"/>
    <w:pPr>
      <w:pBdr/>
      <w:spacing/>
      <w:ind/>
    </w:pPr>
    <w:rPr>
      <w:i/>
    </w:rPr>
  </w:style>
  <w:style w:type="paragraph" w:styleId="774">
    <w:name w:val="Intense Quote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Выделенная цитата Знак"/>
    <w:link w:val="774"/>
    <w:uiPriority w:val="30"/>
    <w:pPr>
      <w:pBdr/>
      <w:spacing/>
      <w:ind/>
    </w:pPr>
    <w:rPr>
      <w:i/>
    </w:rPr>
  </w:style>
  <w:style w:type="paragraph" w:styleId="776" w:customStyle="1">
    <w:name w:val="Верхний колонтитул1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7" w:customStyle="1">
    <w:name w:val="Header Char"/>
    <w:link w:val="776"/>
    <w:uiPriority w:val="99"/>
    <w:pPr>
      <w:pBdr/>
      <w:spacing/>
      <w:ind/>
    </w:pPr>
  </w:style>
  <w:style w:type="paragraph" w:styleId="778" w:customStyle="1">
    <w:name w:val="Нижний колонтитул1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9" w:customStyle="1">
    <w:name w:val="Footer Char"/>
    <w:uiPriority w:val="99"/>
    <w:pPr>
      <w:pBdr/>
      <w:spacing/>
      <w:ind/>
    </w:pPr>
  </w:style>
  <w:style w:type="paragraph" w:styleId="780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link w:val="778"/>
    <w:uiPriority w:val="99"/>
    <w:pPr>
      <w:pBdr/>
      <w:spacing/>
      <w:ind/>
    </w:pPr>
  </w:style>
  <w:style w:type="table" w:styleId="78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9">
    <w:name w:val="footnote text"/>
    <w:link w:val="910"/>
    <w:uiPriority w:val="99"/>
    <w:semiHidden/>
    <w:unhideWhenUsed/>
    <w:pPr>
      <w:pBdr/>
      <w:spacing w:after="40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link w:val="913"/>
    <w:uiPriority w:val="99"/>
    <w:semiHidden/>
    <w:unhideWhenUsed/>
    <w:pPr>
      <w:pBdr/>
      <w:spacing/>
      <w:ind/>
    </w:pPr>
  </w:style>
  <w:style w:type="character" w:styleId="913" w:customStyle="1">
    <w:name w:val="Текст концевой с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uiPriority w:val="39"/>
    <w:unhideWhenUsed/>
    <w:pPr>
      <w:pBdr/>
      <w:spacing w:after="57"/>
      <w:ind/>
    </w:pPr>
  </w:style>
  <w:style w:type="paragraph" w:styleId="916">
    <w:name w:val="toc 2"/>
    <w:uiPriority w:val="39"/>
    <w:unhideWhenUsed/>
    <w:pPr>
      <w:pBdr/>
      <w:spacing w:after="57"/>
      <w:ind w:left="283"/>
    </w:pPr>
  </w:style>
  <w:style w:type="paragraph" w:styleId="917">
    <w:name w:val="toc 3"/>
    <w:uiPriority w:val="39"/>
    <w:unhideWhenUsed/>
    <w:pPr>
      <w:pBdr/>
      <w:spacing w:after="57"/>
      <w:ind w:left="567"/>
    </w:pPr>
  </w:style>
  <w:style w:type="paragraph" w:styleId="918">
    <w:name w:val="toc 4"/>
    <w:uiPriority w:val="39"/>
    <w:unhideWhenUsed/>
    <w:pPr>
      <w:pBdr/>
      <w:spacing w:after="57"/>
      <w:ind w:left="850"/>
    </w:pPr>
  </w:style>
  <w:style w:type="paragraph" w:styleId="919">
    <w:name w:val="toc 5"/>
    <w:uiPriority w:val="39"/>
    <w:unhideWhenUsed/>
    <w:pPr>
      <w:pBdr/>
      <w:spacing w:after="57"/>
      <w:ind w:left="1134"/>
    </w:pPr>
  </w:style>
  <w:style w:type="paragraph" w:styleId="920">
    <w:name w:val="toc 6"/>
    <w:uiPriority w:val="39"/>
    <w:unhideWhenUsed/>
    <w:pPr>
      <w:pBdr/>
      <w:spacing w:after="57"/>
      <w:ind w:left="1417"/>
    </w:pPr>
  </w:style>
  <w:style w:type="paragraph" w:styleId="921">
    <w:name w:val="toc 7"/>
    <w:uiPriority w:val="39"/>
    <w:unhideWhenUsed/>
    <w:pPr>
      <w:pBdr/>
      <w:spacing w:after="57"/>
      <w:ind w:left="1701"/>
    </w:pPr>
  </w:style>
  <w:style w:type="paragraph" w:styleId="922">
    <w:name w:val="toc 8"/>
    <w:uiPriority w:val="39"/>
    <w:unhideWhenUsed/>
    <w:pPr>
      <w:pBdr/>
      <w:spacing w:after="57"/>
      <w:ind w:left="1984"/>
    </w:pPr>
  </w:style>
  <w:style w:type="paragraph" w:styleId="923">
    <w:name w:val="toc 9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uiPriority w:val="99"/>
    <w:unhideWhenUsed/>
    <w:pPr>
      <w:pBdr/>
      <w:spacing/>
      <w:ind/>
    </w:pPr>
  </w:style>
  <w:style w:type="paragraph" w:styleId="926" w:customStyle="1">
    <w:name w:val="msonormalbullet2.gif"/>
    <w:basedOn w:val="73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27">
    <w:name w:val="Balloon Text"/>
    <w:basedOn w:val="731"/>
    <w:link w:val="928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28" w:customStyle="1">
    <w:name w:val="Текст выноски Знак"/>
    <w:basedOn w:val="732"/>
    <w:link w:val="927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29">
    <w:name w:val="Strong"/>
    <w:basedOn w:val="732"/>
    <w:uiPriority w:val="22"/>
    <w:qFormat/>
    <w:pPr>
      <w:pBdr/>
      <w:spacing/>
      <w:ind/>
    </w:pPr>
    <w:rPr>
      <w:b/>
      <w:bCs/>
    </w:rPr>
  </w:style>
  <w:style w:type="paragraph" w:styleId="930">
    <w:name w:val="Normal (Web)"/>
    <w:basedOn w:val="731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31" w:customStyle="1">
    <w:name w:val="docdata"/>
    <w:basedOn w:val="73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32" w:customStyle="1">
    <w:name w:val="docy"/>
    <w:basedOn w:val="732"/>
    <w:pPr>
      <w:pBdr/>
      <w:spacing/>
      <w:ind/>
    </w:pPr>
  </w:style>
  <w:style w:type="character" w:styleId="933" w:customStyle="1">
    <w:name w:val="2655"/>
    <w:basedOn w:val="732"/>
    <w:pPr>
      <w:pBdr/>
      <w:spacing/>
      <w:ind/>
    </w:pPr>
  </w:style>
  <w:style w:type="paragraph" w:styleId="934" w:customStyle="1">
    <w:name w:val="Верхний колонтитул2"/>
    <w:basedOn w:val="731"/>
    <w:link w:val="93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5" w:customStyle="1">
    <w:name w:val="Верхний колонтитул Знак"/>
    <w:basedOn w:val="732"/>
    <w:link w:val="934"/>
    <w:uiPriority w:val="99"/>
    <w:semiHidden/>
    <w:pPr>
      <w:pBdr/>
      <w:spacing/>
      <w:ind/>
    </w:pPr>
  </w:style>
  <w:style w:type="paragraph" w:styleId="936" w:customStyle="1">
    <w:name w:val="Нижний колонтитул2"/>
    <w:basedOn w:val="731"/>
    <w:link w:val="93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7" w:customStyle="1">
    <w:name w:val="Нижний колонтитул Знак"/>
    <w:basedOn w:val="732"/>
    <w:link w:val="936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06A66-E30C-4BDE-82AE-8544649B62B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A9F9923-7ED2-4F23-9DB8-B5FE61B25C0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3A6AED2-44F2-42A9-8FE9-8D9F4C5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7</cp:revision>
  <dcterms:created xsi:type="dcterms:W3CDTF">2026-07-17T08:05:00Z</dcterms:created>
  <dcterms:modified xsi:type="dcterms:W3CDTF">2026-07-17T08:24:51Z</dcterms:modified>
</cp:coreProperties>
</file>