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5"/>
        <w:pBdr/>
        <w:spacing/>
        <w:ind w:right="0" w:firstLine="0" w:left="0"/>
        <w:jc w:val="center"/>
        <w:rPr>
          <w:rFonts w:ascii="Times New Roman" w:hAnsi="Times New Roman" w:cs="Mangal"/>
          <w:color w:val="000000"/>
          <w:sz w:val="20"/>
          <w:szCs w:val="20"/>
        </w:rPr>
      </w:pPr>
      <w:r>
        <w:rPr>
          <w:rFonts w:ascii="Times New Roman" w:hAnsi="Times New Roman" w:cs="Mangal"/>
          <w:b/>
          <w:color w:val="000000"/>
          <w:sz w:val="20"/>
          <w:szCs w:val="20"/>
          <w:highlight w:val="none"/>
          <w:lang w:eastAsia="hi-IN" w:bidi="hi-IN"/>
        </w:rPr>
      </w:r>
      <w:r>
        <w:rPr>
          <w:rFonts w:ascii="Times New Roman" w:hAnsi="Times New Roman" w:cs="Mangal"/>
          <w:color w:val="000000"/>
          <w:sz w:val="20"/>
          <w:szCs w:val="20"/>
        </w:rPr>
      </w:r>
    </w:p>
    <w:p>
      <w:pPr>
        <w:pStyle w:val="915"/>
        <w:pBdr/>
        <w:spacing/>
        <w:ind w:right="0" w:firstLine="0" w:left="0"/>
        <w:jc w:val="center"/>
        <w:rPr>
          <w:rFonts w:ascii="Times New Roman" w:hAnsi="Times New Roman" w:cs="Mangal"/>
          <w:b/>
          <w:bCs/>
          <w:color w:val="000000"/>
          <w:sz w:val="28"/>
          <w:szCs w:val="28"/>
          <w:highlight w:val="none"/>
          <w:lang w:eastAsia="hi-IN" w:bidi="hi-IN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17"/>
        <w:widowControl w:val="false"/>
        <w:pBdr/>
        <w:spacing/>
        <w:ind w:right="0" w:firstLine="0" w:left="0"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17"/>
        <w:widowControl w:val="false"/>
        <w:pBdr/>
        <w:spacing/>
        <w:ind w:right="0" w:firstLine="0" w:left="0"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17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 w:right="0" w:firstLine="0" w:left="0"/>
        <w:rPr>
          <w:rFonts w:cs="Mangal"/>
          <w:color w:val="000000"/>
          <w:sz w:val="16"/>
          <w:szCs w:val="16"/>
        </w:rPr>
      </w:pPr>
      <w:r>
        <w:rPr>
          <w:rFonts w:cs="Mangal"/>
          <w:color w:val="000000"/>
          <w:sz w:val="16"/>
          <w:szCs w:val="16"/>
        </w:rPr>
      </w:r>
      <w:r>
        <w:rPr>
          <w:rFonts w:cs="Mangal"/>
          <w:color w:val="000000"/>
          <w:sz w:val="16"/>
          <w:szCs w:val="16"/>
        </w:rPr>
      </w:r>
    </w:p>
    <w:p>
      <w:pPr>
        <w:pStyle w:val="717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right="0" w:firstLine="0" w:left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val="en-US" w:eastAsia="hi-IN" w:bidi="hi-IN"/>
        </w:rPr>
        <w:t xml:space="preserve">15</w:t>
      </w:r>
      <w:r>
        <w:rPr>
          <w:rFonts w:cs="Mangal"/>
          <w:color w:val="000000"/>
          <w:szCs w:val="28"/>
          <w:lang w:val="ru-RU" w:eastAsia="hi-IN" w:bidi="hi-IN"/>
        </w:rPr>
        <w:t xml:space="preserve"> </w:t>
      </w:r>
      <w:r>
        <w:rPr>
          <w:rFonts w:cs="Mangal"/>
          <w:color w:val="000000"/>
          <w:szCs w:val="28"/>
          <w:lang w:val="ru-RU" w:eastAsia="hi-IN" w:bidi="hi-IN"/>
        </w:rPr>
        <w:t xml:space="preserve">лип</w:t>
      </w:r>
      <w:r>
        <w:rPr>
          <w:rFonts w:cs="Mangal"/>
          <w:color w:val="000000"/>
          <w:szCs w:val="28"/>
          <w:lang w:eastAsia="hi-IN" w:bidi="hi-IN"/>
        </w:rPr>
        <w:t xml:space="preserve">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196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717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right="0" w:firstLine="0" w:left="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pStyle w:val="717"/>
        <w:pBdr/>
        <w:spacing/>
        <w:ind w:right="0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17"/>
        <w:pBdr/>
        <w:spacing/>
        <w:ind w:right="0" w:firstLine="0" w:left="0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pStyle w:val="717"/>
        <w:pBdr/>
        <w:spacing/>
        <w:ind w:right="0" w:firstLine="0" w:left="0"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рішення 68 </w:t>
      </w:r>
      <w:r>
        <w:t xml:space="preserve">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ів</w:t>
      </w:r>
      <w:r>
        <w:t xml:space="preserve"> бюджетних коштів: </w:t>
      </w:r>
      <w:r/>
    </w:p>
    <w:p>
      <w:pPr>
        <w:pStyle w:val="914"/>
        <w:numPr>
          <w:ilvl w:val="0"/>
          <w:numId w:val="18"/>
        </w:numPr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right="0" w:firstLine="0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річного та </w:t>
      </w:r>
      <w:r>
        <w:rPr>
          <w:szCs w:val="28"/>
        </w:rPr>
        <w:t xml:space="preserve">помісячного розпису видатків загального фонду </w:t>
      </w:r>
      <w:r>
        <w:rPr>
          <w:szCs w:val="28"/>
        </w:rPr>
        <w:t xml:space="preserve">Відділу освіти </w:t>
      </w:r>
      <w:r>
        <w:rPr>
          <w:szCs w:val="28"/>
        </w:rPr>
        <w:t xml:space="preserve">Менської міської ради</w:t>
      </w:r>
      <w:r>
        <w:rPr>
          <w:szCs w:val="28"/>
        </w:rPr>
        <w:t xml:space="preserve">:</w:t>
      </w:r>
      <w:r>
        <w:rPr>
          <w:szCs w:val="28"/>
        </w:rPr>
      </w:r>
    </w:p>
    <w:p>
      <w:pPr>
        <w:pStyle w:val="91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right="0" w:firstLine="0" w:left="0"/>
        <w:rPr>
          <w:szCs w:val="28"/>
        </w:rPr>
      </w:pPr>
      <w:r>
        <w:rPr>
          <w:szCs w:val="28"/>
        </w:rPr>
        <w:t xml:space="preserve">- </w:t>
      </w:r>
      <w:r>
        <w:rPr>
          <w:szCs w:val="28"/>
        </w:rPr>
        <w:t xml:space="preserve">з надання дошкільної освіти</w:t>
      </w:r>
      <w:r>
        <w:rPr>
          <w:szCs w:val="28"/>
          <w:lang w:val="en-US"/>
        </w:rPr>
        <w:t xml:space="preserve"> </w:t>
      </w:r>
      <w:r>
        <w:rPr>
          <w:szCs w:val="28"/>
        </w:rPr>
        <w:t xml:space="preserve"> зменшити кошторисні призначення </w:t>
      </w:r>
      <w:r>
        <w:rPr>
          <w:szCs w:val="28"/>
        </w:rPr>
        <w:t xml:space="preserve">для оплати </w:t>
      </w:r>
      <w:r>
        <w:rPr>
          <w:szCs w:val="28"/>
        </w:rPr>
        <w:t xml:space="preserve">за електроенергію</w:t>
      </w:r>
      <w:r>
        <w:rPr>
          <w:szCs w:val="28"/>
        </w:rPr>
        <w:t xml:space="preserve"> у листопаді місяці на суму </w:t>
      </w:r>
      <w:r>
        <w:rPr>
          <w:szCs w:val="28"/>
        </w:rPr>
        <w:t xml:space="preserve">4</w:t>
      </w:r>
      <w:r>
        <w:rPr>
          <w:szCs w:val="28"/>
        </w:rPr>
        <w:t xml:space="preserve">000,00 грн., </w:t>
      </w:r>
      <w:r>
        <w:rPr>
          <w:szCs w:val="28"/>
        </w:rPr>
        <w:t xml:space="preserve">відповідно </w:t>
      </w:r>
      <w:r>
        <w:rPr>
          <w:szCs w:val="28"/>
        </w:rPr>
        <w:t xml:space="preserve">збільшити кошторисні призначення </w:t>
      </w:r>
      <w:r>
        <w:rPr>
          <w:szCs w:val="28"/>
        </w:rPr>
        <w:t xml:space="preserve">за вказаним напрямком</w:t>
      </w:r>
      <w:r>
        <w:rPr>
          <w:szCs w:val="28"/>
        </w:rPr>
        <w:t xml:space="preserve"> </w:t>
      </w:r>
      <w:r>
        <w:rPr>
          <w:szCs w:val="28"/>
        </w:rPr>
        <w:t xml:space="preserve">у</w:t>
      </w:r>
      <w:r>
        <w:rPr>
          <w:szCs w:val="28"/>
        </w:rPr>
        <w:t xml:space="preserve"> липні місяці </w:t>
      </w:r>
      <w:r>
        <w:rPr>
          <w:szCs w:val="28"/>
        </w:rPr>
        <w:t xml:space="preserve">на </w:t>
      </w:r>
      <w:r>
        <w:rPr>
          <w:szCs w:val="28"/>
        </w:rPr>
        <w:t xml:space="preserve">таку ж </w:t>
      </w:r>
      <w:r>
        <w:rPr>
          <w:szCs w:val="28"/>
        </w:rPr>
        <w:t xml:space="preserve">суму </w:t>
      </w:r>
      <w:r>
        <w:rPr>
          <w:szCs w:val="28"/>
        </w:rPr>
      </w:r>
      <w:r>
        <w:rPr>
          <w:szCs w:val="28"/>
        </w:rPr>
      </w:r>
    </w:p>
    <w:p>
      <w:pPr>
        <w:pStyle w:val="91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right="0" w:firstLine="0" w:left="0"/>
        <w:rPr>
          <w:szCs w:val="28"/>
        </w:rPr>
      </w:pPr>
      <w:r>
        <w:rPr>
          <w:szCs w:val="28"/>
        </w:rPr>
        <w:t xml:space="preserve">(КПКВК 0</w:t>
      </w:r>
      <w:r>
        <w:rPr>
          <w:szCs w:val="28"/>
        </w:rPr>
        <w:t xml:space="preserve">6</w:t>
      </w:r>
      <w:r>
        <w:rPr>
          <w:szCs w:val="28"/>
        </w:rPr>
        <w:t xml:space="preserve">1</w:t>
      </w:r>
      <w:r>
        <w:rPr>
          <w:szCs w:val="28"/>
        </w:rPr>
        <w:t xml:space="preserve">1010</w:t>
      </w:r>
      <w:r>
        <w:rPr>
          <w:szCs w:val="28"/>
        </w:rPr>
        <w:t xml:space="preserve"> КЕКВ 22</w:t>
      </w:r>
      <w:r>
        <w:rPr>
          <w:szCs w:val="28"/>
        </w:rPr>
        <w:t xml:space="preserve">73</w:t>
      </w:r>
      <w:r>
        <w:rPr>
          <w:szCs w:val="28"/>
        </w:rPr>
        <w:t xml:space="preserve">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1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right="0" w:firstLine="0" w:left="0"/>
        <w:rPr>
          <w:szCs w:val="28"/>
        </w:rPr>
      </w:pPr>
      <w:r>
        <w:rPr>
          <w:szCs w:val="28"/>
        </w:rPr>
        <w:t xml:space="preserve"> - </w:t>
      </w:r>
      <w:r>
        <w:rPr>
          <w:szCs w:val="28"/>
        </w:rPr>
        <w:t xml:space="preserve">з надання загальної середньої освіти закладами загальної середньої освіти за рахунок коштів місцевого бюджету</w:t>
      </w:r>
      <w:r>
        <w:rPr>
          <w:szCs w:val="28"/>
        </w:rPr>
        <w:t xml:space="preserve"> </w:t>
      </w:r>
      <w:r>
        <w:rPr>
          <w:szCs w:val="28"/>
        </w:rPr>
        <w:t xml:space="preserve">зменшити ко</w:t>
      </w:r>
      <w:r>
        <w:rPr>
          <w:szCs w:val="28"/>
        </w:rPr>
        <w:t xml:space="preserve">шторисні призначення для </w:t>
      </w:r>
      <w:r>
        <w:rPr>
          <w:szCs w:val="28"/>
        </w:rPr>
        <w:t xml:space="preserve">придбання предметів, матеріалів, обладнання та інвентарю у </w:t>
      </w:r>
      <w:r>
        <w:rPr>
          <w:szCs w:val="28"/>
        </w:rPr>
        <w:t xml:space="preserve">липні місяці на суму 8400,00 грн., у серпні місяці на суму 24160,00 грн., у вересні місяці на суму 15000,00 грн., у </w:t>
      </w:r>
      <w:r>
        <w:rPr>
          <w:szCs w:val="28"/>
        </w:rPr>
        <w:t xml:space="preserve">жовтні місяці на суму </w:t>
      </w:r>
      <w:r>
        <w:rPr>
          <w:szCs w:val="28"/>
        </w:rPr>
        <w:t xml:space="preserve">1</w:t>
      </w:r>
      <w:r>
        <w:rPr>
          <w:szCs w:val="28"/>
        </w:rPr>
        <w:t xml:space="preserve">5000,00 грн, у </w:t>
      </w:r>
      <w:r>
        <w:rPr>
          <w:szCs w:val="28"/>
        </w:rPr>
        <w:t xml:space="preserve">листопаді місяці на суму 30000,00 гр</w:t>
      </w:r>
      <w:r>
        <w:rPr>
          <w:szCs w:val="28"/>
        </w:rPr>
        <w:t xml:space="preserve">н., у </w:t>
      </w:r>
      <w:r>
        <w:rPr>
          <w:szCs w:val="28"/>
        </w:rPr>
        <w:t xml:space="preserve">грудні місяці на суму </w:t>
      </w:r>
      <w:r>
        <w:rPr>
          <w:szCs w:val="28"/>
        </w:rPr>
        <w:t xml:space="preserve">7440</w:t>
      </w:r>
      <w:r>
        <w:rPr>
          <w:szCs w:val="28"/>
        </w:rPr>
        <w:t xml:space="preserve">,00 грн., </w:t>
      </w:r>
      <w:r>
        <w:rPr>
          <w:szCs w:val="28"/>
        </w:rPr>
        <w:t xml:space="preserve">відповідно </w:t>
      </w:r>
      <w:r>
        <w:rPr>
          <w:szCs w:val="28"/>
        </w:rPr>
        <w:t xml:space="preserve">збільшити кошторисні призначення </w:t>
      </w:r>
      <w:r>
        <w:rPr>
          <w:szCs w:val="28"/>
        </w:rPr>
        <w:t xml:space="preserve">для оплати послуг (крім комунальних)</w:t>
      </w:r>
      <w:r>
        <w:rPr>
          <w:szCs w:val="28"/>
        </w:rPr>
        <w:t xml:space="preserve"> у липні місяці на суму</w:t>
      </w:r>
      <w:r>
        <w:rPr>
          <w:szCs w:val="28"/>
        </w:rPr>
        <w:t xml:space="preserve"> </w:t>
      </w:r>
      <w:r>
        <w:rPr>
          <w:szCs w:val="28"/>
        </w:rPr>
        <w:t xml:space="preserve">1000</w:t>
      </w:r>
      <w:r>
        <w:rPr>
          <w:szCs w:val="28"/>
        </w:rPr>
        <w:t xml:space="preserve">00,00</w:t>
      </w:r>
      <w:r>
        <w:rPr>
          <w:szCs w:val="28"/>
        </w:rPr>
        <w:t xml:space="preserve"> (проведення поточного аварійного ремонту системи опалення по Блистівському ЗЗСО </w:t>
      </w:r>
      <w:r>
        <w:rPr>
          <w:szCs w:val="28"/>
          <w:lang w:val="en-US"/>
        </w:rPr>
        <w:t xml:space="preserve">I-</w:t>
      </w:r>
      <w:r>
        <w:rPr>
          <w:szCs w:val="28"/>
          <w:lang w:val="en-US"/>
        </w:rPr>
        <w:t xml:space="preserve">III</w:t>
      </w:r>
      <w:r>
        <w:rPr>
          <w:szCs w:val="28"/>
        </w:rPr>
        <w:t xml:space="preserve"> ступенів Менської міської ради)</w:t>
      </w:r>
      <w:r>
        <w:rPr>
          <w:szCs w:val="28"/>
        </w:rPr>
      </w:r>
      <w:r>
        <w:rPr>
          <w:szCs w:val="28"/>
        </w:rPr>
      </w:r>
    </w:p>
    <w:p>
      <w:pPr>
        <w:pStyle w:val="91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right="0" w:firstLine="0" w:left="0"/>
        <w:rPr>
          <w:szCs w:val="28"/>
        </w:rPr>
      </w:pPr>
      <w:r>
        <w:rPr>
          <w:szCs w:val="28"/>
        </w:rPr>
        <w:tab/>
        <w:t xml:space="preserve">(КПКВК 0</w:t>
      </w:r>
      <w:r>
        <w:rPr>
          <w:szCs w:val="28"/>
        </w:rPr>
        <w:t xml:space="preserve">6</w:t>
      </w:r>
      <w:r>
        <w:rPr>
          <w:szCs w:val="28"/>
        </w:rPr>
        <w:t xml:space="preserve">1</w:t>
      </w:r>
      <w:r>
        <w:rPr>
          <w:szCs w:val="28"/>
        </w:rPr>
        <w:t xml:space="preserve">1021</w:t>
      </w:r>
      <w:r>
        <w:rPr>
          <w:szCs w:val="28"/>
        </w:rPr>
        <w:t xml:space="preserve"> КЕКВ </w:t>
      </w:r>
      <w:r>
        <w:rPr>
          <w:szCs w:val="28"/>
        </w:rPr>
        <w:t xml:space="preserve">2210</w:t>
      </w:r>
      <w:r>
        <w:rPr>
          <w:szCs w:val="28"/>
        </w:rPr>
        <w:t xml:space="preserve"> -100000,00 грн., КЕКВ 2240 +100000,00 грн.</w:t>
      </w:r>
      <w:r>
        <w:rPr>
          <w:szCs w:val="28"/>
        </w:rPr>
        <w:t xml:space="preserve">)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14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left" w:leader="none" w:pos="850"/>
          <w:tab w:val="clear" w:leader="none" w:pos="1134"/>
        </w:tabs>
        <w:spacing w:line="253" w:lineRule="atLeast"/>
        <w:ind w:right="0" w:firstLine="0" w:left="0"/>
        <w:rPr>
          <w:szCs w:val="28"/>
        </w:rPr>
      </w:pPr>
      <w:r>
        <w:rPr>
          <w:szCs w:val="28"/>
        </w:rPr>
        <w:t xml:space="preserve">Внести зміни до річного розпису видатків загального фонду Менської міської ради</w:t>
      </w:r>
      <w:r>
        <w:rPr>
          <w:szCs w:val="28"/>
        </w:rPr>
        <w:t xml:space="preserve"> </w:t>
      </w:r>
      <w:r>
        <w:rPr>
          <w:szCs w:val="28"/>
        </w:rPr>
        <w:t xml:space="preserve">по </w:t>
      </w:r>
      <w:r>
        <w:rPr>
          <w:szCs w:val="28"/>
        </w:rPr>
        <w:t xml:space="preserve">інших заходах громадського порядку та безпеки</w:t>
      </w:r>
      <w:r>
        <w:rPr>
          <w:szCs w:val="28"/>
        </w:rPr>
        <w:t xml:space="preserve">, а саме</w:t>
      </w:r>
      <w:r>
        <w:rPr>
          <w:szCs w:val="28"/>
        </w:rPr>
        <w:t xml:space="preserve">:</w:t>
      </w:r>
      <w:r>
        <w:rPr>
          <w:szCs w:val="28"/>
        </w:rPr>
        <w:t xml:space="preserve"> </w:t>
      </w:r>
      <w:r>
        <w:rPr>
          <w:szCs w:val="28"/>
        </w:rPr>
        <w:t xml:space="preserve">зменшити кошторисні призначення для придбання предметів, матеріалів, обладнання та інвентарю на суму 22</w:t>
      </w:r>
      <w:r>
        <w:rPr>
          <w:szCs w:val="28"/>
        </w:rPr>
        <w:t xml:space="preserve">41,00 грн</w:t>
      </w:r>
      <w:r>
        <w:rPr>
          <w:szCs w:val="28"/>
        </w:rPr>
        <w:t xml:space="preserve"> </w:t>
      </w:r>
      <w:r>
        <w:rPr>
          <w:szCs w:val="28"/>
        </w:rPr>
        <w:t xml:space="preserve">в частині фінансування Програми підвищення обороноздатності та безпеки населених пунктів Менської міської територіальної громади в умовах воєнного стану на 2026 рік</w:t>
      </w:r>
      <w:r>
        <w:rPr>
          <w:szCs w:val="28"/>
        </w:rPr>
        <w:t xml:space="preserve">, відповідно збільшити на таку ж суму кошторисні призначення для оплати послуг (крім комунальних) в частині фінансування Програми Безпечна громада</w:t>
      </w:r>
      <w:r>
        <w:rPr>
          <w:szCs w:val="28"/>
        </w:rPr>
        <w:t xml:space="preserve"> (підключення камер відеоспостереження)</w:t>
      </w:r>
      <w:r>
        <w:rPr>
          <w:szCs w:val="28"/>
        </w:rPr>
      </w:r>
      <w:r>
        <w:rPr>
          <w:szCs w:val="28"/>
        </w:rPr>
      </w:r>
    </w:p>
    <w:p>
      <w:pPr>
        <w:pStyle w:val="91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right="0" w:firstLine="0" w:left="0"/>
        <w:rPr>
          <w:szCs w:val="28"/>
        </w:rPr>
      </w:pPr>
      <w:r>
        <w:rPr>
          <w:szCs w:val="28"/>
        </w:rPr>
        <w:t xml:space="preserve">(КПКВК 0118230 КЕКВ 2210 -2241,00 грн., КЕКВ 2240 +2241,00 грн.).</w:t>
      </w:r>
      <w:r>
        <w:rPr>
          <w:szCs w:val="28"/>
        </w:rPr>
      </w:r>
    </w:p>
    <w:p>
      <w:pPr>
        <w:pStyle w:val="914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left" w:leader="none" w:pos="850"/>
          <w:tab w:val="clear" w:leader="none" w:pos="1134"/>
        </w:tabs>
        <w:spacing w:line="253" w:lineRule="atLeast"/>
        <w:ind w:right="0" w:firstLine="0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</w:t>
      </w:r>
      <w:r>
        <w:rPr>
          <w:szCs w:val="28"/>
        </w:rPr>
      </w:r>
      <w:r>
        <w:rPr>
          <w:szCs w:val="28"/>
        </w:rPr>
      </w:r>
    </w:p>
    <w:p>
      <w:pPr>
        <w:pStyle w:val="717"/>
        <w:pBdr/>
        <w:tabs>
          <w:tab w:val="clear" w:leader="none" w:pos="1134"/>
          <w:tab w:val="left" w:leader="none" w:pos="6520"/>
        </w:tabs>
        <w:spacing/>
        <w:ind w:right="0" w:firstLine="0" w:left="0"/>
        <w:rPr>
          <w:color w:val="000000"/>
        </w:rPr>
      </w:pPr>
      <w:r>
        <w:rPr>
          <w:color w:val="000000"/>
          <w:szCs w:val="28"/>
          <w:highlight w:val="none"/>
        </w:rPr>
      </w:r>
      <w:r>
        <w:rPr>
          <w:color w:val="000000"/>
          <w:szCs w:val="28"/>
          <w:highlight w:val="none"/>
        </w:rPr>
      </w:r>
    </w:p>
    <w:p>
      <w:pPr>
        <w:pStyle w:val="717"/>
        <w:pBdr/>
        <w:tabs>
          <w:tab w:val="clear" w:leader="none" w:pos="1134"/>
          <w:tab w:val="left" w:leader="none" w:pos="6520"/>
        </w:tabs>
        <w:spacing/>
        <w:ind w:right="0" w:firstLine="0" w:left="0"/>
        <w:rPr>
          <w:color w:val="000000"/>
          <w:highlight w:val="none"/>
        </w:rPr>
      </w:pPr>
      <w:r>
        <w:rPr>
          <w:color w:val="000000"/>
        </w:rPr>
        <w:t xml:space="preserve">С</w:t>
      </w:r>
      <w:r>
        <w:rPr>
          <w:color w:val="000000"/>
          <w:szCs w:val="28"/>
        </w:rPr>
        <w:t xml:space="preserve">екретар ради                                                            </w:t>
        <w:tab/>
        <w:t xml:space="preserve">Юрій СТАЛЬНИЧЕНКО</w:t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397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6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6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6"/>
      <w:pBdr/>
      <w:spacing/>
      <w:ind w:right="0" w:firstLine="0" w:left="0"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108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2268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7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4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1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8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3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028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8"/>
  </w:num>
  <w:num w:numId="5">
    <w:abstractNumId w:val="16"/>
  </w:num>
  <w:num w:numId="6">
    <w:abstractNumId w:val="2"/>
  </w:num>
  <w:num w:numId="7">
    <w:abstractNumId w:val="13"/>
  </w:num>
  <w:num w:numId="8">
    <w:abstractNumId w:val="12"/>
  </w:num>
  <w:num w:numId="9">
    <w:abstractNumId w:val="6"/>
  </w:num>
  <w:num w:numId="10">
    <w:abstractNumId w:val="3"/>
  </w:num>
  <w:num w:numId="11">
    <w:abstractNumId w:val="5"/>
  </w:num>
  <w:num w:numId="12">
    <w:abstractNumId w:val="4"/>
  </w:num>
  <w:num w:numId="13">
    <w:abstractNumId w:val="17"/>
  </w:num>
  <w:num w:numId="14">
    <w:abstractNumId w:val="18"/>
  </w:num>
  <w:num w:numId="15">
    <w:abstractNumId w:val="15"/>
  </w:num>
  <w:num w:numId="16">
    <w:abstractNumId w:val="19"/>
  </w:num>
  <w:num w:numId="17">
    <w:abstractNumId w:val="1"/>
  </w:num>
  <w:num w:numId="18">
    <w:abstractNumId w:val="9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78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78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78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78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78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78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78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78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78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717"/>
    <w:next w:val="717"/>
    <w:link w:val="78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79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79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4">
    <w:name w:val="List Paragraph"/>
    <w:basedOn w:val="717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79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17"/>
    <w:link w:val="79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717"/>
    <w:link w:val="79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81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81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next w:val="717"/>
    <w:link w:val="717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18">
    <w:name w:val="Заголовок 1"/>
    <w:basedOn w:val="717"/>
    <w:next w:val="717"/>
    <w:link w:val="905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19">
    <w:name w:val="Заголовок 2"/>
    <w:basedOn w:val="717"/>
    <w:next w:val="717"/>
    <w:link w:val="90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20">
    <w:name w:val="Заголовок 3"/>
    <w:basedOn w:val="717"/>
    <w:next w:val="717"/>
    <w:link w:val="907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21">
    <w:name w:val="Заголовок 4"/>
    <w:basedOn w:val="717"/>
    <w:next w:val="717"/>
    <w:link w:val="908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2">
    <w:name w:val="Заголовок 5"/>
    <w:basedOn w:val="717"/>
    <w:next w:val="717"/>
    <w:link w:val="909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3">
    <w:name w:val="Заголовок 6"/>
    <w:basedOn w:val="717"/>
    <w:next w:val="717"/>
    <w:link w:val="910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724">
    <w:name w:val="Заголовок 7"/>
    <w:basedOn w:val="717"/>
    <w:next w:val="717"/>
    <w:link w:val="91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25">
    <w:name w:val="Заголовок 8"/>
    <w:basedOn w:val="717"/>
    <w:next w:val="717"/>
    <w:link w:val="912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726">
    <w:name w:val="Заголовок 9"/>
    <w:basedOn w:val="717"/>
    <w:next w:val="717"/>
    <w:link w:val="913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7">
    <w:name w:val="Шрифт абзацу за замовчуванням"/>
    <w:next w:val="727"/>
    <w:link w:val="717"/>
    <w:uiPriority w:val="1"/>
    <w:semiHidden/>
    <w:unhideWhenUsed/>
    <w:pPr>
      <w:pBdr/>
      <w:spacing/>
      <w:ind/>
    </w:pPr>
  </w:style>
  <w:style w:type="table" w:styleId="728">
    <w:name w:val="Звичайна таблиця"/>
    <w:next w:val="728"/>
    <w:link w:val="717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9">
    <w:name w:val="Немає списку"/>
    <w:next w:val="729"/>
    <w:link w:val="717"/>
    <w:uiPriority w:val="99"/>
    <w:semiHidden/>
    <w:unhideWhenUsed/>
    <w:pPr>
      <w:pBdr/>
      <w:spacing/>
      <w:ind/>
    </w:pPr>
  </w:style>
  <w:style w:type="table" w:styleId="730">
    <w:name w:val="Plain Table 1"/>
    <w:basedOn w:val="728"/>
    <w:next w:val="730"/>
    <w:link w:val="717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Plain Table 2"/>
    <w:basedOn w:val="728"/>
    <w:next w:val="731"/>
    <w:link w:val="717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Plain Table 3"/>
    <w:basedOn w:val="728"/>
    <w:next w:val="732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Plain Table 4"/>
    <w:basedOn w:val="728"/>
    <w:next w:val="733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Plain Table 5"/>
    <w:basedOn w:val="728"/>
    <w:next w:val="734"/>
    <w:link w:val="717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"/>
    <w:basedOn w:val="728"/>
    <w:next w:val="735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"/>
    <w:basedOn w:val="728"/>
    <w:next w:val="736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"/>
    <w:basedOn w:val="728"/>
    <w:next w:val="737"/>
    <w:link w:val="717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4"/>
    <w:basedOn w:val="728"/>
    <w:next w:val="738"/>
    <w:link w:val="717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"/>
    <w:basedOn w:val="728"/>
    <w:next w:val="739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6 Colorful"/>
    <w:basedOn w:val="728"/>
    <w:next w:val="740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7 Colorful"/>
    <w:basedOn w:val="728"/>
    <w:next w:val="741"/>
    <w:link w:val="717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1 Light"/>
    <w:basedOn w:val="728"/>
    <w:next w:val="742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2"/>
    <w:basedOn w:val="728"/>
    <w:next w:val="743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3"/>
    <w:basedOn w:val="728"/>
    <w:next w:val="744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"/>
    <w:basedOn w:val="728"/>
    <w:next w:val="745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5 Dark"/>
    <w:basedOn w:val="728"/>
    <w:next w:val="746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6 Colorful"/>
    <w:basedOn w:val="728"/>
    <w:next w:val="747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7 Colorful"/>
    <w:basedOn w:val="728"/>
    <w:next w:val="748"/>
    <w:link w:val="717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49">
    <w:name w:val="Сильне виокремлення"/>
    <w:next w:val="749"/>
    <w:link w:val="717"/>
    <w:uiPriority w:val="21"/>
    <w:qFormat/>
    <w:pPr>
      <w:pBdr/>
      <w:spacing/>
      <w:ind/>
    </w:pPr>
    <w:rPr>
      <w:i/>
      <w:iCs/>
      <w:color w:val="365f91"/>
    </w:rPr>
  </w:style>
  <w:style w:type="character" w:styleId="750">
    <w:name w:val="Сильне посилання"/>
    <w:next w:val="750"/>
    <w:link w:val="717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751">
    <w:name w:val="Слабке виокремлення"/>
    <w:next w:val="751"/>
    <w:link w:val="717"/>
    <w:uiPriority w:val="19"/>
    <w:qFormat/>
    <w:pPr>
      <w:pBdr/>
      <w:spacing/>
      <w:ind/>
    </w:pPr>
    <w:rPr>
      <w:i/>
      <w:iCs/>
      <w:color w:val="404040"/>
    </w:rPr>
  </w:style>
  <w:style w:type="character" w:styleId="752">
    <w:name w:val="Виділення"/>
    <w:next w:val="752"/>
    <w:link w:val="717"/>
    <w:uiPriority w:val="20"/>
    <w:qFormat/>
    <w:pPr>
      <w:pBdr/>
      <w:spacing/>
      <w:ind/>
    </w:pPr>
    <w:rPr>
      <w:i/>
      <w:iCs/>
    </w:rPr>
  </w:style>
  <w:style w:type="character" w:styleId="753">
    <w:name w:val="Строгий"/>
    <w:next w:val="753"/>
    <w:link w:val="717"/>
    <w:uiPriority w:val="22"/>
    <w:qFormat/>
    <w:pPr>
      <w:pBdr/>
      <w:spacing/>
      <w:ind/>
    </w:pPr>
    <w:rPr>
      <w:b/>
      <w:bCs/>
    </w:rPr>
  </w:style>
  <w:style w:type="character" w:styleId="754">
    <w:name w:val="Слабке посилання"/>
    <w:next w:val="754"/>
    <w:link w:val="717"/>
    <w:uiPriority w:val="31"/>
    <w:qFormat/>
    <w:pPr>
      <w:pBdr/>
      <w:spacing/>
      <w:ind/>
    </w:pPr>
    <w:rPr>
      <w:smallCaps/>
      <w:color w:val="5a5a5a"/>
    </w:rPr>
  </w:style>
  <w:style w:type="character" w:styleId="755">
    <w:name w:val="Назва книги"/>
    <w:next w:val="755"/>
    <w:link w:val="717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56">
    <w:name w:val="Переглянуте гіперпосилання"/>
    <w:next w:val="756"/>
    <w:link w:val="717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57">
    <w:name w:val="Заголовок змісту"/>
    <w:next w:val="757"/>
    <w:link w:val="717"/>
    <w:uiPriority w:val="39"/>
    <w:unhideWhenUsed/>
    <w:pPr>
      <w:pBdr/>
      <w:spacing/>
      <w:ind/>
    </w:pPr>
    <w:rPr>
      <w:lang w:val="uk-UA" w:eastAsia="uk-UA" w:bidi="ar-SA"/>
    </w:rPr>
  </w:style>
  <w:style w:type="character" w:styleId="758">
    <w:name w:val="Знак виноски"/>
    <w:next w:val="758"/>
    <w:link w:val="717"/>
    <w:uiPriority w:val="99"/>
    <w:unhideWhenUsed/>
    <w:qFormat/>
    <w:pPr>
      <w:pBdr/>
      <w:spacing/>
      <w:ind/>
    </w:pPr>
    <w:rPr>
      <w:vertAlign w:val="superscript"/>
    </w:rPr>
  </w:style>
  <w:style w:type="character" w:styleId="759">
    <w:name w:val="Знак кінцевої виноски"/>
    <w:next w:val="759"/>
    <w:link w:val="717"/>
    <w:uiPriority w:val="99"/>
    <w:semiHidden/>
    <w:unhideWhenUsed/>
    <w:pPr>
      <w:pBdr/>
      <w:spacing/>
      <w:ind/>
    </w:pPr>
    <w:rPr>
      <w:vertAlign w:val="superscript"/>
    </w:rPr>
  </w:style>
  <w:style w:type="character" w:styleId="760">
    <w:name w:val="Гіперпосилання"/>
    <w:next w:val="760"/>
    <w:link w:val="717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761">
    <w:name w:val="Текст у виносці"/>
    <w:basedOn w:val="717"/>
    <w:next w:val="761"/>
    <w:link w:val="947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762">
    <w:name w:val="Текст кінцевої виноски"/>
    <w:basedOn w:val="717"/>
    <w:next w:val="762"/>
    <w:link w:val="817"/>
    <w:uiPriority w:val="99"/>
    <w:semiHidden/>
    <w:unhideWhenUsed/>
    <w:qFormat/>
    <w:pPr>
      <w:pBdr/>
      <w:spacing/>
      <w:ind/>
    </w:pPr>
    <w:rPr>
      <w:sz w:val="20"/>
    </w:rPr>
  </w:style>
  <w:style w:type="paragraph" w:styleId="763">
    <w:name w:val="Назва об'єкта"/>
    <w:basedOn w:val="717"/>
    <w:next w:val="717"/>
    <w:link w:val="717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64">
    <w:name w:val="Текст виноски"/>
    <w:basedOn w:val="717"/>
    <w:next w:val="764"/>
    <w:link w:val="945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765">
    <w:name w:val="Зміст 8"/>
    <w:basedOn w:val="717"/>
    <w:next w:val="717"/>
    <w:link w:val="717"/>
    <w:uiPriority w:val="39"/>
    <w:unhideWhenUsed/>
    <w:pPr>
      <w:pBdr/>
      <w:spacing w:after="57"/>
      <w:ind w:firstLine="0" w:left="1984"/>
    </w:pPr>
  </w:style>
  <w:style w:type="paragraph" w:styleId="766">
    <w:name w:val="Верхній колонтитул"/>
    <w:basedOn w:val="717"/>
    <w:next w:val="766"/>
    <w:link w:val="922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67">
    <w:name w:val="Зміст 9"/>
    <w:basedOn w:val="717"/>
    <w:next w:val="717"/>
    <w:link w:val="717"/>
    <w:uiPriority w:val="39"/>
    <w:unhideWhenUsed/>
    <w:pPr>
      <w:pBdr/>
      <w:spacing w:after="57"/>
      <w:ind w:firstLine="0" w:left="2268"/>
    </w:pPr>
  </w:style>
  <w:style w:type="paragraph" w:styleId="768">
    <w:name w:val="Зміст 7"/>
    <w:basedOn w:val="717"/>
    <w:next w:val="717"/>
    <w:link w:val="717"/>
    <w:uiPriority w:val="39"/>
    <w:unhideWhenUsed/>
    <w:pPr>
      <w:pBdr/>
      <w:spacing w:after="57"/>
      <w:ind w:firstLine="0" w:left="1701"/>
    </w:pPr>
  </w:style>
  <w:style w:type="paragraph" w:styleId="769">
    <w:name w:val="Зміст 1"/>
    <w:basedOn w:val="717"/>
    <w:next w:val="717"/>
    <w:link w:val="717"/>
    <w:uiPriority w:val="39"/>
    <w:unhideWhenUsed/>
    <w:qFormat/>
    <w:pPr>
      <w:pBdr/>
      <w:spacing w:after="57"/>
      <w:ind w:firstLine="0"/>
    </w:pPr>
  </w:style>
  <w:style w:type="paragraph" w:styleId="770">
    <w:name w:val="Зміст 6"/>
    <w:basedOn w:val="717"/>
    <w:next w:val="717"/>
    <w:link w:val="717"/>
    <w:uiPriority w:val="39"/>
    <w:unhideWhenUsed/>
    <w:qFormat/>
    <w:pPr>
      <w:pBdr/>
      <w:spacing w:after="57"/>
      <w:ind w:firstLine="0" w:left="1417"/>
    </w:pPr>
  </w:style>
  <w:style w:type="paragraph" w:styleId="771">
    <w:name w:val="Перелік рисунків"/>
    <w:basedOn w:val="717"/>
    <w:next w:val="717"/>
    <w:link w:val="717"/>
    <w:uiPriority w:val="99"/>
    <w:unhideWhenUsed/>
    <w:qFormat/>
    <w:pPr>
      <w:pBdr/>
      <w:spacing/>
      <w:ind/>
    </w:pPr>
  </w:style>
  <w:style w:type="paragraph" w:styleId="772">
    <w:name w:val="Зміст 3"/>
    <w:basedOn w:val="717"/>
    <w:next w:val="717"/>
    <w:link w:val="717"/>
    <w:uiPriority w:val="39"/>
    <w:unhideWhenUsed/>
    <w:qFormat/>
    <w:pPr>
      <w:pBdr/>
      <w:spacing w:after="57"/>
      <w:ind w:firstLine="0" w:left="567"/>
    </w:pPr>
  </w:style>
  <w:style w:type="paragraph" w:styleId="773">
    <w:name w:val="Зміст 2"/>
    <w:basedOn w:val="717"/>
    <w:next w:val="717"/>
    <w:link w:val="717"/>
    <w:uiPriority w:val="39"/>
    <w:unhideWhenUsed/>
    <w:pPr>
      <w:pBdr/>
      <w:spacing w:after="57"/>
      <w:ind w:firstLine="0" w:left="283"/>
    </w:pPr>
  </w:style>
  <w:style w:type="paragraph" w:styleId="774">
    <w:name w:val="Зміст 4"/>
    <w:basedOn w:val="717"/>
    <w:next w:val="717"/>
    <w:link w:val="717"/>
    <w:uiPriority w:val="39"/>
    <w:unhideWhenUsed/>
    <w:pPr>
      <w:pBdr/>
      <w:spacing w:after="57"/>
      <w:ind w:firstLine="0" w:left="850"/>
    </w:pPr>
  </w:style>
  <w:style w:type="paragraph" w:styleId="775">
    <w:name w:val="Зміст 5"/>
    <w:basedOn w:val="717"/>
    <w:next w:val="717"/>
    <w:link w:val="717"/>
    <w:uiPriority w:val="39"/>
    <w:unhideWhenUsed/>
    <w:pPr>
      <w:pBdr/>
      <w:spacing w:after="57"/>
      <w:ind w:firstLine="0" w:left="1134"/>
    </w:pPr>
  </w:style>
  <w:style w:type="paragraph" w:styleId="776">
    <w:name w:val="Назва"/>
    <w:basedOn w:val="717"/>
    <w:next w:val="717"/>
    <w:link w:val="916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777">
    <w:name w:val="Нижній колонтитул"/>
    <w:basedOn w:val="717"/>
    <w:next w:val="777"/>
    <w:link w:val="923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78">
    <w:name w:val="Підзаголовок"/>
    <w:basedOn w:val="717"/>
    <w:next w:val="717"/>
    <w:link w:val="917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779">
    <w:name w:val="Сітка таблиці"/>
    <w:basedOn w:val="728"/>
    <w:next w:val="779"/>
    <w:link w:val="717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0">
    <w:name w:val="Heading 1 Char"/>
    <w:next w:val="780"/>
    <w:link w:val="717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1">
    <w:name w:val="Heading 2 Char"/>
    <w:next w:val="781"/>
    <w:link w:val="717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782">
    <w:name w:val="Heading 3 Char"/>
    <w:next w:val="782"/>
    <w:link w:val="717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3">
    <w:name w:val="Heading 4 Char"/>
    <w:next w:val="783"/>
    <w:link w:val="717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4">
    <w:name w:val="Heading 5 Char"/>
    <w:next w:val="784"/>
    <w:link w:val="717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5">
    <w:name w:val="Heading 6 Char"/>
    <w:next w:val="785"/>
    <w:link w:val="717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6">
    <w:name w:val="Heading 7 Char"/>
    <w:next w:val="786"/>
    <w:link w:val="717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7">
    <w:name w:val="Heading 8 Char"/>
    <w:next w:val="787"/>
    <w:link w:val="71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8">
    <w:name w:val="Heading 9 Char"/>
    <w:next w:val="788"/>
    <w:link w:val="71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9">
    <w:name w:val="Title Char"/>
    <w:next w:val="789"/>
    <w:link w:val="717"/>
    <w:uiPriority w:val="10"/>
    <w:qFormat/>
    <w:pPr>
      <w:pBdr/>
      <w:spacing/>
      <w:ind/>
    </w:pPr>
    <w:rPr>
      <w:sz w:val="48"/>
      <w:szCs w:val="48"/>
    </w:rPr>
  </w:style>
  <w:style w:type="character" w:styleId="790">
    <w:name w:val="Subtitle Char"/>
    <w:next w:val="790"/>
    <w:link w:val="717"/>
    <w:uiPriority w:val="11"/>
    <w:qFormat/>
    <w:pPr>
      <w:pBdr/>
      <w:spacing/>
      <w:ind/>
    </w:pPr>
    <w:rPr>
      <w:sz w:val="24"/>
      <w:szCs w:val="24"/>
    </w:rPr>
  </w:style>
  <w:style w:type="character" w:styleId="791">
    <w:name w:val="Quote Char"/>
    <w:next w:val="791"/>
    <w:link w:val="717"/>
    <w:uiPriority w:val="29"/>
    <w:qFormat/>
    <w:pPr>
      <w:pBdr/>
      <w:spacing/>
      <w:ind/>
    </w:pPr>
    <w:rPr>
      <w:i/>
    </w:rPr>
  </w:style>
  <w:style w:type="character" w:styleId="792">
    <w:name w:val="Intense Quote Char"/>
    <w:next w:val="792"/>
    <w:link w:val="717"/>
    <w:uiPriority w:val="30"/>
    <w:qFormat/>
    <w:pPr>
      <w:pBdr/>
      <w:spacing/>
      <w:ind/>
    </w:pPr>
    <w:rPr>
      <w:i/>
    </w:rPr>
  </w:style>
  <w:style w:type="character" w:styleId="793">
    <w:name w:val="Header Char"/>
    <w:basedOn w:val="727"/>
    <w:next w:val="793"/>
    <w:link w:val="717"/>
    <w:uiPriority w:val="99"/>
    <w:qFormat/>
    <w:pPr>
      <w:pBdr/>
      <w:spacing/>
      <w:ind/>
    </w:pPr>
  </w:style>
  <w:style w:type="character" w:styleId="794">
    <w:name w:val="Footer Char"/>
    <w:basedOn w:val="727"/>
    <w:next w:val="794"/>
    <w:link w:val="717"/>
    <w:uiPriority w:val="99"/>
    <w:pPr>
      <w:pBdr/>
      <w:spacing/>
      <w:ind/>
    </w:pPr>
  </w:style>
  <w:style w:type="table" w:styleId="795">
    <w:name w:val="Звичайна таблиця 11"/>
    <w:basedOn w:val="728"/>
    <w:next w:val="795"/>
    <w:link w:val="717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Звичайна таблиця 21"/>
    <w:basedOn w:val="728"/>
    <w:next w:val="796"/>
    <w:link w:val="717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Звичайна таблиця 31"/>
    <w:basedOn w:val="728"/>
    <w:next w:val="797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Звичайна таблиця 41"/>
    <w:basedOn w:val="728"/>
    <w:next w:val="798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Звичайна таблиця 51"/>
    <w:basedOn w:val="728"/>
    <w:next w:val="799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Таблиця-сітка 1 (світла)1"/>
    <w:basedOn w:val="728"/>
    <w:next w:val="800"/>
    <w:link w:val="717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Таблиця-сітка 21"/>
    <w:basedOn w:val="728"/>
    <w:next w:val="801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Таблиця-сітка 31"/>
    <w:basedOn w:val="728"/>
    <w:next w:val="802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Таблиця-сітка 41"/>
    <w:basedOn w:val="728"/>
    <w:next w:val="803"/>
    <w:link w:val="717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Таблиця-сітка 5 (темна)1"/>
    <w:basedOn w:val="728"/>
    <w:next w:val="804"/>
    <w:link w:val="71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Таблиця-сітка 6 (кольорова)1"/>
    <w:basedOn w:val="728"/>
    <w:next w:val="805"/>
    <w:link w:val="717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Таблиця-сітка 7 (кольорова)1"/>
    <w:basedOn w:val="728"/>
    <w:next w:val="806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Таблиця-список 1 (світлий)1"/>
    <w:basedOn w:val="728"/>
    <w:next w:val="807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Таблиця-список 21"/>
    <w:basedOn w:val="728"/>
    <w:next w:val="808"/>
    <w:link w:val="717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Таблиця-список 31"/>
    <w:basedOn w:val="728"/>
    <w:next w:val="809"/>
    <w:link w:val="717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Таблиця-список 41"/>
    <w:basedOn w:val="728"/>
    <w:next w:val="810"/>
    <w:link w:val="717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Таблиця-список 5 (темний)1"/>
    <w:basedOn w:val="728"/>
    <w:next w:val="811"/>
    <w:link w:val="717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Таблиця-список 6 (кольоровий)1"/>
    <w:basedOn w:val="728"/>
    <w:next w:val="812"/>
    <w:link w:val="717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Таблиця-список 7 (кольоровий)1"/>
    <w:basedOn w:val="728"/>
    <w:next w:val="813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4">
    <w:name w:val="Footnote Text Char"/>
    <w:next w:val="814"/>
    <w:link w:val="717"/>
    <w:uiPriority w:val="99"/>
    <w:pPr>
      <w:pBdr/>
      <w:spacing/>
      <w:ind/>
    </w:pPr>
    <w:rPr>
      <w:sz w:val="18"/>
    </w:rPr>
  </w:style>
  <w:style w:type="character" w:styleId="815">
    <w:name w:val="Endnote Text Char"/>
    <w:next w:val="815"/>
    <w:link w:val="717"/>
    <w:uiPriority w:val="99"/>
    <w:pPr>
      <w:pBdr/>
      <w:spacing/>
      <w:ind/>
    </w:pPr>
    <w:rPr>
      <w:sz w:val="20"/>
    </w:rPr>
  </w:style>
  <w:style w:type="character" w:styleId="816">
    <w:name w:val="Caption Char"/>
    <w:next w:val="816"/>
    <w:link w:val="717"/>
    <w:uiPriority w:val="99"/>
    <w:pPr>
      <w:pBdr/>
      <w:spacing/>
      <w:ind/>
    </w:pPr>
  </w:style>
  <w:style w:type="character" w:styleId="817">
    <w:name w:val="Текст кінцевої виноски Знак"/>
    <w:next w:val="817"/>
    <w:link w:val="762"/>
    <w:uiPriority w:val="99"/>
    <w:pPr>
      <w:pBdr/>
      <w:spacing/>
      <w:ind/>
    </w:pPr>
    <w:rPr>
      <w:sz w:val="20"/>
    </w:rPr>
  </w:style>
  <w:style w:type="table" w:styleId="818">
    <w:name w:val="Table Grid Light"/>
    <w:basedOn w:val="728"/>
    <w:next w:val="818"/>
    <w:link w:val="717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- Accent 1"/>
    <w:basedOn w:val="728"/>
    <w:next w:val="819"/>
    <w:link w:val="717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- Accent 2"/>
    <w:basedOn w:val="728"/>
    <w:next w:val="820"/>
    <w:link w:val="717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- Accent 3"/>
    <w:basedOn w:val="728"/>
    <w:next w:val="821"/>
    <w:link w:val="717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- Accent 4"/>
    <w:basedOn w:val="728"/>
    <w:next w:val="822"/>
    <w:link w:val="717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- Accent 5"/>
    <w:basedOn w:val="728"/>
    <w:next w:val="823"/>
    <w:link w:val="717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 - Accent 6"/>
    <w:basedOn w:val="728"/>
    <w:next w:val="824"/>
    <w:link w:val="717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 - Accent 1"/>
    <w:basedOn w:val="728"/>
    <w:next w:val="825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- Accent 2"/>
    <w:basedOn w:val="728"/>
    <w:next w:val="826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- Accent 3"/>
    <w:basedOn w:val="728"/>
    <w:next w:val="827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- Accent 4"/>
    <w:basedOn w:val="728"/>
    <w:next w:val="828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- Accent 5"/>
    <w:basedOn w:val="728"/>
    <w:next w:val="829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- Accent 6"/>
    <w:basedOn w:val="728"/>
    <w:next w:val="830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3 - Accent 1"/>
    <w:basedOn w:val="728"/>
    <w:next w:val="831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 - Accent 2"/>
    <w:basedOn w:val="728"/>
    <w:next w:val="832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- Accent 3"/>
    <w:basedOn w:val="728"/>
    <w:next w:val="833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- Accent 4"/>
    <w:basedOn w:val="728"/>
    <w:next w:val="834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- Accent 5"/>
    <w:basedOn w:val="728"/>
    <w:next w:val="835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- Accent 6"/>
    <w:basedOn w:val="728"/>
    <w:next w:val="836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4 - Accent 1"/>
    <w:basedOn w:val="728"/>
    <w:next w:val="837"/>
    <w:link w:val="717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4 - Accent 2"/>
    <w:basedOn w:val="728"/>
    <w:next w:val="838"/>
    <w:link w:val="717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 - Accent 3"/>
    <w:basedOn w:val="728"/>
    <w:next w:val="839"/>
    <w:link w:val="717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- Accent 4"/>
    <w:basedOn w:val="728"/>
    <w:next w:val="840"/>
    <w:link w:val="717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- Accent 5"/>
    <w:basedOn w:val="728"/>
    <w:next w:val="841"/>
    <w:link w:val="717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- Accent 6"/>
    <w:basedOn w:val="728"/>
    <w:next w:val="842"/>
    <w:link w:val="717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5 Dark- Accent 1"/>
    <w:basedOn w:val="728"/>
    <w:next w:val="843"/>
    <w:link w:val="71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5 Dark - Accent 2"/>
    <w:basedOn w:val="728"/>
    <w:next w:val="844"/>
    <w:link w:val="71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5 Dark - Accent 3"/>
    <w:basedOn w:val="728"/>
    <w:next w:val="845"/>
    <w:link w:val="71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5 Dark- Accent 4"/>
    <w:basedOn w:val="728"/>
    <w:next w:val="846"/>
    <w:link w:val="71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 - Accent 5"/>
    <w:basedOn w:val="728"/>
    <w:next w:val="847"/>
    <w:link w:val="71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 - Accent 6"/>
    <w:basedOn w:val="728"/>
    <w:next w:val="848"/>
    <w:link w:val="71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6 Colorful - Accent 1"/>
    <w:basedOn w:val="728"/>
    <w:next w:val="849"/>
    <w:link w:val="717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6 Colorful - Accent 2"/>
    <w:basedOn w:val="728"/>
    <w:next w:val="850"/>
    <w:link w:val="717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6 Colorful - Accent 3"/>
    <w:basedOn w:val="728"/>
    <w:next w:val="851"/>
    <w:link w:val="717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6 Colorful - Accent 4"/>
    <w:basedOn w:val="728"/>
    <w:next w:val="852"/>
    <w:link w:val="717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rful - Accent 5"/>
    <w:basedOn w:val="728"/>
    <w:next w:val="853"/>
    <w:link w:val="717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 - Accent 6"/>
    <w:basedOn w:val="728"/>
    <w:next w:val="854"/>
    <w:link w:val="717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7 Colorful - Accent 1"/>
    <w:basedOn w:val="728"/>
    <w:next w:val="855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7 Colorful - Accent 2"/>
    <w:basedOn w:val="728"/>
    <w:next w:val="856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7 Colorful - Accent 3"/>
    <w:basedOn w:val="728"/>
    <w:next w:val="857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7 Colorful - Accent 4"/>
    <w:basedOn w:val="728"/>
    <w:next w:val="858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7 Colorful - Accent 5"/>
    <w:basedOn w:val="728"/>
    <w:next w:val="859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rful - Accent 6"/>
    <w:basedOn w:val="728"/>
    <w:next w:val="860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1 Light - Accent 1"/>
    <w:basedOn w:val="728"/>
    <w:next w:val="861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1 Light - Accent 2"/>
    <w:basedOn w:val="728"/>
    <w:next w:val="862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1 Light - Accent 3"/>
    <w:basedOn w:val="728"/>
    <w:next w:val="863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1 Light - Accent 4"/>
    <w:basedOn w:val="728"/>
    <w:next w:val="864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1 Light - Accent 5"/>
    <w:basedOn w:val="728"/>
    <w:next w:val="865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1 Light - Accent 6"/>
    <w:basedOn w:val="728"/>
    <w:next w:val="866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2 - Accent 1"/>
    <w:basedOn w:val="728"/>
    <w:next w:val="867"/>
    <w:link w:val="717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2 - Accent 2"/>
    <w:basedOn w:val="728"/>
    <w:next w:val="868"/>
    <w:link w:val="717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2 - Accent 3"/>
    <w:basedOn w:val="728"/>
    <w:next w:val="869"/>
    <w:link w:val="717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2 - Accent 4"/>
    <w:basedOn w:val="728"/>
    <w:next w:val="870"/>
    <w:link w:val="717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2 - Accent 5"/>
    <w:basedOn w:val="728"/>
    <w:next w:val="871"/>
    <w:link w:val="717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2 - Accent 6"/>
    <w:basedOn w:val="728"/>
    <w:next w:val="872"/>
    <w:link w:val="717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3 - Accent 1"/>
    <w:basedOn w:val="728"/>
    <w:next w:val="873"/>
    <w:link w:val="717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3 - Accent 2"/>
    <w:basedOn w:val="728"/>
    <w:next w:val="874"/>
    <w:link w:val="717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3 - Accent 3"/>
    <w:basedOn w:val="728"/>
    <w:next w:val="875"/>
    <w:link w:val="717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3 - Accent 4"/>
    <w:basedOn w:val="728"/>
    <w:next w:val="876"/>
    <w:link w:val="717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3 - Accent 5"/>
    <w:basedOn w:val="728"/>
    <w:next w:val="877"/>
    <w:link w:val="717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3 - Accent 6"/>
    <w:basedOn w:val="728"/>
    <w:next w:val="878"/>
    <w:link w:val="717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1"/>
    <w:basedOn w:val="728"/>
    <w:next w:val="879"/>
    <w:link w:val="717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4 - Accent 2"/>
    <w:basedOn w:val="728"/>
    <w:next w:val="880"/>
    <w:link w:val="717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4 - Accent 3"/>
    <w:basedOn w:val="728"/>
    <w:next w:val="881"/>
    <w:link w:val="717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4 - Accent 4"/>
    <w:basedOn w:val="728"/>
    <w:next w:val="882"/>
    <w:link w:val="717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4 - Accent 5"/>
    <w:basedOn w:val="728"/>
    <w:next w:val="883"/>
    <w:link w:val="717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4 - Accent 6"/>
    <w:basedOn w:val="728"/>
    <w:next w:val="884"/>
    <w:link w:val="717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1"/>
    <w:basedOn w:val="728"/>
    <w:next w:val="885"/>
    <w:link w:val="717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2"/>
    <w:basedOn w:val="728"/>
    <w:next w:val="886"/>
    <w:link w:val="717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5 Dark - Accent 3"/>
    <w:basedOn w:val="728"/>
    <w:next w:val="887"/>
    <w:link w:val="717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5 Dark - Accent 4"/>
    <w:basedOn w:val="728"/>
    <w:next w:val="888"/>
    <w:link w:val="717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5 Dark - Accent 5"/>
    <w:basedOn w:val="728"/>
    <w:next w:val="889"/>
    <w:link w:val="717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5 Dark - Accent 6"/>
    <w:basedOn w:val="728"/>
    <w:next w:val="890"/>
    <w:link w:val="717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1"/>
    <w:basedOn w:val="728"/>
    <w:next w:val="891"/>
    <w:link w:val="717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2"/>
    <w:basedOn w:val="728"/>
    <w:next w:val="892"/>
    <w:link w:val="717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3"/>
    <w:basedOn w:val="728"/>
    <w:next w:val="893"/>
    <w:link w:val="717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6 Colorful - Accent 4"/>
    <w:basedOn w:val="728"/>
    <w:next w:val="894"/>
    <w:link w:val="717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6 Colorful - Accent 5"/>
    <w:basedOn w:val="728"/>
    <w:next w:val="895"/>
    <w:link w:val="717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6 Colorful - Accent 6"/>
    <w:basedOn w:val="728"/>
    <w:next w:val="896"/>
    <w:link w:val="717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1"/>
    <w:basedOn w:val="728"/>
    <w:next w:val="897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2"/>
    <w:basedOn w:val="728"/>
    <w:next w:val="898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3"/>
    <w:basedOn w:val="728"/>
    <w:next w:val="899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7 Colorful - Accent 4"/>
    <w:basedOn w:val="728"/>
    <w:next w:val="900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7 Colorful - Accent 5"/>
    <w:basedOn w:val="728"/>
    <w:next w:val="901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7 Colorful - Accent 6"/>
    <w:basedOn w:val="728"/>
    <w:next w:val="902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"/>
    <w:basedOn w:val="728"/>
    <w:next w:val="903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Bordered &amp; Lined - Accent"/>
    <w:basedOn w:val="728"/>
    <w:next w:val="904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5">
    <w:name w:val="Заголовок 1 Знак"/>
    <w:next w:val="905"/>
    <w:link w:val="71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06">
    <w:name w:val="Заголовок 2 Знак"/>
    <w:next w:val="906"/>
    <w:link w:val="719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07">
    <w:name w:val="Заголовок 3 Знак"/>
    <w:next w:val="907"/>
    <w:link w:val="720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08">
    <w:name w:val="Заголовок 4 Знак"/>
    <w:next w:val="908"/>
    <w:link w:val="721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09">
    <w:name w:val="Заголовок 5 Знак"/>
    <w:next w:val="909"/>
    <w:link w:val="722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10">
    <w:name w:val="Заголовок 6 Знак"/>
    <w:next w:val="910"/>
    <w:link w:val="7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11">
    <w:name w:val="Заголовок 7 Знак"/>
    <w:next w:val="911"/>
    <w:link w:val="724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12">
    <w:name w:val="Заголовок 8 Знак"/>
    <w:next w:val="912"/>
    <w:link w:val="72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13">
    <w:name w:val="Заголовок 9 Знак"/>
    <w:next w:val="913"/>
    <w:link w:val="726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14">
    <w:name w:val="Абзац списку"/>
    <w:basedOn w:val="717"/>
    <w:next w:val="914"/>
    <w:link w:val="717"/>
    <w:uiPriority w:val="34"/>
    <w:qFormat/>
    <w:pPr>
      <w:pBdr/>
      <w:spacing/>
      <w:ind w:left="720"/>
      <w:contextualSpacing w:val="true"/>
    </w:pPr>
  </w:style>
  <w:style w:type="paragraph" w:styleId="915">
    <w:name w:val="Без інтервалів"/>
    <w:next w:val="915"/>
    <w:link w:val="717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16">
    <w:name w:val="Назва Знак"/>
    <w:next w:val="916"/>
    <w:link w:val="776"/>
    <w:uiPriority w:val="10"/>
    <w:pPr>
      <w:pBdr/>
      <w:spacing/>
      <w:ind/>
    </w:pPr>
    <w:rPr>
      <w:sz w:val="48"/>
      <w:szCs w:val="48"/>
    </w:rPr>
  </w:style>
  <w:style w:type="character" w:styleId="917">
    <w:name w:val="Підзаголовок Знак"/>
    <w:next w:val="917"/>
    <w:link w:val="778"/>
    <w:uiPriority w:val="11"/>
    <w:pPr>
      <w:pBdr/>
      <w:spacing/>
      <w:ind/>
    </w:pPr>
    <w:rPr>
      <w:sz w:val="24"/>
      <w:szCs w:val="24"/>
    </w:rPr>
  </w:style>
  <w:style w:type="paragraph" w:styleId="918">
    <w:name w:val="Цитата"/>
    <w:basedOn w:val="717"/>
    <w:next w:val="717"/>
    <w:link w:val="919"/>
    <w:uiPriority w:val="29"/>
    <w:qFormat/>
    <w:pPr>
      <w:pBdr/>
      <w:spacing/>
      <w:ind w:right="720" w:left="720"/>
    </w:pPr>
    <w:rPr>
      <w:i/>
    </w:rPr>
  </w:style>
  <w:style w:type="character" w:styleId="919">
    <w:name w:val="Цитата Знак"/>
    <w:next w:val="919"/>
    <w:link w:val="918"/>
    <w:uiPriority w:val="29"/>
    <w:pPr>
      <w:pBdr/>
      <w:spacing/>
      <w:ind/>
    </w:pPr>
    <w:rPr>
      <w:i/>
    </w:rPr>
  </w:style>
  <w:style w:type="paragraph" w:styleId="920">
    <w:name w:val="Насичена цитата"/>
    <w:basedOn w:val="717"/>
    <w:next w:val="717"/>
    <w:link w:val="92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21">
    <w:name w:val="Насичена цитата Знак"/>
    <w:next w:val="921"/>
    <w:link w:val="920"/>
    <w:uiPriority w:val="30"/>
    <w:pPr>
      <w:pBdr/>
      <w:spacing/>
      <w:ind/>
    </w:pPr>
    <w:rPr>
      <w:i/>
    </w:rPr>
  </w:style>
  <w:style w:type="character" w:styleId="922">
    <w:name w:val="Верхній колонтитул Знак"/>
    <w:basedOn w:val="727"/>
    <w:next w:val="922"/>
    <w:link w:val="766"/>
    <w:uiPriority w:val="99"/>
    <w:pPr>
      <w:pBdr/>
      <w:spacing/>
      <w:ind/>
    </w:pPr>
  </w:style>
  <w:style w:type="character" w:styleId="923">
    <w:name w:val="Нижній колонтитул Знак"/>
    <w:basedOn w:val="727"/>
    <w:next w:val="923"/>
    <w:link w:val="777"/>
    <w:uiPriority w:val="99"/>
    <w:pPr>
      <w:pBdr/>
      <w:spacing/>
      <w:ind/>
    </w:pPr>
  </w:style>
  <w:style w:type="table" w:styleId="924">
    <w:name w:val="Lined"/>
    <w:basedOn w:val="728"/>
    <w:next w:val="924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1"/>
    <w:basedOn w:val="728"/>
    <w:next w:val="925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2"/>
    <w:basedOn w:val="728"/>
    <w:next w:val="926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3"/>
    <w:basedOn w:val="728"/>
    <w:next w:val="927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 4"/>
    <w:basedOn w:val="728"/>
    <w:next w:val="928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5"/>
    <w:basedOn w:val="728"/>
    <w:next w:val="929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 6"/>
    <w:basedOn w:val="728"/>
    <w:next w:val="930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"/>
    <w:basedOn w:val="728"/>
    <w:next w:val="931"/>
    <w:link w:val="717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1"/>
    <w:basedOn w:val="728"/>
    <w:next w:val="932"/>
    <w:link w:val="717"/>
    <w:uiPriority w:val="99"/>
    <w:pPr>
      <w:pBdr/>
      <w:spacing/>
      <w:ind/>
    </w:pPr>
    <w:tblPr>
      <w:tblW w:w="0" w:type="auto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2"/>
    <w:basedOn w:val="728"/>
    <w:next w:val="933"/>
    <w:link w:val="717"/>
    <w:uiPriority w:val="99"/>
    <w:pPr>
      <w:pBdr/>
      <w:spacing/>
      <w:ind/>
    </w:pPr>
    <w:tblPr>
      <w:tblW w:w="0" w:type="auto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3"/>
    <w:basedOn w:val="728"/>
    <w:next w:val="934"/>
    <w:link w:val="717"/>
    <w:uiPriority w:val="99"/>
    <w:pPr>
      <w:pBdr/>
      <w:spacing/>
      <w:ind/>
    </w:pPr>
    <w:tblPr>
      <w:tblW w:w="0" w:type="auto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4"/>
    <w:basedOn w:val="728"/>
    <w:next w:val="935"/>
    <w:link w:val="717"/>
    <w:uiPriority w:val="99"/>
    <w:pPr>
      <w:pBdr/>
      <w:spacing/>
      <w:ind/>
    </w:pPr>
    <w:tblPr>
      <w:tblW w:w="0" w:type="auto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- Accent 5"/>
    <w:basedOn w:val="728"/>
    <w:next w:val="936"/>
    <w:link w:val="717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6"/>
    <w:basedOn w:val="728"/>
    <w:next w:val="937"/>
    <w:link w:val="717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"/>
    <w:basedOn w:val="728"/>
    <w:next w:val="938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1"/>
    <w:basedOn w:val="728"/>
    <w:next w:val="939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2"/>
    <w:basedOn w:val="728"/>
    <w:next w:val="940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3"/>
    <w:basedOn w:val="728"/>
    <w:next w:val="941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4"/>
    <w:basedOn w:val="728"/>
    <w:next w:val="942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5"/>
    <w:basedOn w:val="728"/>
    <w:next w:val="943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6"/>
    <w:basedOn w:val="728"/>
    <w:next w:val="944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5">
    <w:name w:val="Текст виноски Знак"/>
    <w:next w:val="945"/>
    <w:link w:val="764"/>
    <w:uiPriority w:val="99"/>
    <w:pPr>
      <w:pBdr/>
      <w:spacing/>
      <w:ind/>
    </w:pPr>
    <w:rPr>
      <w:sz w:val="18"/>
    </w:rPr>
  </w:style>
  <w:style w:type="paragraph" w:styleId="946">
    <w:name w:val="Заголовок оглавления1"/>
    <w:next w:val="946"/>
    <w:link w:val="717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947">
    <w:name w:val="Текст у виносці Знак"/>
    <w:next w:val="947"/>
    <w:link w:val="761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948">
    <w:name w:val="docdata"/>
    <w:basedOn w:val="717"/>
    <w:next w:val="948"/>
    <w:link w:val="717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949">
    <w:name w:val="docy"/>
    <w:basedOn w:val="727"/>
    <w:next w:val="949"/>
    <w:link w:val="717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78</cp:revision>
  <dcterms:created xsi:type="dcterms:W3CDTF">2026-02-06T08:27:00Z</dcterms:created>
  <dcterms:modified xsi:type="dcterms:W3CDTF">2026-07-16T07:38:57Z</dcterms:modified>
  <cp:version>1048576</cp:version>
</cp:coreProperties>
</file>