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/>
        <w:ind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Style w:val="891"/>
        <w:pBdr/>
        <w:spacing/>
        <w:ind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 w:themeColor="text1"/>
          <w:sz w:val="16"/>
          <w:szCs w:val="16"/>
        </w:rPr>
      </w:pPr>
      <w:r>
        <w:rPr>
          <w:rFonts w:cs="Mangal"/>
          <w:color w:val="000000" w:themeColor="text1"/>
          <w:sz w:val="16"/>
          <w:szCs w:val="16"/>
        </w:rPr>
      </w:r>
      <w:r>
        <w:rPr>
          <w:rFonts w:cs="Mangal"/>
          <w:color w:val="000000" w:themeColor="text1"/>
          <w:sz w:val="16"/>
          <w:szCs w:val="16"/>
        </w:rPr>
      </w:r>
      <w:r>
        <w:rPr>
          <w:rFonts w:cs="Mangal"/>
          <w:color w:val="000000" w:themeColor="text1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 w:themeColor="text1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 w:themeColor="text1"/>
        </w:rPr>
      </w:r>
      <w:r>
        <w:rPr>
          <w:rFonts w:cs="Mangal"/>
          <w:color w:val="000000" w:themeColor="text1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 w:themeColor="text1"/>
        </w:rPr>
      </w:pPr>
      <w:r>
        <w:rPr>
          <w:rFonts w:cs="Mangal"/>
          <w:color w:val="000000" w:themeColor="text1"/>
        </w:rPr>
      </w:r>
      <w:r>
        <w:rPr>
          <w:rFonts w:cs="Mangal"/>
          <w:color w:val="000000" w:themeColor="text1"/>
        </w:rPr>
      </w:r>
      <w:r>
        <w:rPr>
          <w:rFonts w:cs="Mangal"/>
          <w:color w:val="000000" w:themeColor="text1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08 липня 2026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186</w:t>
      </w:r>
      <w:r>
        <w:rPr>
          <w:rFonts w:cs="Mangal"/>
          <w:color w:val="000000" w:themeColor="text1"/>
        </w:rPr>
      </w:r>
      <w:r>
        <w:rPr>
          <w:rFonts w:cs="Mangal"/>
          <w:color w:val="000000" w:themeColor="text1"/>
        </w:rPr>
      </w:r>
    </w:p>
    <w:p>
      <w:pPr>
        <w:pBdr/>
        <w:spacing/>
        <w:ind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1134"/>
        </w:tabs>
        <w:spacing/>
        <w:ind w:firstLine="0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Про створення мультидисциплінарної робочої групи з проведення аудиту безпеки території та розробки Плану дій у Менській міській територіальній громаді</w:t>
      </w: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Bdr/>
        <w:tabs>
          <w:tab w:val="clear" w:leader="none" w:pos="1134"/>
        </w:tabs>
        <w:spacing/>
        <w:ind w:right="5528" w:firstLine="0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Bdr/>
        <w:spacing/>
        <w:ind w:firstLine="0"/>
        <w:rPr/>
      </w:pPr>
      <w:r>
        <w:rPr>
          <w:color w:val="000000" w:themeColor="text1"/>
        </w:rPr>
        <w:tab/>
      </w:r>
      <w:r>
        <w:rPr>
          <w:color w:val="000000" w:themeColor="text1"/>
        </w:rPr>
        <w:t xml:space="preserve">З метою </w:t>
      </w:r>
      <w:r>
        <w:t xml:space="preserve">проведення комплексного аудиту безпеки території Менської міської територіальної громади, що полягає у системному зборі та аналізі даних про стан захищеності громади (зокрема щодо мінної та пожежної безпеки, стану укриттів та критичної інфраструктури) чере</w:t>
      </w:r>
      <w:r>
        <w:t xml:space="preserve">з пряму взаємодію з мешканцями для виявлення реальних безпекових прогалин та </w:t>
      </w:r>
      <w:r>
        <w:rPr>
          <w:color w:val="000000" w:themeColor="text1"/>
        </w:rPr>
        <w:t xml:space="preserve">формування у населення громади навичок з виявлення безпекових викликів, запобігання таким викликам та реагування на них, а також у межах реалізації проєкту «Виявлення, запобігання</w:t>
      </w:r>
      <w:r>
        <w:rPr>
          <w:color w:val="000000" w:themeColor="text1"/>
        </w:rPr>
        <w:t xml:space="preserve"> та реагування на безпекові виклики у територіальних громадах Чернігівської області», що впроваджується ГО «Асоціація демократичного розвитку» за підтримки Міжнародного фонду «Відродження» та фінансується Норвезьким агентством з розвитку та співробітництва</w:t>
      </w:r>
      <w:r>
        <w:rPr>
          <w:color w:val="000000" w:themeColor="text1"/>
        </w:rPr>
        <w:t xml:space="preserve"> (NORAD) спільно із Шведським міжнародним агентством з розвитку співробітництва (SIDA),</w:t>
      </w:r>
      <w:r>
        <w:rPr>
          <w:color w:val="000000" w:themeColor="text1"/>
        </w:rPr>
        <w:t xml:space="preserve"> у зв’язку з кадровими змінами,</w:t>
      </w:r>
      <w:r>
        <w:rPr>
          <w:color w:val="000000" w:themeColor="text1"/>
        </w:rPr>
        <w:t xml:space="preserve"> керуючись ст.ст. 36</w:t>
      </w:r>
      <w:r>
        <w:rPr>
          <w:color w:val="000000" w:themeColor="text1"/>
          <w:sz w:val="23"/>
          <w:vertAlign w:val="superscript"/>
        </w:rPr>
        <w:t xml:space="preserve">1</w:t>
      </w:r>
      <w:r>
        <w:rPr>
          <w:color w:val="000000" w:themeColor="text1"/>
        </w:rPr>
        <w:t xml:space="preserve">, 42, 50 Закону України «Про місцеве самоврядування в Україні»:</w:t>
      </w:r>
      <w:r/>
    </w:p>
    <w:p>
      <w:pPr>
        <w:numPr>
          <w:ilvl w:val="0"/>
          <w:numId w:val="13"/>
        </w:numPr>
        <w:pBdr/>
        <w:tabs>
          <w:tab w:val="left" w:leader="none" w:pos="850"/>
          <w:tab w:val="clear" w:leader="none" w:pos="1134"/>
        </w:tabs>
        <w:spacing/>
        <w:ind w:firstLine="567" w:left="0"/>
        <w:rPr>
          <w:color w:val="000000" w:themeColor="text1"/>
        </w:rPr>
      </w:pPr>
      <w:r>
        <w:rPr>
          <w:color w:val="000000" w:themeColor="text1"/>
        </w:rPr>
        <w:t xml:space="preserve">Створити мультидисциплінарну робочу групу з проведення аудиту безпеки території Менс</w:t>
      </w:r>
      <w:r>
        <w:rPr>
          <w:color w:val="000000" w:themeColor="text1"/>
        </w:rPr>
        <w:t xml:space="preserve">ької міської територіальної громади та розробки Плану дій щодо виявлення безпекових викликів з урахуванням гендерно чутливих та інклюзивних потреб жінок та дівчат, запобігання таким викликам та реагування на них.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3"/>
        </w:numPr>
        <w:pBdr/>
        <w:tabs>
          <w:tab w:val="left" w:leader="none" w:pos="850"/>
          <w:tab w:val="clear" w:leader="none" w:pos="1134"/>
        </w:tabs>
        <w:spacing/>
        <w:ind w:firstLine="567" w:left="0"/>
        <w:rPr/>
      </w:pPr>
      <w:r>
        <w:rPr>
          <w:color w:val="000000" w:themeColor="text1"/>
          <w:szCs w:val="28"/>
        </w:rPr>
        <w:t xml:space="preserve">Визначити </w:t>
      </w:r>
      <w:r>
        <w:t xml:space="preserve">основні поняття та формат роботи:</w:t>
      </w:r>
      <w:r/>
    </w:p>
    <w:p>
      <w:pPr>
        <w:pStyle w:val="890"/>
        <w:numPr>
          <w:ilvl w:val="0"/>
          <w:numId w:val="15"/>
        </w:numPr>
        <w:pBdr/>
        <w:spacing/>
        <w:ind/>
        <w:rPr/>
      </w:pPr>
      <w:r>
        <w:t xml:space="preserve">Аудит безпеки території — процес збору та аналізу даних про стан захищеності громади, технічний стан інфраструктури, ризики пожежної безпеки та замінування територій для виявлення існуючих безпекових прогалин.</w:t>
      </w:r>
      <w:r/>
    </w:p>
    <w:p>
      <w:pPr>
        <w:pStyle w:val="890"/>
        <w:numPr>
          <w:ilvl w:val="0"/>
          <w:numId w:val="15"/>
        </w:numPr>
        <w:pBdr/>
        <w:spacing/>
        <w:ind/>
        <w:rPr/>
      </w:pPr>
      <w:r>
        <w:t xml:space="preserve">Формат роботи — робоча група здійснює свою ді</w:t>
      </w:r>
      <w:r>
        <w:t xml:space="preserve">яльність у формі регулярних засідань, тренінгів, зустрічей, в тому числі онлайн-формат або за необхідності виїзних засідань, стратегічних сесій необхідних для збору даних.</w:t>
      </w:r>
      <w:r/>
    </w:p>
    <w:p>
      <w:pPr>
        <w:pStyle w:val="890"/>
        <w:numPr>
          <w:ilvl w:val="0"/>
          <w:numId w:val="15"/>
        </w:numPr>
        <w:pBdr/>
        <w:spacing/>
        <w:ind/>
        <w:rPr/>
      </w:pPr>
      <w:r>
        <w:t xml:space="preserve">Координація — до роботи мультидисциплінарної робочої групи залучаються зовнішні фаси</w:t>
      </w:r>
      <w:r>
        <w:t xml:space="preserve">літатори та тренери для навчання методології аудиту та модерації розробки стратегічних документів.</w:t>
      </w:r>
      <w:r/>
    </w:p>
    <w:p>
      <w:pPr>
        <w:numPr>
          <w:ilvl w:val="0"/>
          <w:numId w:val="13"/>
        </w:numPr>
        <w:pBdr/>
        <w:tabs>
          <w:tab w:val="left" w:leader="none" w:pos="850"/>
          <w:tab w:val="clear" w:leader="none" w:pos="1134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</w:rPr>
        <w:t xml:space="preserve">Затвер</w:t>
      </w:r>
      <w:r>
        <w:rPr>
          <w:color w:val="000000" w:themeColor="text1"/>
          <w:szCs w:val="28"/>
        </w:rPr>
        <w:t xml:space="preserve">дити персональний склад мультидисциплінарної робочої групи згідно з додатком до даного розпорядження (додається).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numPr>
          <w:ilvl w:val="0"/>
          <w:numId w:val="13"/>
        </w:numPr>
        <w:pBdr/>
        <w:tabs>
          <w:tab w:val="left" w:leader="none" w:pos="850"/>
          <w:tab w:val="clear" w:leader="none" w:pos="1134"/>
        </w:tabs>
        <w:spacing/>
        <w:ind w:firstLine="567" w:left="0"/>
        <w:rPr>
          <w:color w:val="000000" w:themeColor="text1"/>
        </w:rPr>
      </w:pPr>
      <w:r>
        <w:rPr>
          <w:color w:val="000000" w:themeColor="text1"/>
          <w:szCs w:val="28"/>
        </w:rPr>
        <w:t xml:space="preserve">Мульт</w:t>
      </w:r>
      <w:r>
        <w:rPr>
          <w:color w:val="000000" w:themeColor="text1"/>
        </w:rPr>
        <w:t xml:space="preserve">идисциплінарній робочій групі до кінця липня </w:t>
      </w:r>
      <w:r>
        <w:rPr>
          <w:color w:val="000000" w:themeColor="text1"/>
        </w:rPr>
        <w:t xml:space="preserve"> 2026 року: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4"/>
        </w:numPr>
        <w:pBdr/>
        <w:tabs>
          <w:tab w:val="left" w:leader="none" w:pos="850"/>
          <w:tab w:val="clear" w:leader="none" w:pos="1134"/>
        </w:tabs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забезпечити проведення аудиту безпеки території Менської міської територіальної громади із залученням старост, місцевих мешканців та експертів;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4"/>
        </w:numPr>
        <w:pBdr/>
        <w:tabs>
          <w:tab w:val="left" w:leader="none" w:pos="850"/>
          <w:tab w:val="clear" w:leader="none" w:pos="1134"/>
        </w:tabs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провести збір даних про стан безпеки через фокус-групові дослідження, інтерв’ю та аналіз документів;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4"/>
        </w:numPr>
        <w:pBdr/>
        <w:tabs>
          <w:tab w:val="left" w:leader="none" w:pos="850"/>
          <w:tab w:val="clear" w:leader="none" w:pos="1134"/>
        </w:tabs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підготувати та подати на розгляд Звіт за результатами аудиту безпеки території громади.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3"/>
        </w:numPr>
        <w:pBdr/>
        <w:tabs>
          <w:tab w:val="left" w:leader="none" w:pos="850"/>
          <w:tab w:val="clear" w:leader="none" w:pos="1134"/>
        </w:tabs>
        <w:spacing/>
        <w:ind w:firstLine="567" w:left="0"/>
        <w:rPr>
          <w:color w:val="000000" w:themeColor="text1"/>
        </w:rPr>
      </w:pPr>
      <w:r>
        <w:rPr>
          <w:color w:val="000000" w:themeColor="text1"/>
        </w:rPr>
        <w:t xml:space="preserve">Мультидисциплінарній робочій групі у термін серпень 2026 – січень 2</w:t>
      </w:r>
      <w:r>
        <w:rPr>
          <w:color w:val="000000" w:themeColor="text1"/>
        </w:rPr>
        <w:t xml:space="preserve">027 року: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4"/>
        </w:numPr>
        <w:pBdr/>
        <w:tabs>
          <w:tab w:val="left" w:leader="none" w:pos="850"/>
          <w:tab w:val="clear" w:leader="none" w:pos="1134"/>
        </w:tabs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розробити актуальний План дій щодо виявлення та реагування на безпекові виклики на основі результатів аудиту;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4"/>
        </w:numPr>
        <w:pBdr/>
        <w:tabs>
          <w:tab w:val="left" w:leader="none" w:pos="850"/>
          <w:tab w:val="clear" w:leader="none" w:pos="1134"/>
        </w:tabs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організувати публічну презентацію та обговорення Плану дій серед жителів громади;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4"/>
        </w:numPr>
        <w:pBdr/>
        <w:tabs>
          <w:tab w:val="left" w:leader="none" w:pos="850"/>
          <w:tab w:val="clear" w:leader="none" w:pos="1134"/>
        </w:tabs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подати План дій на затвердження сесією Менської місько</w:t>
      </w:r>
      <w:r>
        <w:rPr>
          <w:color w:val="000000" w:themeColor="text1"/>
        </w:rPr>
        <w:t xml:space="preserve">ї ради у встановленому порядку.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13"/>
        </w:numPr>
        <w:pBdr/>
        <w:tabs>
          <w:tab w:val="left" w:leader="none" w:pos="850"/>
          <w:tab w:val="clear" w:leader="none" w:pos="1134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</w:rPr>
        <w:t xml:space="preserve">Встановити, що напрацьований План дій є стратегічним документом, який вико</w:t>
      </w:r>
      <w:r>
        <w:rPr>
          <w:color w:val="000000" w:themeColor="text1"/>
          <w:szCs w:val="28"/>
        </w:rPr>
        <w:t xml:space="preserve">ристовуватиметься Менською міською радою для планування діяльності та залучення додаткового фінансування на заходи з безпеки.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color w:val="000000" w:themeColor="text1"/>
          <w:sz w:val="24"/>
          <w:szCs w:val="28"/>
        </w:rPr>
      </w:pPr>
      <w:r>
        <w:rPr>
          <w:color w:val="000000"/>
          <w:szCs w:val="28"/>
        </w:rPr>
        <w:t xml:space="preserve">        7. </w:t>
      </w:r>
      <w:r>
        <w:rPr>
          <w:color w:val="000000"/>
          <w:szCs w:val="28"/>
        </w:rPr>
        <w:t xml:space="preserve">Визнати таким, що втратило чинність роз</w:t>
      </w:r>
      <w:r>
        <w:rPr>
          <w:color w:val="000000"/>
          <w:szCs w:val="28"/>
        </w:rPr>
        <w:t xml:space="preserve">порядження міського голови від 24 березня 2026 року № 89</w:t>
      </w:r>
      <w:r>
        <w:rPr>
          <w:color w:val="000000"/>
          <w:szCs w:val="28"/>
        </w:rPr>
        <w:t xml:space="preserve"> «</w:t>
      </w:r>
      <w:r>
        <w:rPr>
          <w:bCs/>
          <w:color w:val="000000" w:themeColor="text1"/>
          <w:szCs w:val="28"/>
        </w:rPr>
        <w:t xml:space="preserve">Про створення мультидисциплінарної робочої групи з проведення аудиту безпеки території та розробки Плану дій у Менській міській територіальній громаді</w:t>
      </w:r>
      <w:r>
        <w:rPr>
          <w:color w:val="000000"/>
          <w:szCs w:val="28"/>
        </w:rPr>
        <w:t xml:space="preserve">».</w:t>
      </w:r>
      <w:r>
        <w:rPr>
          <w:color w:val="000000" w:themeColor="text1"/>
          <w:sz w:val="24"/>
          <w:szCs w:val="28"/>
        </w:rPr>
      </w:r>
      <w:r>
        <w:rPr>
          <w:color w:val="000000" w:themeColor="text1"/>
          <w:sz w:val="24"/>
          <w:szCs w:val="28"/>
        </w:rPr>
      </w:r>
    </w:p>
    <w:p>
      <w:pPr>
        <w:pBdr/>
        <w:tabs>
          <w:tab w:val="left" w:leader="none" w:pos="850"/>
          <w:tab w:val="clear" w:leader="none" w:pos="1134"/>
        </w:tabs>
        <w:spacing/>
        <w:ind w:firstLine="0" w:left="567"/>
        <w:rPr>
          <w:color w:val="000000" w:themeColor="text1"/>
        </w:rPr>
      </w:pPr>
      <w:r>
        <w:rPr>
          <w:color w:val="000000" w:themeColor="text1"/>
          <w:szCs w:val="28"/>
        </w:rPr>
        <w:t xml:space="preserve">8. </w:t>
      </w:r>
      <w:r>
        <w:rPr>
          <w:color w:val="000000" w:themeColor="text1"/>
          <w:szCs w:val="28"/>
        </w:rPr>
        <w:t xml:space="preserve">Конт</w:t>
      </w:r>
      <w:r>
        <w:rPr>
          <w:color w:val="000000" w:themeColor="text1"/>
        </w:rPr>
        <w:t xml:space="preserve">роль за </w:t>
      </w:r>
      <w:r>
        <w:rPr>
          <w:color w:val="000000" w:themeColor="text1"/>
          <w:szCs w:val="28"/>
        </w:rPr>
        <w:t xml:space="preserve">виконанням </w:t>
      </w:r>
      <w:r>
        <w:rPr>
          <w:color w:val="000000" w:themeColor="text1"/>
        </w:rPr>
        <w:t xml:space="preserve">р</w:t>
      </w:r>
      <w:r>
        <w:rPr>
          <w:color w:val="000000" w:themeColor="text1"/>
        </w:rPr>
        <w:t xml:space="preserve">озпорядження залишаю за собою.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left" w:leader="none" w:pos="850"/>
          <w:tab w:val="clear" w:leader="none" w:pos="1134"/>
          <w:tab w:val="left" w:leader="none" w:pos="8216"/>
        </w:tabs>
        <w:spacing w:before="113"/>
        <w:ind w:firstLine="0" w:left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 w:firstLine="709"/>
        <w:jc w:val="lef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1134"/>
          <w:tab w:val="left" w:leader="none" w:pos="6520"/>
          <w:tab w:val="left" w:leader="none" w:pos="6803"/>
        </w:tabs>
        <w:spacing/>
        <w:ind w:firstLine="0"/>
        <w:rPr>
          <w:color w:val="000000" w:themeColor="text1"/>
        </w:rPr>
      </w:pPr>
      <w:r>
        <w:rPr>
          <w:color w:val="000000" w:themeColor="text1"/>
        </w:rPr>
        <w:t xml:space="preserve">Секретар ради</w:t>
      </w:r>
      <w:r>
        <w:rPr>
          <w:color w:val="000000" w:themeColor="text1"/>
        </w:rPr>
        <w:tab/>
        <w:t xml:space="preserve">Юрій СТАЛЬНИЧЕНКО</w:t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1f1f1f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14"/>
  </w:num>
  <w:num w:numId="6">
    <w:abstractNumId w:val="13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0"/>
  </w:num>
  <w:num w:numId="12">
    <w:abstractNumId w:val="10"/>
  </w:num>
  <w:num w:numId="13">
    <w:abstractNumId w:val="3"/>
  </w:num>
  <w:num w:numId="14">
    <w:abstractNumId w:val="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Title Char"/>
    <w:basedOn w:val="748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2">
    <w:name w:val="Subtitle Char"/>
    <w:basedOn w:val="748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3">
    <w:name w:val="Quote Char"/>
    <w:basedOn w:val="748"/>
    <w:link w:val="89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Intense Quote Char"/>
    <w:basedOn w:val="748"/>
    <w:link w:val="8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5">
    <w:name w:val="Footnote Text Char"/>
    <w:basedOn w:val="748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Endnote Text Char"/>
    <w:basedOn w:val="748"/>
    <w:link w:val="762"/>
    <w:uiPriority w:val="99"/>
    <w:semiHidden/>
    <w:pPr>
      <w:pBdr/>
      <w:spacing/>
      <w:ind/>
    </w:pPr>
    <w:rPr>
      <w:sz w:val="20"/>
      <w:szCs w:val="20"/>
    </w:rPr>
  </w:style>
  <w:style w:type="paragraph" w:styleId="74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character" w:styleId="751">
    <w:name w:val="Placeholder Text"/>
    <w:basedOn w:val="748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74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3">
    <w:name w:val="Intense Reference"/>
    <w:basedOn w:val="74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4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748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7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74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60" w:customStyle="1">
    <w:name w:val="Caption"/>
    <w:basedOn w:val="747"/>
    <w:next w:val="7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 w:customStyle="1">
    <w:name w:val="Caption Char"/>
    <w:link w:val="902"/>
    <w:uiPriority w:val="99"/>
    <w:pPr>
      <w:pBdr/>
      <w:spacing/>
      <w:ind/>
    </w:pPr>
  </w:style>
  <w:style w:type="paragraph" w:styleId="762">
    <w:name w:val="endnote text"/>
    <w:basedOn w:val="747"/>
    <w:link w:val="763"/>
    <w:uiPriority w:val="99"/>
    <w:semiHidden/>
    <w:unhideWhenUsed/>
    <w:pPr>
      <w:pBdr/>
      <w:spacing/>
      <w:ind/>
    </w:pPr>
    <w:rPr>
      <w:sz w:val="20"/>
    </w:rPr>
  </w:style>
  <w:style w:type="character" w:styleId="763" w:customStyle="1">
    <w:name w:val="Текст концевой сноски Знак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747"/>
    <w:next w:val="747"/>
    <w:uiPriority w:val="99"/>
    <w:unhideWhenUsed/>
    <w:pPr>
      <w:pBdr/>
      <w:spacing/>
      <w:ind/>
    </w:pPr>
  </w:style>
  <w:style w:type="table" w:styleId="766" w:customStyle="1">
    <w:name w:val="Table Grid Light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1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2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Plain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Plain Table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1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2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3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5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6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 w:customStyle="1">
    <w:name w:val="Heading 1"/>
    <w:basedOn w:val="747"/>
    <w:next w:val="747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 w:customStyle="1">
    <w:name w:val="Heading 1 Char"/>
    <w:basedOn w:val="748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 w:customStyle="1">
    <w:name w:val="Heading 2"/>
    <w:basedOn w:val="747"/>
    <w:next w:val="747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 w:customStyle="1">
    <w:name w:val="Heading 2 Char"/>
    <w:basedOn w:val="748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 w:customStyle="1">
    <w:name w:val="Heading 3"/>
    <w:basedOn w:val="747"/>
    <w:next w:val="747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 w:customStyle="1">
    <w:name w:val="Heading 3 Char"/>
    <w:basedOn w:val="748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 w:customStyle="1">
    <w:name w:val="Heading 4"/>
    <w:basedOn w:val="747"/>
    <w:next w:val="747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 w:customStyle="1">
    <w:name w:val="Heading 4 Char"/>
    <w:basedOn w:val="748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 w:customStyle="1">
    <w:name w:val="Heading 5"/>
    <w:basedOn w:val="747"/>
    <w:next w:val="747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 w:customStyle="1">
    <w:name w:val="Heading 5 Char"/>
    <w:basedOn w:val="748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 w:customStyle="1">
    <w:name w:val="Heading 6"/>
    <w:basedOn w:val="747"/>
    <w:next w:val="747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character" w:styleId="883" w:customStyle="1">
    <w:name w:val="Heading 6 Char"/>
    <w:basedOn w:val="748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 w:customStyle="1">
    <w:name w:val="Heading 7"/>
    <w:basedOn w:val="747"/>
    <w:next w:val="747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885" w:customStyle="1">
    <w:name w:val="Heading 7 Char"/>
    <w:basedOn w:val="748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 w:customStyle="1">
    <w:name w:val="Heading 8"/>
    <w:basedOn w:val="747"/>
    <w:next w:val="747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character" w:styleId="887" w:customStyle="1">
    <w:name w:val="Heading 8 Char"/>
    <w:basedOn w:val="748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 w:customStyle="1">
    <w:name w:val="Heading 9"/>
    <w:basedOn w:val="747"/>
    <w:next w:val="747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 w:customStyle="1">
    <w:name w:val="Heading 9 Char"/>
    <w:basedOn w:val="748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747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line="240" w:lineRule="auto"/>
      <w:ind/>
    </w:pPr>
  </w:style>
  <w:style w:type="paragraph" w:styleId="892">
    <w:name w:val="Title"/>
    <w:basedOn w:val="747"/>
    <w:next w:val="747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 w:customStyle="1">
    <w:name w:val="Название Знак"/>
    <w:basedOn w:val="748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747"/>
    <w:next w:val="747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 w:customStyle="1">
    <w:name w:val="Подзаголовок Знак"/>
    <w:basedOn w:val="748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747"/>
    <w:next w:val="747"/>
    <w:link w:val="897"/>
    <w:uiPriority w:val="29"/>
    <w:qFormat/>
    <w:pPr>
      <w:pBdr/>
      <w:spacing/>
      <w:ind w:right="720" w:left="720"/>
    </w:pPr>
    <w:rPr>
      <w:i/>
    </w:rPr>
  </w:style>
  <w:style w:type="character" w:styleId="897" w:customStyle="1">
    <w:name w:val="Цитата 2 Знак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747"/>
    <w:next w:val="747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9" w:customStyle="1">
    <w:name w:val="Выделенная цитата Знак"/>
    <w:link w:val="898"/>
    <w:uiPriority w:val="30"/>
    <w:pPr>
      <w:pBdr/>
      <w:spacing/>
      <w:ind/>
    </w:pPr>
    <w:rPr>
      <w:i/>
    </w:rPr>
  </w:style>
  <w:style w:type="paragraph" w:styleId="900" w:customStyle="1">
    <w:name w:val="Header"/>
    <w:basedOn w:val="747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1" w:customStyle="1">
    <w:name w:val="Header Char"/>
    <w:basedOn w:val="748"/>
    <w:link w:val="900"/>
    <w:uiPriority w:val="99"/>
    <w:pPr>
      <w:pBdr/>
      <w:spacing/>
      <w:ind/>
    </w:pPr>
  </w:style>
  <w:style w:type="paragraph" w:styleId="902" w:customStyle="1">
    <w:name w:val="Footer"/>
    <w:basedOn w:val="747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03" w:customStyle="1">
    <w:name w:val="Footer Char"/>
    <w:basedOn w:val="748"/>
    <w:link w:val="902"/>
    <w:uiPriority w:val="99"/>
    <w:pPr>
      <w:pBdr/>
      <w:spacing/>
      <w:ind/>
    </w:pPr>
  </w:style>
  <w:style w:type="table" w:styleId="904">
    <w:name w:val="Table Grid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basedOn w:val="74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747"/>
    <w:link w:val="928"/>
    <w:uiPriority w:val="99"/>
    <w:semiHidden/>
    <w:unhideWhenUsed/>
    <w:pPr>
      <w:pBdr/>
      <w:spacing w:after="40"/>
      <w:ind/>
    </w:pPr>
    <w:rPr>
      <w:sz w:val="18"/>
    </w:rPr>
  </w:style>
  <w:style w:type="character" w:styleId="928" w:customStyle="1">
    <w:name w:val="Текст с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748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747"/>
    <w:next w:val="747"/>
    <w:uiPriority w:val="39"/>
    <w:unhideWhenUsed/>
    <w:pPr>
      <w:pBdr/>
      <w:spacing w:after="57"/>
      <w:ind w:firstLine="0"/>
    </w:pPr>
  </w:style>
  <w:style w:type="paragraph" w:styleId="931">
    <w:name w:val="toc 2"/>
    <w:basedOn w:val="747"/>
    <w:next w:val="747"/>
    <w:uiPriority w:val="39"/>
    <w:unhideWhenUsed/>
    <w:pPr>
      <w:pBdr/>
      <w:spacing w:after="57"/>
      <w:ind w:firstLine="0" w:left="283"/>
    </w:pPr>
  </w:style>
  <w:style w:type="paragraph" w:styleId="932">
    <w:name w:val="toc 3"/>
    <w:basedOn w:val="747"/>
    <w:next w:val="747"/>
    <w:uiPriority w:val="39"/>
    <w:unhideWhenUsed/>
    <w:pPr>
      <w:pBdr/>
      <w:spacing w:after="57"/>
      <w:ind w:firstLine="0" w:left="567"/>
    </w:pPr>
  </w:style>
  <w:style w:type="paragraph" w:styleId="933">
    <w:name w:val="toc 4"/>
    <w:basedOn w:val="747"/>
    <w:next w:val="747"/>
    <w:uiPriority w:val="39"/>
    <w:unhideWhenUsed/>
    <w:pPr>
      <w:pBdr/>
      <w:spacing w:after="57"/>
      <w:ind w:firstLine="0" w:left="850"/>
    </w:pPr>
  </w:style>
  <w:style w:type="paragraph" w:styleId="934">
    <w:name w:val="toc 5"/>
    <w:basedOn w:val="747"/>
    <w:next w:val="747"/>
    <w:uiPriority w:val="39"/>
    <w:unhideWhenUsed/>
    <w:pPr>
      <w:pBdr/>
      <w:spacing w:after="57"/>
      <w:ind w:firstLine="0" w:left="1134"/>
    </w:pPr>
  </w:style>
  <w:style w:type="paragraph" w:styleId="935">
    <w:name w:val="toc 6"/>
    <w:basedOn w:val="747"/>
    <w:next w:val="747"/>
    <w:uiPriority w:val="39"/>
    <w:unhideWhenUsed/>
    <w:pPr>
      <w:pBdr/>
      <w:spacing w:after="57"/>
      <w:ind w:firstLine="0" w:left="1417"/>
    </w:pPr>
  </w:style>
  <w:style w:type="paragraph" w:styleId="936">
    <w:name w:val="toc 7"/>
    <w:basedOn w:val="747"/>
    <w:next w:val="747"/>
    <w:uiPriority w:val="39"/>
    <w:unhideWhenUsed/>
    <w:pPr>
      <w:pBdr/>
      <w:spacing w:after="57"/>
      <w:ind w:firstLine="0" w:left="1701"/>
    </w:pPr>
  </w:style>
  <w:style w:type="paragraph" w:styleId="937">
    <w:name w:val="toc 8"/>
    <w:basedOn w:val="747"/>
    <w:next w:val="747"/>
    <w:uiPriority w:val="39"/>
    <w:unhideWhenUsed/>
    <w:pPr>
      <w:pBdr/>
      <w:spacing w:after="57"/>
      <w:ind w:firstLine="0" w:left="1984"/>
    </w:pPr>
  </w:style>
  <w:style w:type="paragraph" w:styleId="938">
    <w:name w:val="toc 9"/>
    <w:basedOn w:val="747"/>
    <w:next w:val="747"/>
    <w:uiPriority w:val="39"/>
    <w:unhideWhenUsed/>
    <w:pPr>
      <w:pBdr/>
      <w:spacing w:after="57"/>
      <w:ind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Normal (Web)"/>
    <w:basedOn w:val="747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СТАРОДУБ Людмила Олександрівна</cp:lastModifiedBy>
  <cp:revision>22</cp:revision>
  <dcterms:created xsi:type="dcterms:W3CDTF">2026-07-08T07:40:00Z</dcterms:created>
  <dcterms:modified xsi:type="dcterms:W3CDTF">2026-07-08T15:09:23Z</dcterms:modified>
</cp:coreProperties>
</file>