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5"/>
        <w:pBdr/>
        <w:spacing/>
        <w:ind w:firstLine="567"/>
        <w:jc w:val="center"/>
        <w:rPr>
          <w:rFonts w:ascii="Times New Roman" w:hAnsi="Times New Roman" w:cs="Mangal"/>
          <w:color w:val="000000"/>
          <w:sz w:val="20"/>
          <w:szCs w:val="20"/>
        </w:rPr>
      </w:pPr>
      <w:r>
        <w:rPr>
          <w:rFonts w:ascii="Times New Roman" w:hAnsi="Times New Roman" w:cs="Mangal"/>
          <w:color w:val="000000"/>
          <w:sz w:val="20"/>
          <w:szCs w:val="20"/>
        </w:rPr>
      </w:r>
      <w:r>
        <w:rPr>
          <w:rFonts w:ascii="Times New Roman" w:hAnsi="Times New Roman" w:cs="Mangal"/>
          <w:color w:val="000000"/>
          <w:sz w:val="20"/>
          <w:szCs w:val="20"/>
        </w:rPr>
      </w:r>
    </w:p>
    <w:p>
      <w:pPr>
        <w:pStyle w:val="915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17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17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17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17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0</w:t>
      </w:r>
      <w:r>
        <w:rPr>
          <w:rFonts w:cs="Mangal"/>
          <w:color w:val="000000"/>
          <w:szCs w:val="28"/>
          <w:lang w:val="en-US" w:eastAsia="hi-IN" w:bidi="hi-IN"/>
        </w:rPr>
        <w:t xml:space="preserve">7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лип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183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17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17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17"/>
        <w:pBdr/>
        <w:spacing/>
        <w:ind/>
        <w:rPr/>
      </w:pPr>
      <w:r/>
      <w:r/>
    </w:p>
    <w:p>
      <w:pPr>
        <w:pStyle w:val="717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</w:t>
      </w:r>
      <w:r>
        <w:t xml:space="preserve">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коштів: </w:t>
      </w:r>
      <w:r/>
    </w:p>
    <w:p>
      <w:pPr>
        <w:pStyle w:val="914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</w:t>
      </w:r>
      <w:r>
        <w:rPr>
          <w:szCs w:val="28"/>
        </w:rPr>
        <w:t xml:space="preserve">Відділу освіти </w:t>
      </w:r>
      <w:r>
        <w:rPr>
          <w:szCs w:val="28"/>
        </w:rPr>
        <w:t xml:space="preserve">Менської міської ради</w:t>
      </w:r>
      <w:r>
        <w:rPr>
          <w:szCs w:val="28"/>
        </w:rPr>
        <w:t xml:space="preserve">:</w:t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- </w:t>
      </w:r>
      <w:r>
        <w:rPr>
          <w:szCs w:val="28"/>
        </w:rPr>
        <w:t xml:space="preserve">з надання дошкільної освіти</w:t>
      </w:r>
      <w:r>
        <w:rPr>
          <w:szCs w:val="28"/>
          <w:lang w:val="en-US"/>
        </w:rPr>
        <w:t xml:space="preserve"> </w:t>
      </w:r>
      <w:r>
        <w:rPr>
          <w:szCs w:val="28"/>
        </w:rPr>
        <w:t xml:space="preserve"> зменшити кошторисні призначення </w:t>
      </w:r>
      <w:r>
        <w:rPr>
          <w:szCs w:val="28"/>
        </w:rPr>
        <w:t xml:space="preserve">для оплати </w:t>
      </w:r>
      <w:r>
        <w:rPr>
          <w:szCs w:val="28"/>
        </w:rPr>
        <w:t xml:space="preserve">за електроенергію</w:t>
      </w:r>
      <w:r>
        <w:rPr>
          <w:szCs w:val="28"/>
        </w:rPr>
        <w:t xml:space="preserve"> у вересні місяці на </w:t>
      </w:r>
      <w:r>
        <w:rPr>
          <w:szCs w:val="28"/>
        </w:rPr>
        <w:t xml:space="preserve">суму 1</w:t>
      </w:r>
      <w:r>
        <w:rPr>
          <w:szCs w:val="28"/>
        </w:rPr>
        <w:t xml:space="preserve">000,00 грн., в листопаді місяці на с</w:t>
      </w:r>
      <w:r>
        <w:rPr>
          <w:szCs w:val="28"/>
        </w:rPr>
        <w:t xml:space="preserve">уму </w:t>
      </w:r>
      <w:r>
        <w:rPr>
          <w:szCs w:val="28"/>
        </w:rPr>
        <w:t xml:space="preserve">6</w:t>
      </w:r>
      <w:r>
        <w:rPr>
          <w:szCs w:val="28"/>
        </w:rPr>
        <w:t xml:space="preserve">000,00 грн., в грудні місяці на суму </w:t>
      </w:r>
      <w:r>
        <w:rPr>
          <w:szCs w:val="28"/>
        </w:rPr>
        <w:t xml:space="preserve">51</w:t>
      </w:r>
      <w:r>
        <w:rPr>
          <w:szCs w:val="28"/>
        </w:rPr>
        <w:t xml:space="preserve">000,00 грн.</w:t>
      </w:r>
      <w:r>
        <w:rPr>
          <w:szCs w:val="28"/>
        </w:rPr>
        <w:t xml:space="preserve">, відповідно </w:t>
      </w:r>
      <w:r>
        <w:rPr>
          <w:szCs w:val="28"/>
        </w:rPr>
        <w:t xml:space="preserve">збільшити кошторисні призначення </w:t>
      </w:r>
      <w:r>
        <w:rPr>
          <w:szCs w:val="28"/>
        </w:rPr>
        <w:t xml:space="preserve">за вказаним напрямком</w:t>
      </w:r>
      <w:r>
        <w:rPr>
          <w:szCs w:val="28"/>
        </w:rPr>
        <w:t xml:space="preserve"> </w:t>
      </w:r>
      <w:r>
        <w:rPr>
          <w:szCs w:val="28"/>
        </w:rPr>
        <w:t xml:space="preserve">у</w:t>
      </w:r>
      <w:r>
        <w:rPr>
          <w:szCs w:val="28"/>
        </w:rPr>
        <w:t xml:space="preserve"> липні місяці </w:t>
      </w:r>
      <w:r>
        <w:rPr>
          <w:szCs w:val="28"/>
        </w:rPr>
        <w:t xml:space="preserve">на суму 58000,00 грн.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6</w:t>
      </w:r>
      <w:r>
        <w:rPr>
          <w:szCs w:val="28"/>
        </w:rPr>
        <w:t xml:space="preserve">1</w:t>
      </w:r>
      <w:r>
        <w:rPr>
          <w:szCs w:val="28"/>
        </w:rPr>
        <w:t xml:space="preserve">1010</w:t>
      </w:r>
      <w:r>
        <w:rPr>
          <w:szCs w:val="28"/>
        </w:rPr>
        <w:t xml:space="preserve"> КЕКВ 22</w:t>
      </w:r>
      <w:r>
        <w:rPr>
          <w:szCs w:val="28"/>
        </w:rPr>
        <w:t xml:space="preserve">73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 - </w:t>
      </w:r>
      <w:r>
        <w:rPr>
          <w:szCs w:val="28"/>
        </w:rPr>
        <w:t xml:space="preserve">з надання загальної середньої освіти закладами з</w:t>
      </w:r>
      <w:r>
        <w:rPr>
          <w:szCs w:val="28"/>
        </w:rPr>
        <w:t xml:space="preserve">агальної середньої освіти за рахунок коштів місцевого бюджету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для </w:t>
      </w:r>
      <w:r>
        <w:rPr>
          <w:szCs w:val="28"/>
        </w:rPr>
        <w:t xml:space="preserve">придбання предметів, матеріалів, обладнання та інвентарю у жовтні місяці на суму 5000,00 грн, у грудні місяці на суму 1000,00 грн., </w:t>
      </w:r>
      <w:r>
        <w:rPr>
          <w:szCs w:val="28"/>
        </w:rPr>
        <w:t xml:space="preserve">відповідно </w:t>
      </w:r>
      <w:r>
        <w:rPr>
          <w:szCs w:val="28"/>
        </w:rPr>
        <w:t xml:space="preserve">збільшити кошторисні призначен</w:t>
      </w:r>
      <w:r>
        <w:rPr>
          <w:szCs w:val="28"/>
        </w:rPr>
        <w:t xml:space="preserve">ня </w:t>
      </w:r>
      <w:r>
        <w:rPr>
          <w:szCs w:val="28"/>
        </w:rPr>
        <w:t xml:space="preserve">за вказаним напрямком у липні місяці на суму</w:t>
      </w:r>
      <w:r>
        <w:rPr>
          <w:szCs w:val="28"/>
        </w:rPr>
        <w:t xml:space="preserve"> 6000,00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6</w:t>
      </w:r>
      <w:r>
        <w:rPr>
          <w:szCs w:val="28"/>
        </w:rPr>
        <w:t xml:space="preserve">1</w:t>
      </w:r>
      <w:r>
        <w:rPr>
          <w:szCs w:val="28"/>
        </w:rPr>
        <w:t xml:space="preserve">1021</w:t>
      </w:r>
      <w:r>
        <w:rPr>
          <w:szCs w:val="28"/>
        </w:rPr>
        <w:t xml:space="preserve"> КЕКВ </w:t>
      </w:r>
      <w:r>
        <w:rPr>
          <w:szCs w:val="28"/>
        </w:rPr>
        <w:t xml:space="preserve">2210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14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з надання загальної середньої освіти закладами загальної середньої освіти за рахунок коштів місцевого бюджету</w:t>
      </w:r>
      <w:r>
        <w:rPr>
          <w:szCs w:val="28"/>
        </w:rPr>
        <w:t xml:space="preserve"> зменшити кошторисні призначення для </w:t>
      </w:r>
      <w:r>
        <w:rPr>
          <w:szCs w:val="28"/>
        </w:rPr>
        <w:t xml:space="preserve">оплати інших енергоносії</w:t>
      </w:r>
      <w:r>
        <w:rPr>
          <w:szCs w:val="28"/>
        </w:rPr>
        <w:t xml:space="preserve">в та інших комунальних послуг у вересні місяці на суму 10000,00 грн, у жовтні місяці на суму 10000,00 грн., відповідно </w:t>
      </w:r>
      <w:r>
        <w:rPr>
          <w:szCs w:val="28"/>
        </w:rPr>
        <w:t xml:space="preserve">збільшити кошторисні призначення </w:t>
      </w:r>
      <w:r>
        <w:rPr>
          <w:szCs w:val="28"/>
        </w:rPr>
        <w:t xml:space="preserve">за вказаним напрямком у липні місяці на суму 20000,00</w:t>
      </w:r>
      <w:r>
        <w:rPr>
          <w:szCs w:val="28"/>
        </w:rPr>
        <w:t xml:space="preserve"> грн.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6</w:t>
      </w:r>
      <w:r>
        <w:rPr>
          <w:szCs w:val="28"/>
        </w:rPr>
        <w:t xml:space="preserve">1</w:t>
      </w:r>
      <w:r>
        <w:rPr>
          <w:szCs w:val="28"/>
        </w:rPr>
        <w:t xml:space="preserve">1021</w:t>
      </w:r>
      <w:r>
        <w:rPr>
          <w:szCs w:val="28"/>
        </w:rPr>
        <w:t xml:space="preserve"> КЕКВ </w:t>
      </w:r>
      <w:r>
        <w:rPr>
          <w:szCs w:val="28"/>
        </w:rPr>
        <w:t xml:space="preserve">2275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</w:p>
    <w:p>
      <w:pPr>
        <w:pStyle w:val="914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</w:t>
      </w:r>
      <w:r>
        <w:rPr>
          <w:szCs w:val="28"/>
        </w:rPr>
        <w:t xml:space="preserve"> до </w:t>
      </w:r>
      <w:r>
        <w:rPr>
          <w:szCs w:val="28"/>
        </w:rPr>
        <w:t xml:space="preserve">річного </w:t>
      </w:r>
      <w:r>
        <w:rPr>
          <w:szCs w:val="28"/>
        </w:rPr>
        <w:t xml:space="preserve">розпису видатків загального фонду Відділу </w:t>
      </w:r>
      <w:r>
        <w:rPr>
          <w:szCs w:val="28"/>
        </w:rPr>
        <w:t xml:space="preserve">освіти Менської міської ради,</w:t>
      </w:r>
      <w:r>
        <w:rPr>
          <w:szCs w:val="28"/>
        </w:rPr>
        <w:t xml:space="preserve"> а саме</w:t>
      </w:r>
      <w:r>
        <w:rPr>
          <w:szCs w:val="28"/>
        </w:rPr>
        <w:t xml:space="preserve">:</w:t>
      </w:r>
      <w:r>
        <w:rPr>
          <w:szCs w:val="28"/>
        </w:rPr>
        <w:t xml:space="preserve"> </w:t>
      </w:r>
      <w:r>
        <w:rPr>
          <w:szCs w:val="28"/>
        </w:rPr>
        <w:t xml:space="preserve">з в</w:t>
      </w:r>
      <w:r>
        <w:rPr>
          <w:color w:val="333333"/>
          <w:shd w:val="clear" w:color="auto" w:fill="ffffff"/>
        </w:rPr>
        <w:t xml:space="preserve">иконання заходів, спрямованих на реалізацію публічного інвестиційного про</w:t>
      </w:r>
      <w:r>
        <w:rPr>
          <w:color w:val="333333"/>
          <w:shd w:val="clear" w:color="auto" w:fill="ffffff"/>
        </w:rPr>
        <w:t xml:space="preserve">є</w:t>
      </w:r>
      <w:r>
        <w:rPr>
          <w:color w:val="333333"/>
          <w:shd w:val="clear" w:color="auto" w:fill="ffffff"/>
        </w:rPr>
        <w:t xml:space="preserve">кту на забезпечення якісної, сучасної та доступної загальної середньо</w:t>
      </w:r>
      <w:r>
        <w:rPr>
          <w:color w:val="333333"/>
          <w:shd w:val="clear" w:color="auto" w:fill="ffffff"/>
        </w:rPr>
        <w:t xml:space="preserve">ї освіти </w:t>
      </w:r>
      <w:r>
        <w:t xml:space="preserve">«Нова </w:t>
      </w:r>
      <w:r>
        <w:t xml:space="preserve">українська школа» </w:t>
      </w:r>
      <w:r>
        <w:rPr>
          <w:color w:val="333333"/>
          <w:shd w:val="clear" w:color="auto" w:fill="ffffff"/>
        </w:rPr>
        <w:t xml:space="preserve">за рахунок субвенції з державного бюджету місцевим бюджетам</w:t>
      </w:r>
      <w:r>
        <w:rPr>
          <w:color w:val="333333"/>
          <w:shd w:val="clear" w:color="auto" w:fill="ffffff"/>
        </w:rPr>
        <w:t xml:space="preserve"> </w:t>
      </w:r>
      <w:r>
        <w:rPr>
          <w:szCs w:val="28"/>
        </w:rPr>
        <w:t xml:space="preserve">зменшити кошторисні призначення для </w:t>
      </w:r>
      <w:r>
        <w:rPr>
          <w:szCs w:val="28"/>
        </w:rPr>
        <w:t xml:space="preserve">придбання обладнання і предметів довгострокового користування</w:t>
      </w:r>
      <w:r>
        <w:rPr>
          <w:szCs w:val="28"/>
        </w:rPr>
        <w:t xml:space="preserve"> на суму </w:t>
      </w:r>
      <w:r>
        <w:rPr>
          <w:szCs w:val="28"/>
        </w:rPr>
        <w:t xml:space="preserve">2912</w:t>
      </w:r>
      <w:r>
        <w:rPr>
          <w:szCs w:val="28"/>
        </w:rPr>
        <w:t xml:space="preserve">,00 грн.</w:t>
      </w:r>
      <w:r>
        <w:rPr>
          <w:szCs w:val="28"/>
        </w:rPr>
        <w:t xml:space="preserve">, </w:t>
      </w:r>
      <w:r>
        <w:rPr>
          <w:szCs w:val="28"/>
        </w:rPr>
        <w:t xml:space="preserve">відповідно</w:t>
      </w:r>
      <w:r>
        <w:rPr>
          <w:szCs w:val="28"/>
        </w:rPr>
        <w:t xml:space="preserve"> збільшити кошторисні призначення </w:t>
      </w:r>
      <w:r>
        <w:rPr>
          <w:szCs w:val="28"/>
        </w:rPr>
        <w:t xml:space="preserve">для придбання предметів, матеріалів, обладнання та інвентарю на таку ж суму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  <w:lang w:val="en-US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0</w:t>
      </w:r>
      <w:r>
        <w:rPr>
          <w:szCs w:val="28"/>
        </w:rPr>
        <w:t xml:space="preserve">6</w:t>
      </w:r>
      <w:r>
        <w:rPr>
          <w:szCs w:val="28"/>
        </w:rPr>
        <w:t xml:space="preserve">1</w:t>
      </w:r>
      <w:r>
        <w:rPr>
          <w:szCs w:val="28"/>
        </w:rPr>
        <w:t xml:space="preserve">1184</w:t>
      </w:r>
      <w:r>
        <w:rPr>
          <w:szCs w:val="28"/>
        </w:rPr>
        <w:t xml:space="preserve"> КЕКВ </w:t>
      </w:r>
      <w:r>
        <w:rPr>
          <w:szCs w:val="28"/>
        </w:rPr>
        <w:t xml:space="preserve">3110 -2912,00 грн., КЕКВ 2210 +2912,00 грн.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914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</w:t>
      </w:r>
      <w:r>
        <w:rPr>
          <w:szCs w:val="28"/>
        </w:rPr>
        <w:t xml:space="preserve">и</w:t>
      </w:r>
      <w:r>
        <w:rPr>
          <w:szCs w:val="28"/>
        </w:rPr>
        <w:t xml:space="preserve"> до </w:t>
      </w:r>
      <w:r>
        <w:rPr>
          <w:szCs w:val="28"/>
        </w:rPr>
        <w:t xml:space="preserve">річного та помісячного розпису видатків загального фонду </w:t>
      </w:r>
      <w:r>
        <w:rPr>
          <w:szCs w:val="28"/>
        </w:rPr>
        <w:t xml:space="preserve">Менської міської ра</w:t>
      </w:r>
      <w:r>
        <w:rPr>
          <w:szCs w:val="28"/>
        </w:rPr>
        <w:t xml:space="preserve">ди</w:t>
      </w:r>
      <w:r>
        <w:rPr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914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по апарату управління</w:t>
      </w:r>
      <w:r>
        <w:rPr>
          <w:szCs w:val="28"/>
        </w:rPr>
        <w:t xml:space="preserve"> зменшити кошторисні при</w:t>
      </w:r>
      <w:r>
        <w:rPr>
          <w:szCs w:val="28"/>
        </w:rPr>
        <w:t xml:space="preserve">значення для придбання предметів, матеріалів, обладнання та інвентарю у лютому місяці на суму 29435,00 грн., відповідно з</w:t>
      </w:r>
      <w:r>
        <w:rPr>
          <w:szCs w:val="28"/>
        </w:rPr>
        <w:t xml:space="preserve">більшити кошторисні призначення для </w:t>
      </w:r>
      <w:r>
        <w:rPr>
          <w:szCs w:val="28"/>
        </w:rPr>
        <w:t xml:space="preserve"> </w:t>
      </w:r>
      <w:r>
        <w:rPr>
          <w:szCs w:val="28"/>
        </w:rPr>
        <w:t xml:space="preserve">придбання обладнання і предметів довгострокового користування</w:t>
      </w:r>
      <w:r>
        <w:rPr>
          <w:szCs w:val="28"/>
        </w:rPr>
        <w:t xml:space="preserve"> в липні місяці на таку ж</w:t>
      </w:r>
      <w:r>
        <w:rPr>
          <w:szCs w:val="28"/>
        </w:rPr>
        <w:t xml:space="preserve"> суму (меблі для ЦНАПу)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</w:t>
      </w:r>
      <w:r>
        <w:rPr>
          <w:szCs w:val="28"/>
        </w:rPr>
        <w:t xml:space="preserve">110150 КЕКВ 2210 -29435,00 грн., КЕКВ 3110 +29435,00 грн.)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14"/>
        <w:numPr>
          <w:ilvl w:val="0"/>
          <w:numId w:val="20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по заходах, пов</w:t>
      </w:r>
      <w:r>
        <w:rPr>
          <w:szCs w:val="28"/>
        </w:rPr>
        <w:t xml:space="preserve">’</w:t>
      </w:r>
      <w:r>
        <w:rPr>
          <w:szCs w:val="28"/>
        </w:rPr>
        <w:t xml:space="preserve">язаних з поліпшенням питної води в частині фінансування Програми забезпечення питного водопостачання та заходів з реалізації очищення с</w:t>
      </w:r>
      <w:r>
        <w:rPr>
          <w:szCs w:val="28"/>
        </w:rPr>
        <w:t xml:space="preserve">тічних вод на території населених пунктів Менської міської територіальної громади на 2025-2027 роки, а саме: зменшити кошторисні призначення для придбання предметів, матеріалів, обладнання та інвентарю в лютому місяці на суму 100000,00 грн.</w:t>
      </w:r>
      <w:r>
        <w:rPr>
          <w:szCs w:val="28"/>
        </w:rPr>
        <w:t xml:space="preserve"> та для о</w:t>
      </w:r>
      <w:r>
        <w:rPr>
          <w:szCs w:val="28"/>
        </w:rPr>
        <w:t xml:space="preserve">плати послуг (крім к</w:t>
      </w:r>
      <w:r>
        <w:rPr>
          <w:szCs w:val="28"/>
        </w:rPr>
        <w:t xml:space="preserve">омунальних послуг) у </w:t>
      </w:r>
      <w:r>
        <w:rPr>
          <w:szCs w:val="28"/>
        </w:rPr>
        <w:t xml:space="preserve">серпні</w:t>
      </w:r>
      <w:r>
        <w:rPr>
          <w:szCs w:val="28"/>
        </w:rPr>
        <w:t xml:space="preserve"> місяці на суму </w:t>
      </w:r>
      <w:r>
        <w:rPr>
          <w:szCs w:val="28"/>
        </w:rPr>
        <w:t xml:space="preserve">28000</w:t>
      </w:r>
      <w:r>
        <w:rPr>
          <w:szCs w:val="28"/>
        </w:rPr>
        <w:t xml:space="preserve">,00 грн.,</w:t>
      </w:r>
      <w:r>
        <w:rPr>
          <w:szCs w:val="28"/>
        </w:rPr>
        <w:t xml:space="preserve"> відповідно збільшити кошторисні призначення для </w:t>
      </w:r>
      <w:r>
        <w:rPr>
          <w:szCs w:val="28"/>
        </w:rPr>
        <w:t xml:space="preserve">придбання обладнання і предметів довгострокового користування</w:t>
      </w:r>
      <w:r>
        <w:rPr>
          <w:szCs w:val="28"/>
        </w:rPr>
        <w:t xml:space="preserve"> в</w:t>
      </w:r>
      <w:r>
        <w:rPr>
          <w:szCs w:val="28"/>
        </w:rPr>
        <w:t xml:space="preserve"> липні місяці на суму 128000,00 грн. (придбання частотних перетворювачів)</w:t>
      </w:r>
      <w:r>
        <w:rPr>
          <w:szCs w:val="28"/>
        </w:rPr>
      </w:r>
      <w:r>
        <w:rPr>
          <w:szCs w:val="28"/>
        </w:rPr>
      </w:r>
    </w:p>
    <w:p>
      <w:pPr>
        <w:pStyle w:val="914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0116040 КЕКВ 2210 -100000,00 грн., КЕКВ 2240 -28000,00 грн., КЕКВ 3110 +128000,00 грн.).</w:t>
      </w:r>
      <w:r>
        <w:rPr>
          <w:szCs w:val="28"/>
        </w:rPr>
      </w:r>
      <w:r>
        <w:rPr>
          <w:szCs w:val="28"/>
        </w:rPr>
      </w:r>
    </w:p>
    <w:p>
      <w:pPr>
        <w:pStyle w:val="914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</w:t>
      </w:r>
      <w:r>
        <w:rPr>
          <w:color w:val="000000"/>
          <w:szCs w:val="28"/>
        </w:rPr>
        <w:t xml:space="preserve">ОСЛИК. </w:t>
      </w:r>
      <w:r>
        <w:rPr>
          <w:szCs w:val="28"/>
        </w:rPr>
      </w:r>
      <w:r>
        <w:rPr>
          <w:szCs w:val="28"/>
        </w:rPr>
      </w:r>
    </w:p>
    <w:p>
      <w:pPr>
        <w:pStyle w:val="717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17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17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6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6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8"/>
  </w:num>
  <w:num w:numId="5">
    <w:abstractNumId w:val="16"/>
  </w:num>
  <w:num w:numId="6">
    <w:abstractNumId w:val="2"/>
  </w:num>
  <w:num w:numId="7">
    <w:abstractNumId w:val="13"/>
  </w:num>
  <w:num w:numId="8">
    <w:abstractNumId w:val="12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17"/>
  </w:num>
  <w:num w:numId="14">
    <w:abstractNumId w:val="18"/>
  </w:num>
  <w:num w:numId="15">
    <w:abstractNumId w:val="15"/>
  </w:num>
  <w:num w:numId="16">
    <w:abstractNumId w:val="19"/>
  </w:num>
  <w:num w:numId="17">
    <w:abstractNumId w:val="1"/>
  </w:num>
  <w:num w:numId="18">
    <w:abstractNumId w:val="9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78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78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78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78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78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78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78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78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78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717"/>
    <w:next w:val="717"/>
    <w:link w:val="78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7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7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717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79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17"/>
    <w:link w:val="79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717"/>
    <w:link w:val="79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8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81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next w:val="717"/>
    <w:link w:val="717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18">
    <w:name w:val="Заголовок 1"/>
    <w:basedOn w:val="717"/>
    <w:next w:val="717"/>
    <w:link w:val="90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19">
    <w:name w:val="Заголовок 2"/>
    <w:basedOn w:val="717"/>
    <w:next w:val="717"/>
    <w:link w:val="90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20">
    <w:name w:val="Заголовок 3"/>
    <w:basedOn w:val="717"/>
    <w:next w:val="717"/>
    <w:link w:val="90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21">
    <w:name w:val="Заголовок 4"/>
    <w:basedOn w:val="717"/>
    <w:next w:val="717"/>
    <w:link w:val="90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2">
    <w:name w:val="Заголовок 5"/>
    <w:basedOn w:val="717"/>
    <w:next w:val="717"/>
    <w:link w:val="90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3">
    <w:name w:val="Заголовок 6"/>
    <w:basedOn w:val="717"/>
    <w:next w:val="717"/>
    <w:link w:val="910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24">
    <w:name w:val="Заголовок 7"/>
    <w:basedOn w:val="717"/>
    <w:next w:val="717"/>
    <w:link w:val="91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25">
    <w:name w:val="Заголовок 8"/>
    <w:basedOn w:val="717"/>
    <w:next w:val="717"/>
    <w:link w:val="91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26">
    <w:name w:val="Заголовок 9"/>
    <w:basedOn w:val="717"/>
    <w:next w:val="717"/>
    <w:link w:val="913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>
    <w:name w:val="Шрифт абзацу за замовчуванням"/>
    <w:next w:val="727"/>
    <w:link w:val="717"/>
    <w:uiPriority w:val="1"/>
    <w:semiHidden/>
    <w:unhideWhenUsed/>
    <w:pPr>
      <w:pBdr/>
      <w:spacing/>
      <w:ind/>
    </w:pPr>
  </w:style>
  <w:style w:type="table" w:styleId="728">
    <w:name w:val="Звичайна таблиця"/>
    <w:next w:val="728"/>
    <w:link w:val="717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9">
    <w:name w:val="Немає списку"/>
    <w:next w:val="729"/>
    <w:link w:val="717"/>
    <w:uiPriority w:val="99"/>
    <w:semiHidden/>
    <w:unhideWhenUsed/>
    <w:pPr>
      <w:pBdr/>
      <w:spacing/>
      <w:ind/>
    </w:pPr>
  </w:style>
  <w:style w:type="table" w:styleId="730">
    <w:name w:val="Plain Table 1"/>
    <w:basedOn w:val="728"/>
    <w:next w:val="730"/>
    <w:link w:val="717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2"/>
    <w:basedOn w:val="728"/>
    <w:next w:val="731"/>
    <w:link w:val="717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3"/>
    <w:basedOn w:val="728"/>
    <w:next w:val="732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4"/>
    <w:basedOn w:val="728"/>
    <w:next w:val="733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5"/>
    <w:basedOn w:val="728"/>
    <w:next w:val="734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"/>
    <w:basedOn w:val="728"/>
    <w:next w:val="735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"/>
    <w:basedOn w:val="728"/>
    <w:next w:val="736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"/>
    <w:basedOn w:val="728"/>
    <w:next w:val="737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"/>
    <w:basedOn w:val="728"/>
    <w:next w:val="738"/>
    <w:link w:val="717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"/>
    <w:basedOn w:val="728"/>
    <w:next w:val="739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"/>
    <w:basedOn w:val="728"/>
    <w:next w:val="740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"/>
    <w:basedOn w:val="728"/>
    <w:next w:val="741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1 Light"/>
    <w:basedOn w:val="728"/>
    <w:next w:val="742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"/>
    <w:basedOn w:val="728"/>
    <w:next w:val="743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"/>
    <w:basedOn w:val="728"/>
    <w:next w:val="744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"/>
    <w:basedOn w:val="728"/>
    <w:next w:val="745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5 Dark"/>
    <w:basedOn w:val="728"/>
    <w:next w:val="746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6 Colorful"/>
    <w:basedOn w:val="728"/>
    <w:next w:val="747"/>
    <w:link w:val="717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7 Colorful"/>
    <w:basedOn w:val="728"/>
    <w:next w:val="748"/>
    <w:link w:val="717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9">
    <w:name w:val="Сильне виокремлення"/>
    <w:next w:val="749"/>
    <w:link w:val="717"/>
    <w:uiPriority w:val="21"/>
    <w:qFormat/>
    <w:pPr>
      <w:pBdr/>
      <w:spacing/>
      <w:ind/>
    </w:pPr>
    <w:rPr>
      <w:i/>
      <w:iCs/>
      <w:color w:val="365f91"/>
    </w:rPr>
  </w:style>
  <w:style w:type="character" w:styleId="750">
    <w:name w:val="Сильне посилання"/>
    <w:next w:val="750"/>
    <w:link w:val="71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51">
    <w:name w:val="Слабке виокремлення"/>
    <w:next w:val="751"/>
    <w:link w:val="717"/>
    <w:uiPriority w:val="19"/>
    <w:qFormat/>
    <w:pPr>
      <w:pBdr/>
      <w:spacing/>
      <w:ind/>
    </w:pPr>
    <w:rPr>
      <w:i/>
      <w:iCs/>
      <w:color w:val="404040"/>
    </w:rPr>
  </w:style>
  <w:style w:type="character" w:styleId="752">
    <w:name w:val="Виділення"/>
    <w:next w:val="752"/>
    <w:link w:val="717"/>
    <w:uiPriority w:val="20"/>
    <w:qFormat/>
    <w:pPr>
      <w:pBdr/>
      <w:spacing/>
      <w:ind/>
    </w:pPr>
    <w:rPr>
      <w:i/>
      <w:iCs/>
    </w:rPr>
  </w:style>
  <w:style w:type="character" w:styleId="753">
    <w:name w:val="Строгий"/>
    <w:next w:val="753"/>
    <w:link w:val="717"/>
    <w:uiPriority w:val="22"/>
    <w:qFormat/>
    <w:pPr>
      <w:pBdr/>
      <w:spacing/>
      <w:ind/>
    </w:pPr>
    <w:rPr>
      <w:b/>
      <w:bCs/>
    </w:rPr>
  </w:style>
  <w:style w:type="character" w:styleId="754">
    <w:name w:val="Слабке посилання"/>
    <w:next w:val="754"/>
    <w:link w:val="717"/>
    <w:uiPriority w:val="31"/>
    <w:qFormat/>
    <w:pPr>
      <w:pBdr/>
      <w:spacing/>
      <w:ind/>
    </w:pPr>
    <w:rPr>
      <w:smallCaps/>
      <w:color w:val="5a5a5a"/>
    </w:rPr>
  </w:style>
  <w:style w:type="character" w:styleId="755">
    <w:name w:val="Назва книги"/>
    <w:next w:val="755"/>
    <w:link w:val="71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6">
    <w:name w:val="Переглянуте гіперпосилання"/>
    <w:next w:val="756"/>
    <w:link w:val="71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57">
    <w:name w:val="Заголовок змісту"/>
    <w:next w:val="757"/>
    <w:link w:val="717"/>
    <w:uiPriority w:val="39"/>
    <w:unhideWhenUsed/>
    <w:pPr>
      <w:pBdr/>
      <w:spacing/>
      <w:ind/>
    </w:pPr>
    <w:rPr>
      <w:lang w:val="uk-UA" w:eastAsia="uk-UA" w:bidi="ar-SA"/>
    </w:rPr>
  </w:style>
  <w:style w:type="character" w:styleId="758">
    <w:name w:val="Знак виноски"/>
    <w:next w:val="758"/>
    <w:link w:val="717"/>
    <w:uiPriority w:val="99"/>
    <w:unhideWhenUsed/>
    <w:qFormat/>
    <w:pPr>
      <w:pBdr/>
      <w:spacing/>
      <w:ind/>
    </w:pPr>
    <w:rPr>
      <w:vertAlign w:val="superscript"/>
    </w:rPr>
  </w:style>
  <w:style w:type="character" w:styleId="759">
    <w:name w:val="Знак кінцевої виноски"/>
    <w:next w:val="759"/>
    <w:link w:val="717"/>
    <w:uiPriority w:val="99"/>
    <w:semiHidden/>
    <w:unhideWhenUsed/>
    <w:pPr>
      <w:pBdr/>
      <w:spacing/>
      <w:ind/>
    </w:pPr>
    <w:rPr>
      <w:vertAlign w:val="superscript"/>
    </w:rPr>
  </w:style>
  <w:style w:type="character" w:styleId="760">
    <w:name w:val="Гіперпосилання"/>
    <w:next w:val="760"/>
    <w:link w:val="717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61">
    <w:name w:val="Текст у виносці"/>
    <w:basedOn w:val="717"/>
    <w:next w:val="761"/>
    <w:link w:val="947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62">
    <w:name w:val="Текст кінцевої виноски"/>
    <w:basedOn w:val="717"/>
    <w:next w:val="762"/>
    <w:link w:val="817"/>
    <w:uiPriority w:val="99"/>
    <w:semiHidden/>
    <w:unhideWhenUsed/>
    <w:qFormat/>
    <w:pPr>
      <w:pBdr/>
      <w:spacing/>
      <w:ind/>
    </w:pPr>
    <w:rPr>
      <w:sz w:val="20"/>
    </w:rPr>
  </w:style>
  <w:style w:type="paragraph" w:styleId="763">
    <w:name w:val="Назва об'єкта"/>
    <w:basedOn w:val="717"/>
    <w:next w:val="717"/>
    <w:link w:val="71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64">
    <w:name w:val="Текст виноски"/>
    <w:basedOn w:val="717"/>
    <w:next w:val="764"/>
    <w:link w:val="945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65">
    <w:name w:val="Зміст 8"/>
    <w:basedOn w:val="717"/>
    <w:next w:val="717"/>
    <w:link w:val="717"/>
    <w:uiPriority w:val="39"/>
    <w:unhideWhenUsed/>
    <w:pPr>
      <w:pBdr/>
      <w:spacing w:after="57"/>
      <w:ind w:firstLine="0" w:left="1984"/>
    </w:pPr>
  </w:style>
  <w:style w:type="paragraph" w:styleId="766">
    <w:name w:val="Верхній колонтитул"/>
    <w:basedOn w:val="717"/>
    <w:next w:val="766"/>
    <w:link w:val="922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67">
    <w:name w:val="Зміст 9"/>
    <w:basedOn w:val="717"/>
    <w:next w:val="717"/>
    <w:link w:val="717"/>
    <w:uiPriority w:val="39"/>
    <w:unhideWhenUsed/>
    <w:pPr>
      <w:pBdr/>
      <w:spacing w:after="57"/>
      <w:ind w:firstLine="0" w:left="2268"/>
    </w:pPr>
  </w:style>
  <w:style w:type="paragraph" w:styleId="768">
    <w:name w:val="Зміст 7"/>
    <w:basedOn w:val="717"/>
    <w:next w:val="717"/>
    <w:link w:val="717"/>
    <w:uiPriority w:val="39"/>
    <w:unhideWhenUsed/>
    <w:pPr>
      <w:pBdr/>
      <w:spacing w:after="57"/>
      <w:ind w:firstLine="0" w:left="1701"/>
    </w:pPr>
  </w:style>
  <w:style w:type="paragraph" w:styleId="769">
    <w:name w:val="Зміст 1"/>
    <w:basedOn w:val="717"/>
    <w:next w:val="717"/>
    <w:link w:val="717"/>
    <w:uiPriority w:val="39"/>
    <w:unhideWhenUsed/>
    <w:qFormat/>
    <w:pPr>
      <w:pBdr/>
      <w:spacing w:after="57"/>
      <w:ind w:firstLine="0"/>
    </w:pPr>
  </w:style>
  <w:style w:type="paragraph" w:styleId="770">
    <w:name w:val="Зміст 6"/>
    <w:basedOn w:val="717"/>
    <w:next w:val="717"/>
    <w:link w:val="717"/>
    <w:uiPriority w:val="39"/>
    <w:unhideWhenUsed/>
    <w:qFormat/>
    <w:pPr>
      <w:pBdr/>
      <w:spacing w:after="57"/>
      <w:ind w:firstLine="0" w:left="1417"/>
    </w:pPr>
  </w:style>
  <w:style w:type="paragraph" w:styleId="771">
    <w:name w:val="Перелік рисунків"/>
    <w:basedOn w:val="717"/>
    <w:next w:val="717"/>
    <w:link w:val="717"/>
    <w:uiPriority w:val="99"/>
    <w:unhideWhenUsed/>
    <w:qFormat/>
    <w:pPr>
      <w:pBdr/>
      <w:spacing/>
      <w:ind/>
    </w:pPr>
  </w:style>
  <w:style w:type="paragraph" w:styleId="772">
    <w:name w:val="Зміст 3"/>
    <w:basedOn w:val="717"/>
    <w:next w:val="717"/>
    <w:link w:val="717"/>
    <w:uiPriority w:val="39"/>
    <w:unhideWhenUsed/>
    <w:qFormat/>
    <w:pPr>
      <w:pBdr/>
      <w:spacing w:after="57"/>
      <w:ind w:firstLine="0" w:left="567"/>
    </w:pPr>
  </w:style>
  <w:style w:type="paragraph" w:styleId="773">
    <w:name w:val="Зміст 2"/>
    <w:basedOn w:val="717"/>
    <w:next w:val="717"/>
    <w:link w:val="717"/>
    <w:uiPriority w:val="39"/>
    <w:unhideWhenUsed/>
    <w:pPr>
      <w:pBdr/>
      <w:spacing w:after="57"/>
      <w:ind w:firstLine="0" w:left="283"/>
    </w:pPr>
  </w:style>
  <w:style w:type="paragraph" w:styleId="774">
    <w:name w:val="Зміст 4"/>
    <w:basedOn w:val="717"/>
    <w:next w:val="717"/>
    <w:link w:val="717"/>
    <w:uiPriority w:val="39"/>
    <w:unhideWhenUsed/>
    <w:pPr>
      <w:pBdr/>
      <w:spacing w:after="57"/>
      <w:ind w:firstLine="0" w:left="850"/>
    </w:pPr>
  </w:style>
  <w:style w:type="paragraph" w:styleId="775">
    <w:name w:val="Зміст 5"/>
    <w:basedOn w:val="717"/>
    <w:next w:val="717"/>
    <w:link w:val="717"/>
    <w:uiPriority w:val="39"/>
    <w:unhideWhenUsed/>
    <w:pPr>
      <w:pBdr/>
      <w:spacing w:after="57"/>
      <w:ind w:firstLine="0" w:left="1134"/>
    </w:pPr>
  </w:style>
  <w:style w:type="paragraph" w:styleId="776">
    <w:name w:val="Назва"/>
    <w:basedOn w:val="717"/>
    <w:next w:val="717"/>
    <w:link w:val="91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77">
    <w:name w:val="Нижній колонтитул"/>
    <w:basedOn w:val="717"/>
    <w:next w:val="777"/>
    <w:link w:val="92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78">
    <w:name w:val="Підзаголовок"/>
    <w:basedOn w:val="717"/>
    <w:next w:val="717"/>
    <w:link w:val="917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79">
    <w:name w:val="Сітка таблиці"/>
    <w:basedOn w:val="728"/>
    <w:next w:val="779"/>
    <w:link w:val="717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Heading 1 Char"/>
    <w:next w:val="780"/>
    <w:link w:val="717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1">
    <w:name w:val="Heading 2 Char"/>
    <w:next w:val="781"/>
    <w:link w:val="717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82">
    <w:name w:val="Heading 3 Char"/>
    <w:next w:val="782"/>
    <w:link w:val="717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3">
    <w:name w:val="Heading 4 Char"/>
    <w:next w:val="783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4">
    <w:name w:val="Heading 5 Char"/>
    <w:next w:val="784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5">
    <w:name w:val="Heading 6 Char"/>
    <w:next w:val="785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6">
    <w:name w:val="Heading 7 Char"/>
    <w:next w:val="786"/>
    <w:link w:val="717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7">
    <w:name w:val="Heading 8 Char"/>
    <w:next w:val="787"/>
    <w:link w:val="71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8">
    <w:name w:val="Heading 9 Char"/>
    <w:next w:val="788"/>
    <w:link w:val="71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9">
    <w:name w:val="Title Char"/>
    <w:next w:val="789"/>
    <w:link w:val="717"/>
    <w:uiPriority w:val="10"/>
    <w:qFormat/>
    <w:pPr>
      <w:pBdr/>
      <w:spacing/>
      <w:ind/>
    </w:pPr>
    <w:rPr>
      <w:sz w:val="48"/>
      <w:szCs w:val="48"/>
    </w:rPr>
  </w:style>
  <w:style w:type="character" w:styleId="790">
    <w:name w:val="Subtitle Char"/>
    <w:next w:val="790"/>
    <w:link w:val="717"/>
    <w:uiPriority w:val="11"/>
    <w:qFormat/>
    <w:pPr>
      <w:pBdr/>
      <w:spacing/>
      <w:ind/>
    </w:pPr>
    <w:rPr>
      <w:sz w:val="24"/>
      <w:szCs w:val="24"/>
    </w:rPr>
  </w:style>
  <w:style w:type="character" w:styleId="791">
    <w:name w:val="Quote Char"/>
    <w:next w:val="791"/>
    <w:link w:val="717"/>
    <w:uiPriority w:val="29"/>
    <w:qFormat/>
    <w:pPr>
      <w:pBdr/>
      <w:spacing/>
      <w:ind/>
    </w:pPr>
    <w:rPr>
      <w:i/>
    </w:rPr>
  </w:style>
  <w:style w:type="character" w:styleId="792">
    <w:name w:val="Intense Quote Char"/>
    <w:next w:val="792"/>
    <w:link w:val="717"/>
    <w:uiPriority w:val="30"/>
    <w:qFormat/>
    <w:pPr>
      <w:pBdr/>
      <w:spacing/>
      <w:ind/>
    </w:pPr>
    <w:rPr>
      <w:i/>
    </w:rPr>
  </w:style>
  <w:style w:type="character" w:styleId="793">
    <w:name w:val="Header Char"/>
    <w:basedOn w:val="727"/>
    <w:next w:val="793"/>
    <w:link w:val="717"/>
    <w:uiPriority w:val="99"/>
    <w:qFormat/>
    <w:pPr>
      <w:pBdr/>
      <w:spacing/>
      <w:ind/>
    </w:pPr>
  </w:style>
  <w:style w:type="character" w:styleId="794">
    <w:name w:val="Footer Char"/>
    <w:basedOn w:val="727"/>
    <w:next w:val="794"/>
    <w:link w:val="717"/>
    <w:uiPriority w:val="99"/>
    <w:pPr>
      <w:pBdr/>
      <w:spacing/>
      <w:ind/>
    </w:pPr>
  </w:style>
  <w:style w:type="table" w:styleId="795">
    <w:name w:val="Звичайна таблиця 11"/>
    <w:basedOn w:val="728"/>
    <w:next w:val="795"/>
    <w:link w:val="71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Звичайна таблиця 21"/>
    <w:basedOn w:val="728"/>
    <w:next w:val="796"/>
    <w:link w:val="717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Звичайна таблиця 31"/>
    <w:basedOn w:val="728"/>
    <w:next w:val="797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Звичайна таблиця 41"/>
    <w:basedOn w:val="728"/>
    <w:next w:val="798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Звичайна таблиця 51"/>
    <w:basedOn w:val="728"/>
    <w:next w:val="799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Таблиця-сітка 1 (світла)1"/>
    <w:basedOn w:val="728"/>
    <w:next w:val="800"/>
    <w:link w:val="717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Таблиця-сітка 21"/>
    <w:basedOn w:val="728"/>
    <w:next w:val="801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Таблиця-сітка 31"/>
    <w:basedOn w:val="728"/>
    <w:next w:val="802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Таблиця-сітка 41"/>
    <w:basedOn w:val="728"/>
    <w:next w:val="803"/>
    <w:link w:val="717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Таблиця-сітка 5 (темна)1"/>
    <w:basedOn w:val="728"/>
    <w:next w:val="804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Таблиця-сітка 6 (кольорова)1"/>
    <w:basedOn w:val="728"/>
    <w:next w:val="805"/>
    <w:link w:val="717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Таблиця-сітка 7 (кольорова)1"/>
    <w:basedOn w:val="728"/>
    <w:next w:val="80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Таблиця-список 1 (світлий)1"/>
    <w:basedOn w:val="728"/>
    <w:next w:val="807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Таблиця-список 21"/>
    <w:basedOn w:val="728"/>
    <w:next w:val="808"/>
    <w:link w:val="717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Таблиця-список 31"/>
    <w:basedOn w:val="728"/>
    <w:next w:val="809"/>
    <w:link w:val="71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Таблиця-список 41"/>
    <w:basedOn w:val="728"/>
    <w:next w:val="810"/>
    <w:link w:val="717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Таблиця-список 5 (темний)1"/>
    <w:basedOn w:val="728"/>
    <w:next w:val="811"/>
    <w:link w:val="717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Таблиця-список 6 (кольоровий)1"/>
    <w:basedOn w:val="728"/>
    <w:next w:val="812"/>
    <w:link w:val="717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Таблиця-список 7 (кольоровий)1"/>
    <w:basedOn w:val="728"/>
    <w:next w:val="813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4">
    <w:name w:val="Footnote Text Char"/>
    <w:next w:val="814"/>
    <w:link w:val="717"/>
    <w:uiPriority w:val="99"/>
    <w:pPr>
      <w:pBdr/>
      <w:spacing/>
      <w:ind/>
    </w:pPr>
    <w:rPr>
      <w:sz w:val="18"/>
    </w:rPr>
  </w:style>
  <w:style w:type="character" w:styleId="815">
    <w:name w:val="Endnote Text Char"/>
    <w:next w:val="815"/>
    <w:link w:val="717"/>
    <w:uiPriority w:val="99"/>
    <w:pPr>
      <w:pBdr/>
      <w:spacing/>
      <w:ind/>
    </w:pPr>
    <w:rPr>
      <w:sz w:val="20"/>
    </w:rPr>
  </w:style>
  <w:style w:type="character" w:styleId="816">
    <w:name w:val="Caption Char"/>
    <w:next w:val="816"/>
    <w:link w:val="717"/>
    <w:uiPriority w:val="99"/>
    <w:pPr>
      <w:pBdr/>
      <w:spacing/>
      <w:ind/>
    </w:pPr>
  </w:style>
  <w:style w:type="character" w:styleId="817">
    <w:name w:val="Текст кінцевої виноски Знак"/>
    <w:next w:val="817"/>
    <w:link w:val="762"/>
    <w:uiPriority w:val="99"/>
    <w:pPr>
      <w:pBdr/>
      <w:spacing/>
      <w:ind/>
    </w:pPr>
    <w:rPr>
      <w:sz w:val="20"/>
    </w:rPr>
  </w:style>
  <w:style w:type="table" w:styleId="818">
    <w:name w:val="Table Grid Light"/>
    <w:basedOn w:val="728"/>
    <w:next w:val="818"/>
    <w:link w:val="717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1"/>
    <w:basedOn w:val="728"/>
    <w:next w:val="819"/>
    <w:link w:val="717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2"/>
    <w:basedOn w:val="728"/>
    <w:next w:val="820"/>
    <w:link w:val="717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3"/>
    <w:basedOn w:val="728"/>
    <w:next w:val="821"/>
    <w:link w:val="717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4"/>
    <w:basedOn w:val="728"/>
    <w:next w:val="822"/>
    <w:link w:val="717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5"/>
    <w:basedOn w:val="728"/>
    <w:next w:val="823"/>
    <w:link w:val="717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6"/>
    <w:basedOn w:val="728"/>
    <w:next w:val="824"/>
    <w:link w:val="717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1"/>
    <w:basedOn w:val="728"/>
    <w:next w:val="825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2"/>
    <w:basedOn w:val="728"/>
    <w:next w:val="82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3"/>
    <w:basedOn w:val="728"/>
    <w:next w:val="827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4"/>
    <w:basedOn w:val="728"/>
    <w:next w:val="828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5"/>
    <w:basedOn w:val="728"/>
    <w:next w:val="829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6"/>
    <w:basedOn w:val="728"/>
    <w:next w:val="830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1"/>
    <w:basedOn w:val="728"/>
    <w:next w:val="831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2"/>
    <w:basedOn w:val="728"/>
    <w:next w:val="832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3"/>
    <w:basedOn w:val="728"/>
    <w:next w:val="833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4"/>
    <w:basedOn w:val="728"/>
    <w:next w:val="834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5"/>
    <w:basedOn w:val="728"/>
    <w:next w:val="835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6"/>
    <w:basedOn w:val="728"/>
    <w:next w:val="83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1"/>
    <w:basedOn w:val="728"/>
    <w:next w:val="837"/>
    <w:link w:val="717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2"/>
    <w:basedOn w:val="728"/>
    <w:next w:val="838"/>
    <w:link w:val="717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3"/>
    <w:basedOn w:val="728"/>
    <w:next w:val="839"/>
    <w:link w:val="717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4"/>
    <w:basedOn w:val="728"/>
    <w:next w:val="840"/>
    <w:link w:val="717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5"/>
    <w:basedOn w:val="728"/>
    <w:next w:val="841"/>
    <w:link w:val="717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6"/>
    <w:basedOn w:val="728"/>
    <w:next w:val="842"/>
    <w:link w:val="717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- Accent 1"/>
    <w:basedOn w:val="728"/>
    <w:next w:val="843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2"/>
    <w:basedOn w:val="728"/>
    <w:next w:val="844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 - Accent 3"/>
    <w:basedOn w:val="728"/>
    <w:next w:val="845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- Accent 4"/>
    <w:basedOn w:val="728"/>
    <w:next w:val="846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5"/>
    <w:basedOn w:val="728"/>
    <w:next w:val="847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- Accent 6"/>
    <w:basedOn w:val="728"/>
    <w:next w:val="848"/>
    <w:link w:val="717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 - Accent 1"/>
    <w:basedOn w:val="728"/>
    <w:next w:val="849"/>
    <w:link w:val="717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2"/>
    <w:basedOn w:val="728"/>
    <w:next w:val="850"/>
    <w:link w:val="717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3"/>
    <w:basedOn w:val="728"/>
    <w:next w:val="851"/>
    <w:link w:val="717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 - Accent 4"/>
    <w:basedOn w:val="728"/>
    <w:next w:val="852"/>
    <w:link w:val="717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5"/>
    <w:basedOn w:val="728"/>
    <w:next w:val="853"/>
    <w:link w:val="717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6"/>
    <w:basedOn w:val="728"/>
    <w:next w:val="854"/>
    <w:link w:val="717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1"/>
    <w:basedOn w:val="728"/>
    <w:next w:val="855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 - Accent 2"/>
    <w:basedOn w:val="728"/>
    <w:next w:val="856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3"/>
    <w:basedOn w:val="728"/>
    <w:next w:val="857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rful - Accent 4"/>
    <w:basedOn w:val="728"/>
    <w:next w:val="858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 - Accent 5"/>
    <w:basedOn w:val="728"/>
    <w:next w:val="859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6"/>
    <w:basedOn w:val="728"/>
    <w:next w:val="860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1"/>
    <w:basedOn w:val="728"/>
    <w:next w:val="861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2"/>
    <w:basedOn w:val="728"/>
    <w:next w:val="862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 - Accent 3"/>
    <w:basedOn w:val="728"/>
    <w:next w:val="863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1 Light - Accent 4"/>
    <w:basedOn w:val="728"/>
    <w:next w:val="864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5"/>
    <w:basedOn w:val="728"/>
    <w:next w:val="865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6"/>
    <w:basedOn w:val="728"/>
    <w:next w:val="866"/>
    <w:link w:val="717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1"/>
    <w:basedOn w:val="728"/>
    <w:next w:val="867"/>
    <w:link w:val="717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2"/>
    <w:basedOn w:val="728"/>
    <w:next w:val="868"/>
    <w:link w:val="717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3"/>
    <w:basedOn w:val="728"/>
    <w:next w:val="869"/>
    <w:link w:val="717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2 - Accent 4"/>
    <w:basedOn w:val="728"/>
    <w:next w:val="870"/>
    <w:link w:val="717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5"/>
    <w:basedOn w:val="728"/>
    <w:next w:val="871"/>
    <w:link w:val="717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6"/>
    <w:basedOn w:val="728"/>
    <w:next w:val="872"/>
    <w:link w:val="717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1"/>
    <w:basedOn w:val="728"/>
    <w:next w:val="873"/>
    <w:link w:val="717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2"/>
    <w:basedOn w:val="728"/>
    <w:next w:val="874"/>
    <w:link w:val="717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3"/>
    <w:basedOn w:val="728"/>
    <w:next w:val="875"/>
    <w:link w:val="717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4"/>
    <w:basedOn w:val="728"/>
    <w:next w:val="876"/>
    <w:link w:val="717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 - Accent 5"/>
    <w:basedOn w:val="728"/>
    <w:next w:val="877"/>
    <w:link w:val="717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6"/>
    <w:basedOn w:val="728"/>
    <w:next w:val="878"/>
    <w:link w:val="717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1"/>
    <w:basedOn w:val="728"/>
    <w:next w:val="879"/>
    <w:link w:val="717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2"/>
    <w:basedOn w:val="728"/>
    <w:next w:val="880"/>
    <w:link w:val="717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3"/>
    <w:basedOn w:val="728"/>
    <w:next w:val="881"/>
    <w:link w:val="717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4"/>
    <w:basedOn w:val="728"/>
    <w:next w:val="882"/>
    <w:link w:val="717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5"/>
    <w:basedOn w:val="728"/>
    <w:next w:val="883"/>
    <w:link w:val="717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 - Accent 6"/>
    <w:basedOn w:val="728"/>
    <w:next w:val="884"/>
    <w:link w:val="717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1"/>
    <w:basedOn w:val="728"/>
    <w:next w:val="885"/>
    <w:link w:val="717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2"/>
    <w:basedOn w:val="728"/>
    <w:next w:val="886"/>
    <w:link w:val="717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3"/>
    <w:basedOn w:val="728"/>
    <w:next w:val="887"/>
    <w:link w:val="717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4"/>
    <w:basedOn w:val="728"/>
    <w:next w:val="888"/>
    <w:link w:val="717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5"/>
    <w:basedOn w:val="728"/>
    <w:next w:val="889"/>
    <w:link w:val="717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6"/>
    <w:basedOn w:val="728"/>
    <w:next w:val="890"/>
    <w:link w:val="717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1"/>
    <w:basedOn w:val="728"/>
    <w:next w:val="891"/>
    <w:link w:val="717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2"/>
    <w:basedOn w:val="728"/>
    <w:next w:val="892"/>
    <w:link w:val="717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3"/>
    <w:basedOn w:val="728"/>
    <w:next w:val="893"/>
    <w:link w:val="717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4"/>
    <w:basedOn w:val="728"/>
    <w:next w:val="894"/>
    <w:link w:val="717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5"/>
    <w:basedOn w:val="728"/>
    <w:next w:val="895"/>
    <w:link w:val="717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6"/>
    <w:basedOn w:val="728"/>
    <w:next w:val="896"/>
    <w:link w:val="717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1"/>
    <w:basedOn w:val="728"/>
    <w:next w:val="897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2"/>
    <w:basedOn w:val="728"/>
    <w:next w:val="898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3"/>
    <w:basedOn w:val="728"/>
    <w:next w:val="899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4"/>
    <w:basedOn w:val="728"/>
    <w:next w:val="900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5"/>
    <w:basedOn w:val="728"/>
    <w:next w:val="901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6"/>
    <w:basedOn w:val="728"/>
    <w:next w:val="902"/>
    <w:link w:val="717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"/>
    <w:basedOn w:val="728"/>
    <w:next w:val="903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&amp; Lined - Accent"/>
    <w:basedOn w:val="728"/>
    <w:next w:val="904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5">
    <w:name w:val="Заголовок 1 Знак"/>
    <w:next w:val="905"/>
    <w:link w:val="71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06">
    <w:name w:val="Заголовок 2 Знак"/>
    <w:next w:val="906"/>
    <w:link w:val="719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07">
    <w:name w:val="Заголовок 3 Знак"/>
    <w:next w:val="907"/>
    <w:link w:val="72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08">
    <w:name w:val="Заголовок 4 Знак"/>
    <w:next w:val="908"/>
    <w:link w:val="721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09">
    <w:name w:val="Заголовок 5 Знак"/>
    <w:next w:val="909"/>
    <w:link w:val="72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10">
    <w:name w:val="Заголовок 6 Знак"/>
    <w:next w:val="910"/>
    <w:link w:val="7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11">
    <w:name w:val="Заголовок 7 Знак"/>
    <w:next w:val="911"/>
    <w:link w:val="72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12">
    <w:name w:val="Заголовок 8 Знак"/>
    <w:next w:val="912"/>
    <w:link w:val="72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13">
    <w:name w:val="Заголовок 9 Знак"/>
    <w:next w:val="913"/>
    <w:link w:val="72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14">
    <w:name w:val="Абзац списку"/>
    <w:basedOn w:val="717"/>
    <w:next w:val="914"/>
    <w:link w:val="717"/>
    <w:uiPriority w:val="34"/>
    <w:qFormat/>
    <w:pPr>
      <w:pBdr/>
      <w:spacing/>
      <w:ind w:left="720"/>
      <w:contextualSpacing w:val="true"/>
    </w:pPr>
  </w:style>
  <w:style w:type="paragraph" w:styleId="915">
    <w:name w:val="Без інтервалів"/>
    <w:next w:val="915"/>
    <w:link w:val="717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16">
    <w:name w:val="Назва Знак"/>
    <w:next w:val="916"/>
    <w:link w:val="776"/>
    <w:uiPriority w:val="10"/>
    <w:pPr>
      <w:pBdr/>
      <w:spacing/>
      <w:ind/>
    </w:pPr>
    <w:rPr>
      <w:sz w:val="48"/>
      <w:szCs w:val="48"/>
    </w:rPr>
  </w:style>
  <w:style w:type="character" w:styleId="917">
    <w:name w:val="Підзаголовок Знак"/>
    <w:next w:val="917"/>
    <w:link w:val="778"/>
    <w:uiPriority w:val="11"/>
    <w:pPr>
      <w:pBdr/>
      <w:spacing/>
      <w:ind/>
    </w:pPr>
    <w:rPr>
      <w:sz w:val="24"/>
      <w:szCs w:val="24"/>
    </w:rPr>
  </w:style>
  <w:style w:type="paragraph" w:styleId="918">
    <w:name w:val="Цитата"/>
    <w:basedOn w:val="717"/>
    <w:next w:val="717"/>
    <w:link w:val="919"/>
    <w:uiPriority w:val="29"/>
    <w:qFormat/>
    <w:pPr>
      <w:pBdr/>
      <w:spacing/>
      <w:ind w:right="720" w:left="720"/>
    </w:pPr>
    <w:rPr>
      <w:i/>
    </w:rPr>
  </w:style>
  <w:style w:type="character" w:styleId="919">
    <w:name w:val="Цитата Знак"/>
    <w:next w:val="919"/>
    <w:link w:val="918"/>
    <w:uiPriority w:val="29"/>
    <w:pPr>
      <w:pBdr/>
      <w:spacing/>
      <w:ind/>
    </w:pPr>
    <w:rPr>
      <w:i/>
    </w:rPr>
  </w:style>
  <w:style w:type="paragraph" w:styleId="920">
    <w:name w:val="Насичена цитата"/>
    <w:basedOn w:val="717"/>
    <w:next w:val="717"/>
    <w:link w:val="92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21">
    <w:name w:val="Насичена цитата Знак"/>
    <w:next w:val="921"/>
    <w:link w:val="920"/>
    <w:uiPriority w:val="30"/>
    <w:pPr>
      <w:pBdr/>
      <w:spacing/>
      <w:ind/>
    </w:pPr>
    <w:rPr>
      <w:i/>
    </w:rPr>
  </w:style>
  <w:style w:type="character" w:styleId="922">
    <w:name w:val="Верхній колонтитул Знак"/>
    <w:basedOn w:val="727"/>
    <w:next w:val="922"/>
    <w:link w:val="766"/>
    <w:uiPriority w:val="99"/>
    <w:pPr>
      <w:pBdr/>
      <w:spacing/>
      <w:ind/>
    </w:pPr>
  </w:style>
  <w:style w:type="character" w:styleId="923">
    <w:name w:val="Нижній колонтитул Знак"/>
    <w:basedOn w:val="727"/>
    <w:next w:val="923"/>
    <w:link w:val="777"/>
    <w:uiPriority w:val="99"/>
    <w:pPr>
      <w:pBdr/>
      <w:spacing/>
      <w:ind/>
    </w:pPr>
  </w:style>
  <w:style w:type="table" w:styleId="924">
    <w:name w:val="Lined"/>
    <w:basedOn w:val="728"/>
    <w:next w:val="924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1"/>
    <w:basedOn w:val="728"/>
    <w:next w:val="925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2"/>
    <w:basedOn w:val="728"/>
    <w:next w:val="926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3"/>
    <w:basedOn w:val="728"/>
    <w:next w:val="927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4"/>
    <w:basedOn w:val="728"/>
    <w:next w:val="928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5"/>
    <w:basedOn w:val="728"/>
    <w:next w:val="929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6"/>
    <w:basedOn w:val="728"/>
    <w:next w:val="930"/>
    <w:link w:val="717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"/>
    <w:basedOn w:val="728"/>
    <w:next w:val="931"/>
    <w:link w:val="717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1"/>
    <w:basedOn w:val="728"/>
    <w:next w:val="932"/>
    <w:link w:val="717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2"/>
    <w:basedOn w:val="728"/>
    <w:next w:val="933"/>
    <w:link w:val="717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3"/>
    <w:basedOn w:val="728"/>
    <w:next w:val="934"/>
    <w:link w:val="717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4"/>
    <w:basedOn w:val="728"/>
    <w:next w:val="935"/>
    <w:link w:val="717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5"/>
    <w:basedOn w:val="728"/>
    <w:next w:val="936"/>
    <w:link w:val="717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6"/>
    <w:basedOn w:val="728"/>
    <w:next w:val="937"/>
    <w:link w:val="717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"/>
    <w:basedOn w:val="728"/>
    <w:next w:val="938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1"/>
    <w:basedOn w:val="728"/>
    <w:next w:val="939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2"/>
    <w:basedOn w:val="728"/>
    <w:next w:val="940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3"/>
    <w:basedOn w:val="728"/>
    <w:next w:val="941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4"/>
    <w:basedOn w:val="728"/>
    <w:next w:val="942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5"/>
    <w:basedOn w:val="728"/>
    <w:next w:val="943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6"/>
    <w:basedOn w:val="728"/>
    <w:next w:val="944"/>
    <w:link w:val="717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5">
    <w:name w:val="Текст виноски Знак"/>
    <w:next w:val="945"/>
    <w:link w:val="764"/>
    <w:uiPriority w:val="99"/>
    <w:pPr>
      <w:pBdr/>
      <w:spacing/>
      <w:ind/>
    </w:pPr>
    <w:rPr>
      <w:sz w:val="18"/>
    </w:rPr>
  </w:style>
  <w:style w:type="paragraph" w:styleId="946">
    <w:name w:val="Заголовок оглавления1"/>
    <w:next w:val="946"/>
    <w:link w:val="717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47">
    <w:name w:val="Текст у виносці Знак"/>
    <w:next w:val="947"/>
    <w:link w:val="761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48">
    <w:name w:val="docdata"/>
    <w:basedOn w:val="717"/>
    <w:next w:val="948"/>
    <w:link w:val="717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49">
    <w:name w:val="docy"/>
    <w:basedOn w:val="727"/>
    <w:next w:val="949"/>
    <w:link w:val="717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71</cp:revision>
  <dcterms:created xsi:type="dcterms:W3CDTF">2026-02-06T08:27:00Z</dcterms:created>
  <dcterms:modified xsi:type="dcterms:W3CDTF">2026-07-08T08:32:20Z</dcterms:modified>
  <cp:version>1048576</cp:version>
</cp:coreProperties>
</file>