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88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90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90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90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90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highlight w:val="none"/>
          <w:lang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06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лип</w:t>
      </w:r>
      <w:r>
        <w:rPr>
          <w:rFonts w:cs="Mangal"/>
          <w:color w:val="000000"/>
          <w:szCs w:val="28"/>
          <w:lang w:eastAsia="hi-IN" w:bidi="hi-IN"/>
        </w:rPr>
        <w:t xml:space="preserve">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182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highlight w:val="none"/>
          <w:lang w:eastAsia="hi-IN" w:bidi="hi-IN"/>
        </w:rPr>
      </w:r>
    </w:p>
    <w:p>
      <w:pPr>
        <w:pStyle w:val="790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90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90"/>
        <w:pBdr/>
        <w:spacing/>
        <w:ind/>
        <w:rPr/>
      </w:pPr>
      <w:r/>
      <w:r/>
    </w:p>
    <w:p>
      <w:pPr>
        <w:pStyle w:val="790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68 </w:t>
      </w:r>
      <w:r>
        <w:t xml:space="preserve">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ів</w:t>
      </w:r>
      <w:r>
        <w:t xml:space="preserve"> бюджетних коштів: </w:t>
      </w:r>
      <w:r/>
    </w:p>
    <w:p>
      <w:pPr>
        <w:pStyle w:val="987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left" w:leader="none" w:pos="99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річного та помісячного розпису видатків загального фонду Менської міської ради</w:t>
      </w:r>
      <w:r>
        <w:rPr>
          <w:szCs w:val="28"/>
        </w:rPr>
        <w:t xml:space="preserve">:</w:t>
      </w:r>
      <w:r>
        <w:rPr>
          <w:szCs w:val="28"/>
        </w:rPr>
      </w:r>
      <w:r>
        <w:rPr>
          <w:szCs w:val="28"/>
        </w:rPr>
      </w:r>
    </w:p>
    <w:p>
      <w:pPr>
        <w:pStyle w:val="987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- по заходах та роботі з мобілізаційної підготовки місцевого значення</w:t>
      </w:r>
      <w:r>
        <w:rPr>
          <w:szCs w:val="28"/>
        </w:rPr>
        <w:t xml:space="preserve"> </w:t>
      </w:r>
      <w:r>
        <w:rPr>
          <w:szCs w:val="28"/>
        </w:rPr>
        <w:t xml:space="preserve">в частині фінансування </w:t>
      </w:r>
      <w:r>
        <w:rPr>
          <w:color w:val="000000"/>
        </w:rPr>
        <w:t xml:space="preserve">П</w:t>
      </w:r>
      <w:r>
        <w:rPr>
          <w:color w:val="000000"/>
        </w:rPr>
        <w:t xml:space="preserve">рограм</w:t>
      </w:r>
      <w:r>
        <w:rPr>
          <w:color w:val="000000"/>
        </w:rPr>
        <w:t xml:space="preserve">и</w:t>
      </w:r>
      <w:r>
        <w:rPr>
          <w:color w:val="000000"/>
        </w:rPr>
        <w:t xml:space="preserve"> </w:t>
      </w:r>
      <w:r>
        <w:rPr>
          <w:color w:val="000000"/>
        </w:rPr>
        <w:t xml:space="preserve">виконання заходів з мобілізації, призову на військову службу на території на</w:t>
      </w:r>
      <w:r>
        <w:rPr>
          <w:color w:val="000000"/>
        </w:rPr>
        <w:t xml:space="preserve">селених пунктів </w:t>
      </w:r>
      <w:r>
        <w:rPr>
          <w:color w:val="000000"/>
        </w:rPr>
        <w:t xml:space="preserve">Менської міської територіальної громади на 202</w:t>
      </w:r>
      <w:r>
        <w:rPr>
          <w:color w:val="000000"/>
        </w:rPr>
        <w:t xml:space="preserve">5-2027</w:t>
      </w:r>
      <w:r>
        <w:rPr>
          <w:color w:val="000000"/>
        </w:rPr>
        <w:t xml:space="preserve"> р</w:t>
      </w:r>
      <w:r>
        <w:rPr>
          <w:color w:val="000000"/>
        </w:rPr>
        <w:t xml:space="preserve">о</w:t>
      </w:r>
      <w:r>
        <w:rPr>
          <w:color w:val="000000"/>
        </w:rPr>
        <w:t xml:space="preserve">к</w:t>
      </w:r>
      <w:r>
        <w:rPr>
          <w:color w:val="000000"/>
        </w:rPr>
        <w:t xml:space="preserve">и в новій редакції</w:t>
      </w:r>
      <w:r>
        <w:rPr>
          <w:color w:val="000000"/>
        </w:rPr>
        <w:t xml:space="preserve">,</w:t>
      </w:r>
      <w:r>
        <w:rPr>
          <w:szCs w:val="28"/>
        </w:rPr>
        <w:t xml:space="preserve"> а саме:</w:t>
      </w:r>
      <w:r>
        <w:rPr>
          <w:szCs w:val="28"/>
          <w:lang w:val="en-US"/>
        </w:rPr>
        <w:t xml:space="preserve"> </w:t>
      </w:r>
      <w:r>
        <w:rPr>
          <w:szCs w:val="28"/>
        </w:rPr>
        <w:t xml:space="preserve"> зменшити кошторисні призначення </w:t>
      </w:r>
      <w:r>
        <w:rPr>
          <w:szCs w:val="28"/>
        </w:rPr>
        <w:t xml:space="preserve">для оплати послуг (крім комунальних) в липні місяці на суму 26560,00 грн., в серпні м</w:t>
      </w:r>
      <w:r>
        <w:rPr>
          <w:szCs w:val="28"/>
        </w:rPr>
        <w:t xml:space="preserve">ісяці на суму 50000,00 грн., у вересні місяці на 50000,00 грн., в жовтні місяці на суму 50000,00 грн., в листопаді місяці на суму 25000,00 грн., в грудні місяці на суму 25000,00 грн. та збільшити кошторисні призначення для</w:t>
      </w:r>
      <w:r>
        <w:rPr>
          <w:szCs w:val="28"/>
        </w:rPr>
        <w:t xml:space="preserve"> оплат</w:t>
      </w:r>
      <w:r>
        <w:rPr>
          <w:szCs w:val="28"/>
        </w:rPr>
        <w:t xml:space="preserve">и</w:t>
      </w:r>
      <w:r>
        <w:rPr>
          <w:szCs w:val="28"/>
        </w:rPr>
        <w:t xml:space="preserve"> предметів, матеріалів, обладнання та інвентарю на сум</w:t>
      </w:r>
      <w:r>
        <w:rPr>
          <w:szCs w:val="28"/>
        </w:rPr>
        <w:t xml:space="preserve">у </w:t>
      </w:r>
      <w:r>
        <w:rPr>
          <w:szCs w:val="28"/>
        </w:rPr>
        <w:t xml:space="preserve">226560</w:t>
      </w:r>
      <w:r>
        <w:rPr>
          <w:szCs w:val="28"/>
        </w:rPr>
        <w:t xml:space="preserve">,00 грн</w:t>
      </w:r>
      <w:r>
        <w:rPr>
          <w:szCs w:val="28"/>
        </w:rPr>
        <w:t xml:space="preserve">. в липні місяці (закупівля паливо-мастильних матеріалів)</w:t>
      </w:r>
      <w:r>
        <w:rPr>
          <w:szCs w:val="28"/>
        </w:rPr>
      </w:r>
      <w:r>
        <w:rPr>
          <w:szCs w:val="28"/>
        </w:rPr>
      </w:r>
    </w:p>
    <w:p>
      <w:pPr>
        <w:pStyle w:val="987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0118220 КЕКВ 2240 -226560,00 грн., КЕКВ 2210 +226560,00 грн.)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87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 - </w:t>
      </w:r>
      <w:r>
        <w:rPr>
          <w:szCs w:val="28"/>
        </w:rPr>
        <w:t xml:space="preserve">по членських внесках до асоціацій органів місцевого самоврядування в частині фінанс</w:t>
      </w:r>
      <w:r>
        <w:rPr>
          <w:szCs w:val="28"/>
        </w:rPr>
        <w:t xml:space="preserve">ування Програми підтримки та розвитку місцевого самоврядування на території Менської міської територіальної громади на 2025-2027 роки, а саме: зменшити кошторисні призначення для інших поточних видатків у листопаді місяці на суму 34588,00 грн., відповідно </w:t>
      </w:r>
      <w:r>
        <w:rPr>
          <w:szCs w:val="28"/>
        </w:rPr>
        <w:t xml:space="preserve">збільшити кошторисні призначення </w:t>
      </w:r>
      <w:r>
        <w:rPr>
          <w:szCs w:val="28"/>
        </w:rPr>
        <w:t xml:space="preserve">за вказаним напрямком у липні місяці на таку ж суму</w:t>
      </w:r>
      <w:r>
        <w:rPr>
          <w:szCs w:val="28"/>
        </w:rPr>
      </w:r>
      <w:r>
        <w:rPr>
          <w:szCs w:val="28"/>
        </w:rPr>
      </w:r>
    </w:p>
    <w:p>
      <w:pPr>
        <w:pStyle w:val="987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011</w:t>
      </w:r>
      <w:r>
        <w:rPr>
          <w:szCs w:val="28"/>
        </w:rPr>
        <w:t xml:space="preserve">7680</w:t>
      </w:r>
      <w:r>
        <w:rPr>
          <w:szCs w:val="28"/>
        </w:rPr>
        <w:t xml:space="preserve"> КЕКВ 2</w:t>
      </w:r>
      <w:r>
        <w:rPr>
          <w:szCs w:val="28"/>
        </w:rPr>
        <w:t xml:space="preserve">800</w:t>
      </w:r>
      <w:r>
        <w:rPr>
          <w:szCs w:val="28"/>
        </w:rPr>
        <w:t xml:space="preserve">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87"/>
        <w:numPr>
          <w:ilvl w:val="0"/>
          <w:numId w:val="19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по забезпеченню діяльності місцевої та добровільної пожежної охорони зменшити кошторисні призначення для окремих заходів по реалізації </w:t>
      </w:r>
      <w:r>
        <w:rPr>
          <w:szCs w:val="28"/>
        </w:rPr>
        <w:t xml:space="preserve">державних (</w:t>
      </w:r>
      <w:r>
        <w:rPr>
          <w:szCs w:val="28"/>
        </w:rPr>
        <w:t xml:space="preserve">регіональних</w:t>
      </w:r>
      <w:r>
        <w:rPr>
          <w:szCs w:val="28"/>
        </w:rPr>
        <w:t xml:space="preserve">) програм, не віднесених до заходів розвитку в лютому місяці на суму 800,00 грн., а збільшити кошторисні призначення на таку ж суму в липні місяці для оплати природного газу</w:t>
      </w:r>
      <w:r>
        <w:rPr>
          <w:szCs w:val="28"/>
        </w:rPr>
      </w:r>
      <w:r>
        <w:rPr>
          <w:szCs w:val="28"/>
        </w:rPr>
      </w:r>
    </w:p>
    <w:p>
      <w:pPr>
        <w:pStyle w:val="987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</w:t>
      </w:r>
      <w:r>
        <w:rPr>
          <w:szCs w:val="28"/>
        </w:rPr>
        <w:t xml:space="preserve"> </w:t>
      </w:r>
      <w:r>
        <w:rPr>
          <w:szCs w:val="28"/>
        </w:rPr>
        <w:t xml:space="preserve">0118130 КЕКВ 2282 -800,00 грн., КЕКВ 2274 +800,00 грн.).</w:t>
      </w:r>
      <w:r>
        <w:rPr>
          <w:szCs w:val="28"/>
        </w:rPr>
      </w:r>
      <w:r>
        <w:rPr>
          <w:szCs w:val="28"/>
        </w:rPr>
      </w:r>
    </w:p>
    <w:p>
      <w:pPr>
        <w:pStyle w:val="987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left" w:leader="none" w:pos="1134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szCs w:val="28"/>
        </w:rPr>
        <w:t xml:space="preserve">Внести зміни до розпису видатків загального фонду Відділу соціального захисту населення та охорони здоров’я з послідуючим внесенням змін до плану використання бюджетних коштів</w:t>
      </w:r>
      <w:r>
        <w:rPr>
          <w:szCs w:val="28"/>
        </w:rPr>
        <w:t xml:space="preserve"> по первинній медичній допомозі населенню, що надається центрами первинної </w:t>
      </w:r>
      <w:r>
        <w:rPr>
          <w:szCs w:val="28"/>
        </w:rPr>
        <w:t xml:space="preserve">медичної (медико-санітарної) допомоги</w:t>
      </w:r>
      <w:r>
        <w:rPr>
          <w:szCs w:val="28"/>
        </w:rPr>
        <w:t xml:space="preserve"> в</w:t>
      </w:r>
      <w:r>
        <w:rPr>
          <w:szCs w:val="28"/>
        </w:rPr>
        <w:t xml:space="preserve"> частині фінансування Комплексної програми підтримки та розвитку медичної </w:t>
      </w:r>
      <w:r>
        <w:rPr>
          <w:szCs w:val="28"/>
        </w:rPr>
        <w:t xml:space="preserve">допомоги, що нада</w:t>
      </w:r>
      <w:r>
        <w:rPr>
          <w:szCs w:val="28"/>
        </w:rPr>
        <w:t xml:space="preserve">є</w:t>
      </w:r>
      <w:r>
        <w:rPr>
          <w:szCs w:val="28"/>
        </w:rPr>
        <w:t xml:space="preserve">ться в Менській міській  територіальній громаді на 2025-2027 роки, а саме</w:t>
      </w:r>
      <w:r>
        <w:rPr>
          <w:szCs w:val="28"/>
        </w:rPr>
        <w:t xml:space="preserve">: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кошторисні призначення для субсидій та поточних трансфертів підприємствам (установам та організаціям) у червні місяці (для оплати інших комунальних послуг) на суму 25000,00 грн.</w:t>
      </w:r>
      <w:r>
        <w:rPr>
          <w:szCs w:val="28"/>
        </w:rPr>
        <w:t xml:space="preserve">, а</w:t>
      </w:r>
      <w:r>
        <w:rPr>
          <w:szCs w:val="28"/>
        </w:rPr>
        <w:t xml:space="preserve"> збільшити кошторисні призначення у липні місяці на таку ж суму (для оплати за водопостачання та водовідведення на</w:t>
      </w:r>
      <w:r>
        <w:rPr>
          <w:szCs w:val="28"/>
        </w:rPr>
        <w:t xml:space="preserve"> суму 5000,00 грн., для оплати за електроенергію на суму 20000,00 грн.)</w:t>
      </w:r>
      <w:r>
        <w:rPr>
          <w:szCs w:val="28"/>
        </w:rPr>
      </w:r>
      <w:r>
        <w:rPr>
          <w:szCs w:val="28"/>
        </w:rPr>
      </w:r>
    </w:p>
    <w:p>
      <w:pPr>
        <w:pStyle w:val="987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 </w:t>
      </w:r>
      <w:r>
        <w:rPr>
          <w:szCs w:val="28"/>
        </w:rPr>
        <w:t xml:space="preserve">081</w:t>
      </w:r>
      <w:r>
        <w:rPr>
          <w:szCs w:val="28"/>
        </w:rPr>
        <w:t xml:space="preserve">2111 КЕКВ 2610)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87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left" w:leader="none" w:pos="992"/>
          <w:tab w:val="clear" w:leader="none" w:pos="1134"/>
        </w:tabs>
        <w:spacing w:line="253" w:lineRule="atLeast"/>
        <w:ind w:right="0" w:firstLine="567" w:left="0"/>
        <w:rPr>
          <w:szCs w:val="28"/>
        </w:rPr>
      </w:pPr>
      <w:r>
        <w:rPr>
          <w:szCs w:val="28"/>
        </w:rPr>
        <w:t xml:space="preserve">Змінити напрям</w:t>
      </w:r>
      <w:r>
        <w:rPr>
          <w:szCs w:val="28"/>
        </w:rPr>
        <w:t xml:space="preserve">ок використання коштів </w:t>
      </w:r>
      <w:r>
        <w:rPr>
          <w:szCs w:val="28"/>
        </w:rPr>
        <w:t xml:space="preserve">в частині фінансування Програми забезпечення медичних закладів Менської міської територіальної громади медичними кадрами на 2025-2027 роки</w:t>
      </w:r>
      <w:r>
        <w:rPr>
          <w:szCs w:val="28"/>
        </w:rPr>
        <w:t xml:space="preserve"> </w:t>
      </w:r>
      <w:r>
        <w:rPr>
          <w:szCs w:val="28"/>
        </w:rPr>
        <w:t xml:space="preserve">з фінансування підйомних виплат на фінансування заохочення медичних працівників (</w:t>
      </w:r>
      <w:r>
        <w:rPr>
          <w:szCs w:val="28"/>
        </w:rPr>
        <w:t xml:space="preserve">внести зміни до плану використання</w:t>
      </w:r>
      <w:r>
        <w:rPr>
          <w:szCs w:val="28"/>
        </w:rPr>
        <w:t xml:space="preserve">, а саме: </w:t>
      </w:r>
      <w:r>
        <w:rPr>
          <w:szCs w:val="28"/>
        </w:rPr>
        <w:t xml:space="preserve">зменшити кошторисні призначення  для заробітної плати на суму 7131,15 грн., відповідно збільшити для нарахувань на оплату праці на таку ж суму)</w:t>
      </w:r>
      <w:r>
        <w:rPr>
          <w:szCs w:val="28"/>
        </w:rPr>
      </w:r>
      <w:r>
        <w:rPr>
          <w:szCs w:val="28"/>
        </w:rPr>
      </w:r>
    </w:p>
    <w:p>
      <w:pPr>
        <w:pStyle w:val="987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(КПКВК</w:t>
      </w:r>
      <w:r>
        <w:rPr>
          <w:szCs w:val="28"/>
        </w:rPr>
        <w:t xml:space="preserve"> </w:t>
      </w:r>
      <w:r>
        <w:rPr>
          <w:szCs w:val="28"/>
        </w:rPr>
        <w:t xml:space="preserve">081</w:t>
      </w:r>
      <w:r>
        <w:rPr>
          <w:szCs w:val="28"/>
        </w:rPr>
        <w:t xml:space="preserve">2111 КЕКВ 2610).</w:t>
      </w:r>
      <w:r>
        <w:rPr>
          <w:szCs w:val="28"/>
        </w:rPr>
      </w:r>
      <w:r>
        <w:rPr>
          <w:szCs w:val="28"/>
        </w:rPr>
      </w:r>
    </w:p>
    <w:p>
      <w:pPr>
        <w:pStyle w:val="987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left" w:leader="none" w:pos="99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90"/>
        <w:pBdr/>
        <w:tabs>
          <w:tab w:val="clear" w:leader="none" w:pos="1134"/>
          <w:tab w:val="left" w:leader="none" w:pos="6803"/>
        </w:tabs>
        <w:spacing/>
        <w:ind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790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790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3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0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9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9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9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7"/>
  </w:num>
  <w:num w:numId="5">
    <w:abstractNumId w:val="15"/>
  </w:num>
  <w:num w:numId="6">
    <w:abstractNumId w:val="1"/>
  </w:num>
  <w:num w:numId="7">
    <w:abstractNumId w:val="12"/>
  </w:num>
  <w:num w:numId="8">
    <w:abstractNumId w:val="11"/>
  </w:num>
  <w:num w:numId="9">
    <w:abstractNumId w:val="5"/>
  </w:num>
  <w:num w:numId="10">
    <w:abstractNumId w:val="2"/>
  </w:num>
  <w:num w:numId="11">
    <w:abstractNumId w:val="4"/>
  </w:num>
  <w:num w:numId="12">
    <w:abstractNumId w:val="3"/>
  </w:num>
  <w:num w:numId="13">
    <w:abstractNumId w:val="16"/>
  </w:num>
  <w:num w:numId="14">
    <w:abstractNumId w:val="17"/>
  </w:num>
  <w:num w:numId="15">
    <w:abstractNumId w:val="14"/>
  </w:num>
  <w:num w:numId="16">
    <w:abstractNumId w:val="18"/>
  </w:num>
  <w:num w:numId="17">
    <w:abstractNumId w:val="0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Table Grid"/>
    <w:basedOn w:val="75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Heading 1"/>
    <w:basedOn w:val="790"/>
    <w:next w:val="790"/>
    <w:link w:val="85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56">
    <w:name w:val="Heading 2"/>
    <w:basedOn w:val="790"/>
    <w:next w:val="790"/>
    <w:link w:val="85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57">
    <w:name w:val="Heading 3"/>
    <w:basedOn w:val="790"/>
    <w:next w:val="790"/>
    <w:link w:val="85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58">
    <w:name w:val="Heading 4"/>
    <w:basedOn w:val="790"/>
    <w:next w:val="790"/>
    <w:link w:val="85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59">
    <w:name w:val="Heading 5"/>
    <w:basedOn w:val="790"/>
    <w:next w:val="790"/>
    <w:link w:val="85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0">
    <w:name w:val="Heading 6"/>
    <w:basedOn w:val="790"/>
    <w:next w:val="790"/>
    <w:link w:val="85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1">
    <w:name w:val="Heading 7"/>
    <w:basedOn w:val="790"/>
    <w:next w:val="790"/>
    <w:link w:val="85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2">
    <w:name w:val="Heading 8"/>
    <w:basedOn w:val="790"/>
    <w:next w:val="790"/>
    <w:link w:val="86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3">
    <w:name w:val="Heading 9"/>
    <w:basedOn w:val="790"/>
    <w:next w:val="790"/>
    <w:link w:val="86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4" w:default="1">
    <w:name w:val="Default Paragraph Font"/>
    <w:uiPriority w:val="1"/>
    <w:semiHidden/>
    <w:unhideWhenUsed/>
    <w:pPr>
      <w:pBdr/>
      <w:spacing/>
      <w:ind/>
    </w:pPr>
  </w:style>
  <w:style w:type="numbering" w:styleId="765" w:default="1">
    <w:name w:val="No List"/>
    <w:uiPriority w:val="99"/>
    <w:semiHidden/>
    <w:unhideWhenUsed/>
    <w:pPr>
      <w:pBdr/>
      <w:spacing/>
      <w:ind/>
    </w:pPr>
  </w:style>
  <w:style w:type="paragraph" w:styleId="766">
    <w:name w:val="Title"/>
    <w:basedOn w:val="790"/>
    <w:next w:val="790"/>
    <w:link w:val="86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67">
    <w:name w:val="Subtitle"/>
    <w:basedOn w:val="790"/>
    <w:next w:val="790"/>
    <w:link w:val="86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68">
    <w:name w:val="Quote"/>
    <w:basedOn w:val="790"/>
    <w:next w:val="790"/>
    <w:link w:val="8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69">
    <w:name w:val="List Paragraph"/>
    <w:basedOn w:val="790"/>
    <w:uiPriority w:val="34"/>
    <w:qFormat/>
    <w:pPr>
      <w:pBdr/>
      <w:spacing/>
      <w:ind w:left="720"/>
      <w:contextualSpacing w:val="true"/>
    </w:pPr>
  </w:style>
  <w:style w:type="character" w:styleId="770">
    <w:name w:val="Intense Emphasis"/>
    <w:basedOn w:val="76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71">
    <w:name w:val="Intense Quote"/>
    <w:basedOn w:val="790"/>
    <w:next w:val="790"/>
    <w:link w:val="86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2">
    <w:name w:val="Intense Reference"/>
    <w:basedOn w:val="76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3">
    <w:name w:val="No Spacing"/>
    <w:basedOn w:val="790"/>
    <w:uiPriority w:val="1"/>
    <w:qFormat/>
    <w:pPr>
      <w:pBdr/>
      <w:spacing w:after="0" w:line="240" w:lineRule="auto"/>
      <w:ind/>
    </w:pPr>
  </w:style>
  <w:style w:type="character" w:styleId="774">
    <w:name w:val="Subtle Emphasis"/>
    <w:basedOn w:val="76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5">
    <w:name w:val="Emphasis"/>
    <w:basedOn w:val="764"/>
    <w:uiPriority w:val="20"/>
    <w:qFormat/>
    <w:pPr>
      <w:pBdr/>
      <w:spacing/>
      <w:ind/>
    </w:pPr>
    <w:rPr>
      <w:i/>
      <w:iCs/>
    </w:rPr>
  </w:style>
  <w:style w:type="character" w:styleId="776">
    <w:name w:val="Strong"/>
    <w:basedOn w:val="764"/>
    <w:uiPriority w:val="22"/>
    <w:qFormat/>
    <w:pPr>
      <w:pBdr/>
      <w:spacing/>
      <w:ind/>
    </w:pPr>
    <w:rPr>
      <w:b/>
      <w:bCs/>
    </w:rPr>
  </w:style>
  <w:style w:type="character" w:styleId="777">
    <w:name w:val="Subtle Reference"/>
    <w:basedOn w:val="76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78">
    <w:name w:val="Book Title"/>
    <w:basedOn w:val="76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9">
    <w:name w:val="Header"/>
    <w:basedOn w:val="790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0">
    <w:name w:val="Footer"/>
    <w:basedOn w:val="790"/>
    <w:link w:val="86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1">
    <w:name w:val="Caption"/>
    <w:basedOn w:val="790"/>
    <w:next w:val="79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2">
    <w:name w:val="footnote text"/>
    <w:basedOn w:val="790"/>
    <w:link w:val="88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3">
    <w:name w:val="footnote reference"/>
    <w:basedOn w:val="764"/>
    <w:uiPriority w:val="99"/>
    <w:semiHidden/>
    <w:unhideWhenUsed/>
    <w:pPr>
      <w:pBdr/>
      <w:spacing/>
      <w:ind/>
    </w:pPr>
    <w:rPr>
      <w:vertAlign w:val="superscript"/>
    </w:rPr>
  </w:style>
  <w:style w:type="paragraph" w:styleId="784">
    <w:name w:val="endnote text"/>
    <w:basedOn w:val="790"/>
    <w:link w:val="88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5">
    <w:name w:val="endnote reference"/>
    <w:basedOn w:val="764"/>
    <w:uiPriority w:val="99"/>
    <w:semiHidden/>
    <w:unhideWhenUsed/>
    <w:pPr>
      <w:pBdr/>
      <w:spacing/>
      <w:ind/>
    </w:pPr>
    <w:rPr>
      <w:vertAlign w:val="superscript"/>
    </w:rPr>
  </w:style>
  <w:style w:type="character" w:styleId="786">
    <w:name w:val="Hyperlink"/>
    <w:basedOn w:val="76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7">
    <w:name w:val="FollowedHyperlink"/>
    <w:basedOn w:val="76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8">
    <w:name w:val="TOC Heading"/>
    <w:uiPriority w:val="39"/>
    <w:unhideWhenUsed/>
    <w:pPr>
      <w:pBdr/>
      <w:spacing/>
      <w:ind/>
    </w:pPr>
  </w:style>
  <w:style w:type="paragraph" w:styleId="789">
    <w:name w:val="table of figures"/>
    <w:basedOn w:val="790"/>
    <w:next w:val="790"/>
    <w:uiPriority w:val="99"/>
    <w:unhideWhenUsed/>
    <w:pPr>
      <w:pBdr/>
      <w:spacing w:after="0" w:afterAutospacing="0"/>
      <w:ind/>
    </w:pPr>
  </w:style>
  <w:style w:type="paragraph" w:styleId="790" w:default="1">
    <w:name w:val="Normal"/>
    <w:next w:val="790"/>
    <w:link w:val="790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91">
    <w:name w:val="Заголовок 1"/>
    <w:basedOn w:val="790"/>
    <w:next w:val="790"/>
    <w:link w:val="978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92">
    <w:name w:val="Заголовок 2"/>
    <w:basedOn w:val="790"/>
    <w:next w:val="790"/>
    <w:link w:val="979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93">
    <w:name w:val="Заголовок 3"/>
    <w:basedOn w:val="790"/>
    <w:next w:val="790"/>
    <w:link w:val="980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94">
    <w:name w:val="Заголовок 4"/>
    <w:basedOn w:val="790"/>
    <w:next w:val="790"/>
    <w:link w:val="981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95">
    <w:name w:val="Заголовок 5"/>
    <w:basedOn w:val="790"/>
    <w:next w:val="790"/>
    <w:link w:val="98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96">
    <w:name w:val="Заголовок 6"/>
    <w:basedOn w:val="790"/>
    <w:next w:val="790"/>
    <w:link w:val="98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97">
    <w:name w:val="Заголовок 7"/>
    <w:basedOn w:val="790"/>
    <w:next w:val="790"/>
    <w:link w:val="984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98">
    <w:name w:val="Заголовок 8"/>
    <w:basedOn w:val="790"/>
    <w:next w:val="790"/>
    <w:link w:val="985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99">
    <w:name w:val="Заголовок 9"/>
    <w:basedOn w:val="790"/>
    <w:next w:val="790"/>
    <w:link w:val="986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0">
    <w:name w:val="Шрифт абзацу за замовчуванням"/>
    <w:next w:val="800"/>
    <w:link w:val="790"/>
    <w:uiPriority w:val="1"/>
    <w:semiHidden/>
    <w:unhideWhenUsed/>
    <w:pPr>
      <w:pBdr/>
      <w:spacing/>
      <w:ind/>
    </w:pPr>
  </w:style>
  <w:style w:type="table" w:styleId="801">
    <w:name w:val="Звичайна таблиця"/>
    <w:next w:val="801"/>
    <w:link w:val="790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2">
    <w:name w:val="Немає списку"/>
    <w:next w:val="802"/>
    <w:link w:val="790"/>
    <w:uiPriority w:val="99"/>
    <w:semiHidden/>
    <w:unhideWhenUsed/>
    <w:pPr>
      <w:pBdr/>
      <w:spacing/>
      <w:ind/>
    </w:pPr>
  </w:style>
  <w:style w:type="table" w:styleId="803">
    <w:name w:val="Plain Table 1"/>
    <w:basedOn w:val="801"/>
    <w:next w:val="803"/>
    <w:link w:val="790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Plain Table 2"/>
    <w:basedOn w:val="801"/>
    <w:next w:val="804"/>
    <w:link w:val="790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Plain Table 3"/>
    <w:basedOn w:val="801"/>
    <w:next w:val="805"/>
    <w:link w:val="79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Plain Table 4"/>
    <w:basedOn w:val="801"/>
    <w:next w:val="806"/>
    <w:link w:val="79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Plain Table 5"/>
    <w:basedOn w:val="801"/>
    <w:next w:val="807"/>
    <w:link w:val="790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"/>
    <w:basedOn w:val="801"/>
    <w:next w:val="808"/>
    <w:link w:val="79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"/>
    <w:basedOn w:val="801"/>
    <w:next w:val="809"/>
    <w:link w:val="79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3"/>
    <w:basedOn w:val="801"/>
    <w:next w:val="810"/>
    <w:link w:val="790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4"/>
    <w:basedOn w:val="801"/>
    <w:next w:val="811"/>
    <w:link w:val="790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5 Dark"/>
    <w:basedOn w:val="801"/>
    <w:next w:val="812"/>
    <w:link w:val="79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6 Colorful"/>
    <w:basedOn w:val="801"/>
    <w:next w:val="813"/>
    <w:link w:val="79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"/>
    <w:basedOn w:val="801"/>
    <w:next w:val="814"/>
    <w:link w:val="790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1 Light"/>
    <w:basedOn w:val="801"/>
    <w:next w:val="815"/>
    <w:link w:val="79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"/>
    <w:basedOn w:val="801"/>
    <w:next w:val="816"/>
    <w:link w:val="79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"/>
    <w:basedOn w:val="801"/>
    <w:next w:val="817"/>
    <w:link w:val="79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"/>
    <w:basedOn w:val="801"/>
    <w:next w:val="818"/>
    <w:link w:val="79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5 Dark"/>
    <w:basedOn w:val="801"/>
    <w:next w:val="819"/>
    <w:link w:val="79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"/>
    <w:basedOn w:val="801"/>
    <w:next w:val="820"/>
    <w:link w:val="79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"/>
    <w:basedOn w:val="801"/>
    <w:next w:val="821"/>
    <w:link w:val="790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2">
    <w:name w:val="Сильне виокремлення"/>
    <w:next w:val="822"/>
    <w:link w:val="790"/>
    <w:uiPriority w:val="21"/>
    <w:qFormat/>
    <w:pPr>
      <w:pBdr/>
      <w:spacing/>
      <w:ind/>
    </w:pPr>
    <w:rPr>
      <w:i/>
      <w:iCs/>
      <w:color w:val="365f91"/>
    </w:rPr>
  </w:style>
  <w:style w:type="character" w:styleId="823">
    <w:name w:val="Сильне посилання"/>
    <w:next w:val="823"/>
    <w:link w:val="790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24">
    <w:name w:val="Слабке виокремлення"/>
    <w:next w:val="824"/>
    <w:link w:val="790"/>
    <w:uiPriority w:val="19"/>
    <w:qFormat/>
    <w:pPr>
      <w:pBdr/>
      <w:spacing/>
      <w:ind/>
    </w:pPr>
    <w:rPr>
      <w:i/>
      <w:iCs/>
      <w:color w:val="404040"/>
    </w:rPr>
  </w:style>
  <w:style w:type="character" w:styleId="825">
    <w:name w:val="Виділення"/>
    <w:next w:val="825"/>
    <w:link w:val="790"/>
    <w:uiPriority w:val="20"/>
    <w:qFormat/>
    <w:pPr>
      <w:pBdr/>
      <w:spacing/>
      <w:ind/>
    </w:pPr>
    <w:rPr>
      <w:i/>
      <w:iCs/>
    </w:rPr>
  </w:style>
  <w:style w:type="character" w:styleId="826">
    <w:name w:val="Строгий"/>
    <w:next w:val="826"/>
    <w:link w:val="790"/>
    <w:uiPriority w:val="22"/>
    <w:qFormat/>
    <w:pPr>
      <w:pBdr/>
      <w:spacing/>
      <w:ind/>
    </w:pPr>
    <w:rPr>
      <w:b/>
      <w:bCs/>
    </w:rPr>
  </w:style>
  <w:style w:type="character" w:styleId="827">
    <w:name w:val="Слабке посилання"/>
    <w:next w:val="827"/>
    <w:link w:val="790"/>
    <w:uiPriority w:val="31"/>
    <w:qFormat/>
    <w:pPr>
      <w:pBdr/>
      <w:spacing/>
      <w:ind/>
    </w:pPr>
    <w:rPr>
      <w:smallCaps/>
      <w:color w:val="5a5a5a"/>
    </w:rPr>
  </w:style>
  <w:style w:type="character" w:styleId="828">
    <w:name w:val="Назва книги"/>
    <w:next w:val="828"/>
    <w:link w:val="790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29">
    <w:name w:val="Переглянуте гіперпосилання"/>
    <w:next w:val="829"/>
    <w:link w:val="790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30">
    <w:name w:val="Заголовок змісту"/>
    <w:next w:val="830"/>
    <w:link w:val="790"/>
    <w:uiPriority w:val="39"/>
    <w:unhideWhenUsed/>
    <w:pPr>
      <w:pBdr/>
      <w:spacing/>
      <w:ind/>
    </w:pPr>
    <w:rPr>
      <w:lang w:val="uk-UA" w:eastAsia="uk-UA" w:bidi="ar-SA"/>
    </w:rPr>
  </w:style>
  <w:style w:type="character" w:styleId="831">
    <w:name w:val="Знак виноски"/>
    <w:next w:val="831"/>
    <w:link w:val="790"/>
    <w:uiPriority w:val="99"/>
    <w:unhideWhenUsed/>
    <w:qFormat/>
    <w:pPr>
      <w:pBdr/>
      <w:spacing/>
      <w:ind/>
    </w:pPr>
    <w:rPr>
      <w:vertAlign w:val="superscript"/>
    </w:rPr>
  </w:style>
  <w:style w:type="character" w:styleId="832">
    <w:name w:val="Знак кінцевої виноски"/>
    <w:next w:val="832"/>
    <w:link w:val="790"/>
    <w:uiPriority w:val="99"/>
    <w:semiHidden/>
    <w:unhideWhenUsed/>
    <w:pPr>
      <w:pBdr/>
      <w:spacing/>
      <w:ind/>
    </w:pPr>
    <w:rPr>
      <w:vertAlign w:val="superscript"/>
    </w:rPr>
  </w:style>
  <w:style w:type="character" w:styleId="833">
    <w:name w:val="Гіперпосилання"/>
    <w:next w:val="833"/>
    <w:link w:val="790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34">
    <w:name w:val="Текст у виносці"/>
    <w:basedOn w:val="790"/>
    <w:next w:val="834"/>
    <w:link w:val="1020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35">
    <w:name w:val="Текст кінцевої виноски"/>
    <w:basedOn w:val="790"/>
    <w:next w:val="835"/>
    <w:link w:val="890"/>
    <w:uiPriority w:val="99"/>
    <w:semiHidden/>
    <w:unhideWhenUsed/>
    <w:qFormat/>
    <w:pPr>
      <w:pBdr/>
      <w:spacing/>
      <w:ind/>
    </w:pPr>
    <w:rPr>
      <w:sz w:val="20"/>
    </w:rPr>
  </w:style>
  <w:style w:type="paragraph" w:styleId="836">
    <w:name w:val="Назва об'єкта"/>
    <w:basedOn w:val="790"/>
    <w:next w:val="790"/>
    <w:link w:val="790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37">
    <w:name w:val="Текст виноски"/>
    <w:basedOn w:val="790"/>
    <w:next w:val="837"/>
    <w:link w:val="1018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38">
    <w:name w:val="Зміст 8"/>
    <w:basedOn w:val="790"/>
    <w:next w:val="790"/>
    <w:link w:val="790"/>
    <w:uiPriority w:val="39"/>
    <w:unhideWhenUsed/>
    <w:pPr>
      <w:pBdr/>
      <w:spacing w:after="57"/>
      <w:ind w:firstLine="0" w:left="1984"/>
    </w:pPr>
  </w:style>
  <w:style w:type="paragraph" w:styleId="839">
    <w:name w:val="Верхній колонтитул"/>
    <w:basedOn w:val="790"/>
    <w:next w:val="839"/>
    <w:link w:val="995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40">
    <w:name w:val="Зміст 9"/>
    <w:basedOn w:val="790"/>
    <w:next w:val="790"/>
    <w:link w:val="790"/>
    <w:uiPriority w:val="39"/>
    <w:unhideWhenUsed/>
    <w:pPr>
      <w:pBdr/>
      <w:spacing w:after="57"/>
      <w:ind w:firstLine="0" w:left="2268"/>
    </w:pPr>
  </w:style>
  <w:style w:type="paragraph" w:styleId="841">
    <w:name w:val="Зміст 7"/>
    <w:basedOn w:val="790"/>
    <w:next w:val="790"/>
    <w:link w:val="790"/>
    <w:uiPriority w:val="39"/>
    <w:unhideWhenUsed/>
    <w:pPr>
      <w:pBdr/>
      <w:spacing w:after="57"/>
      <w:ind w:firstLine="0" w:left="1701"/>
    </w:pPr>
  </w:style>
  <w:style w:type="paragraph" w:styleId="842">
    <w:name w:val="Зміст 1"/>
    <w:basedOn w:val="790"/>
    <w:next w:val="790"/>
    <w:link w:val="790"/>
    <w:uiPriority w:val="39"/>
    <w:unhideWhenUsed/>
    <w:qFormat/>
    <w:pPr>
      <w:pBdr/>
      <w:spacing w:after="57"/>
      <w:ind w:firstLine="0"/>
    </w:pPr>
  </w:style>
  <w:style w:type="paragraph" w:styleId="843">
    <w:name w:val="Зміст 6"/>
    <w:basedOn w:val="790"/>
    <w:next w:val="790"/>
    <w:link w:val="790"/>
    <w:uiPriority w:val="39"/>
    <w:unhideWhenUsed/>
    <w:qFormat/>
    <w:pPr>
      <w:pBdr/>
      <w:spacing w:after="57"/>
      <w:ind w:firstLine="0" w:left="1417"/>
    </w:pPr>
  </w:style>
  <w:style w:type="paragraph" w:styleId="844">
    <w:name w:val="Перелік рисунків"/>
    <w:basedOn w:val="790"/>
    <w:next w:val="790"/>
    <w:link w:val="790"/>
    <w:uiPriority w:val="99"/>
    <w:unhideWhenUsed/>
    <w:qFormat/>
    <w:pPr>
      <w:pBdr/>
      <w:spacing/>
      <w:ind/>
    </w:pPr>
  </w:style>
  <w:style w:type="paragraph" w:styleId="845">
    <w:name w:val="Зміст 3"/>
    <w:basedOn w:val="790"/>
    <w:next w:val="790"/>
    <w:link w:val="790"/>
    <w:uiPriority w:val="39"/>
    <w:unhideWhenUsed/>
    <w:qFormat/>
    <w:pPr>
      <w:pBdr/>
      <w:spacing w:after="57"/>
      <w:ind w:firstLine="0" w:left="567"/>
    </w:pPr>
  </w:style>
  <w:style w:type="paragraph" w:styleId="846">
    <w:name w:val="Зміст 2"/>
    <w:basedOn w:val="790"/>
    <w:next w:val="790"/>
    <w:link w:val="790"/>
    <w:uiPriority w:val="39"/>
    <w:unhideWhenUsed/>
    <w:pPr>
      <w:pBdr/>
      <w:spacing w:after="57"/>
      <w:ind w:firstLine="0" w:left="283"/>
    </w:pPr>
  </w:style>
  <w:style w:type="paragraph" w:styleId="847">
    <w:name w:val="Зміст 4"/>
    <w:basedOn w:val="790"/>
    <w:next w:val="790"/>
    <w:link w:val="790"/>
    <w:uiPriority w:val="39"/>
    <w:unhideWhenUsed/>
    <w:pPr>
      <w:pBdr/>
      <w:spacing w:after="57"/>
      <w:ind w:firstLine="0" w:left="850"/>
    </w:pPr>
  </w:style>
  <w:style w:type="paragraph" w:styleId="848">
    <w:name w:val="Зміст 5"/>
    <w:basedOn w:val="790"/>
    <w:next w:val="790"/>
    <w:link w:val="790"/>
    <w:uiPriority w:val="39"/>
    <w:unhideWhenUsed/>
    <w:pPr>
      <w:pBdr/>
      <w:spacing w:after="57"/>
      <w:ind w:firstLine="0" w:left="1134"/>
    </w:pPr>
  </w:style>
  <w:style w:type="paragraph" w:styleId="849">
    <w:name w:val="Назва"/>
    <w:basedOn w:val="790"/>
    <w:next w:val="790"/>
    <w:link w:val="989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50">
    <w:name w:val="Нижній колонтитул"/>
    <w:basedOn w:val="790"/>
    <w:next w:val="850"/>
    <w:link w:val="9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51">
    <w:name w:val="Підзаголовок"/>
    <w:basedOn w:val="790"/>
    <w:next w:val="790"/>
    <w:link w:val="990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52">
    <w:name w:val="Сітка таблиці"/>
    <w:basedOn w:val="801"/>
    <w:next w:val="852"/>
    <w:link w:val="790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3">
    <w:name w:val="Heading 1 Char"/>
    <w:next w:val="853"/>
    <w:link w:val="790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54">
    <w:name w:val="Heading 2 Char"/>
    <w:next w:val="854"/>
    <w:link w:val="790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55">
    <w:name w:val="Heading 3 Char"/>
    <w:next w:val="855"/>
    <w:link w:val="790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56">
    <w:name w:val="Heading 4 Char"/>
    <w:next w:val="856"/>
    <w:link w:val="790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57">
    <w:name w:val="Heading 5 Char"/>
    <w:next w:val="857"/>
    <w:link w:val="790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58">
    <w:name w:val="Heading 6 Char"/>
    <w:next w:val="858"/>
    <w:link w:val="790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59">
    <w:name w:val="Heading 7 Char"/>
    <w:next w:val="859"/>
    <w:link w:val="790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60">
    <w:name w:val="Heading 8 Char"/>
    <w:next w:val="860"/>
    <w:link w:val="79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61">
    <w:name w:val="Heading 9 Char"/>
    <w:next w:val="861"/>
    <w:link w:val="79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62">
    <w:name w:val="Title Char"/>
    <w:next w:val="862"/>
    <w:link w:val="790"/>
    <w:uiPriority w:val="10"/>
    <w:qFormat/>
    <w:pPr>
      <w:pBdr/>
      <w:spacing/>
      <w:ind/>
    </w:pPr>
    <w:rPr>
      <w:sz w:val="48"/>
      <w:szCs w:val="48"/>
    </w:rPr>
  </w:style>
  <w:style w:type="character" w:styleId="863">
    <w:name w:val="Subtitle Char"/>
    <w:next w:val="863"/>
    <w:link w:val="790"/>
    <w:uiPriority w:val="11"/>
    <w:qFormat/>
    <w:pPr>
      <w:pBdr/>
      <w:spacing/>
      <w:ind/>
    </w:pPr>
    <w:rPr>
      <w:sz w:val="24"/>
      <w:szCs w:val="24"/>
    </w:rPr>
  </w:style>
  <w:style w:type="character" w:styleId="864">
    <w:name w:val="Quote Char"/>
    <w:next w:val="864"/>
    <w:link w:val="790"/>
    <w:uiPriority w:val="29"/>
    <w:qFormat/>
    <w:pPr>
      <w:pBdr/>
      <w:spacing/>
      <w:ind/>
    </w:pPr>
    <w:rPr>
      <w:i/>
    </w:rPr>
  </w:style>
  <w:style w:type="character" w:styleId="865">
    <w:name w:val="Intense Quote Char"/>
    <w:next w:val="865"/>
    <w:link w:val="790"/>
    <w:uiPriority w:val="30"/>
    <w:qFormat/>
    <w:pPr>
      <w:pBdr/>
      <w:spacing/>
      <w:ind/>
    </w:pPr>
    <w:rPr>
      <w:i/>
    </w:rPr>
  </w:style>
  <w:style w:type="character" w:styleId="866">
    <w:name w:val="Header Char"/>
    <w:basedOn w:val="800"/>
    <w:next w:val="866"/>
    <w:link w:val="790"/>
    <w:uiPriority w:val="99"/>
    <w:qFormat/>
    <w:pPr>
      <w:pBdr/>
      <w:spacing/>
      <w:ind/>
    </w:pPr>
  </w:style>
  <w:style w:type="character" w:styleId="867">
    <w:name w:val="Footer Char"/>
    <w:basedOn w:val="800"/>
    <w:next w:val="867"/>
    <w:link w:val="790"/>
    <w:uiPriority w:val="99"/>
    <w:pPr>
      <w:pBdr/>
      <w:spacing/>
      <w:ind/>
    </w:pPr>
  </w:style>
  <w:style w:type="table" w:styleId="868">
    <w:name w:val="Звичайна таблиця 11"/>
    <w:basedOn w:val="801"/>
    <w:next w:val="868"/>
    <w:link w:val="790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Звичайна таблиця 21"/>
    <w:basedOn w:val="801"/>
    <w:next w:val="869"/>
    <w:link w:val="790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Звичайна таблиця 31"/>
    <w:basedOn w:val="801"/>
    <w:next w:val="870"/>
    <w:link w:val="790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Звичайна таблиця 41"/>
    <w:basedOn w:val="801"/>
    <w:next w:val="871"/>
    <w:link w:val="790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Звичайна таблиця 51"/>
    <w:basedOn w:val="801"/>
    <w:next w:val="872"/>
    <w:link w:val="790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Таблиця-сітка 1 (світла)1"/>
    <w:basedOn w:val="801"/>
    <w:next w:val="873"/>
    <w:link w:val="790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Таблиця-сітка 21"/>
    <w:basedOn w:val="801"/>
    <w:next w:val="874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Таблиця-сітка 31"/>
    <w:basedOn w:val="801"/>
    <w:next w:val="875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Таблиця-сітка 41"/>
    <w:basedOn w:val="801"/>
    <w:next w:val="876"/>
    <w:link w:val="790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Таблиця-сітка 5 (темна)1"/>
    <w:basedOn w:val="801"/>
    <w:next w:val="877"/>
    <w:link w:val="790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Таблиця-сітка 6 (кольорова)1"/>
    <w:basedOn w:val="801"/>
    <w:next w:val="878"/>
    <w:link w:val="790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Таблиця-сітка 7 (кольорова)1"/>
    <w:basedOn w:val="801"/>
    <w:next w:val="879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Таблиця-список 1 (світлий)1"/>
    <w:basedOn w:val="801"/>
    <w:next w:val="880"/>
    <w:link w:val="790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Таблиця-список 21"/>
    <w:basedOn w:val="801"/>
    <w:next w:val="881"/>
    <w:link w:val="790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Таблиця-список 31"/>
    <w:basedOn w:val="801"/>
    <w:next w:val="882"/>
    <w:link w:val="790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Таблиця-список 41"/>
    <w:basedOn w:val="801"/>
    <w:next w:val="883"/>
    <w:link w:val="790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Таблиця-список 5 (темний)1"/>
    <w:basedOn w:val="801"/>
    <w:next w:val="884"/>
    <w:link w:val="790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Таблиця-список 6 (кольоровий)1"/>
    <w:basedOn w:val="801"/>
    <w:next w:val="885"/>
    <w:link w:val="790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Таблиця-список 7 (кольоровий)1"/>
    <w:basedOn w:val="801"/>
    <w:next w:val="886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7">
    <w:name w:val="Footnote Text Char"/>
    <w:next w:val="887"/>
    <w:link w:val="790"/>
    <w:uiPriority w:val="99"/>
    <w:pPr>
      <w:pBdr/>
      <w:spacing/>
      <w:ind/>
    </w:pPr>
    <w:rPr>
      <w:sz w:val="18"/>
    </w:rPr>
  </w:style>
  <w:style w:type="character" w:styleId="888">
    <w:name w:val="Endnote Text Char"/>
    <w:next w:val="888"/>
    <w:link w:val="790"/>
    <w:uiPriority w:val="99"/>
    <w:pPr>
      <w:pBdr/>
      <w:spacing/>
      <w:ind/>
    </w:pPr>
    <w:rPr>
      <w:sz w:val="20"/>
    </w:rPr>
  </w:style>
  <w:style w:type="character" w:styleId="889">
    <w:name w:val="Caption Char"/>
    <w:next w:val="889"/>
    <w:link w:val="790"/>
    <w:uiPriority w:val="99"/>
    <w:pPr>
      <w:pBdr/>
      <w:spacing/>
      <w:ind/>
    </w:pPr>
  </w:style>
  <w:style w:type="character" w:styleId="890">
    <w:name w:val="Текст кінцевої виноски Знак"/>
    <w:next w:val="890"/>
    <w:link w:val="835"/>
    <w:uiPriority w:val="99"/>
    <w:pPr>
      <w:pBdr/>
      <w:spacing/>
      <w:ind/>
    </w:pPr>
    <w:rPr>
      <w:sz w:val="20"/>
    </w:rPr>
  </w:style>
  <w:style w:type="table" w:styleId="891">
    <w:name w:val="Table Grid Light"/>
    <w:basedOn w:val="801"/>
    <w:next w:val="891"/>
    <w:link w:val="790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 - Accent 1"/>
    <w:basedOn w:val="801"/>
    <w:next w:val="892"/>
    <w:link w:val="790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1 Light - Accent 2"/>
    <w:basedOn w:val="801"/>
    <w:next w:val="893"/>
    <w:link w:val="790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 - Accent 3"/>
    <w:basedOn w:val="801"/>
    <w:next w:val="894"/>
    <w:link w:val="790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1 Light - Accent 4"/>
    <w:basedOn w:val="801"/>
    <w:next w:val="895"/>
    <w:link w:val="790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1 Light - Accent 5"/>
    <w:basedOn w:val="801"/>
    <w:next w:val="896"/>
    <w:link w:val="790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1 Light - Accent 6"/>
    <w:basedOn w:val="801"/>
    <w:next w:val="897"/>
    <w:link w:val="790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2 - Accent 1"/>
    <w:basedOn w:val="801"/>
    <w:next w:val="898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 - Accent 2"/>
    <w:basedOn w:val="801"/>
    <w:next w:val="899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2 - Accent 3"/>
    <w:basedOn w:val="801"/>
    <w:next w:val="900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 - Accent 4"/>
    <w:basedOn w:val="801"/>
    <w:next w:val="901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2 - Accent 5"/>
    <w:basedOn w:val="801"/>
    <w:next w:val="902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2 - Accent 6"/>
    <w:basedOn w:val="801"/>
    <w:next w:val="903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3 - Accent 1"/>
    <w:basedOn w:val="801"/>
    <w:next w:val="904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3 - Accent 2"/>
    <w:basedOn w:val="801"/>
    <w:next w:val="905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 - Accent 3"/>
    <w:basedOn w:val="801"/>
    <w:next w:val="906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3 - Accent 4"/>
    <w:basedOn w:val="801"/>
    <w:next w:val="907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 - Accent 5"/>
    <w:basedOn w:val="801"/>
    <w:next w:val="908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3 - Accent 6"/>
    <w:basedOn w:val="801"/>
    <w:next w:val="909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4 - Accent 1"/>
    <w:basedOn w:val="801"/>
    <w:next w:val="910"/>
    <w:link w:val="790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4 - Accent 2"/>
    <w:basedOn w:val="801"/>
    <w:next w:val="911"/>
    <w:link w:val="790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4 - Accent 3"/>
    <w:basedOn w:val="801"/>
    <w:next w:val="912"/>
    <w:link w:val="790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 - Accent 4"/>
    <w:basedOn w:val="801"/>
    <w:next w:val="913"/>
    <w:link w:val="790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4 - Accent 5"/>
    <w:basedOn w:val="801"/>
    <w:next w:val="914"/>
    <w:link w:val="790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 - Accent 6"/>
    <w:basedOn w:val="801"/>
    <w:next w:val="915"/>
    <w:link w:val="790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5 Dark- Accent 1"/>
    <w:basedOn w:val="801"/>
    <w:next w:val="916"/>
    <w:link w:val="790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5 Dark - Accent 2"/>
    <w:basedOn w:val="801"/>
    <w:next w:val="917"/>
    <w:link w:val="790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5 Dark - Accent 3"/>
    <w:basedOn w:val="801"/>
    <w:next w:val="918"/>
    <w:link w:val="790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5 Dark- Accent 4"/>
    <w:basedOn w:val="801"/>
    <w:next w:val="919"/>
    <w:link w:val="790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 - Accent 5"/>
    <w:basedOn w:val="801"/>
    <w:next w:val="920"/>
    <w:link w:val="790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5 Dark - Accent 6"/>
    <w:basedOn w:val="801"/>
    <w:next w:val="921"/>
    <w:link w:val="790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1"/>
    <w:basedOn w:val="801"/>
    <w:next w:val="922"/>
    <w:link w:val="790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6 Colorful - Accent 2"/>
    <w:basedOn w:val="801"/>
    <w:next w:val="923"/>
    <w:link w:val="790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6 Colorful - Accent 3"/>
    <w:basedOn w:val="801"/>
    <w:next w:val="924"/>
    <w:link w:val="790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6 Colorful - Accent 4"/>
    <w:basedOn w:val="801"/>
    <w:next w:val="925"/>
    <w:link w:val="790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6 Colorful - Accent 5"/>
    <w:basedOn w:val="801"/>
    <w:next w:val="926"/>
    <w:link w:val="790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 - Accent 6"/>
    <w:basedOn w:val="801"/>
    <w:next w:val="927"/>
    <w:link w:val="790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1"/>
    <w:basedOn w:val="801"/>
    <w:next w:val="928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2"/>
    <w:basedOn w:val="801"/>
    <w:next w:val="929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7 Colorful - Accent 3"/>
    <w:basedOn w:val="801"/>
    <w:next w:val="930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7 Colorful - Accent 4"/>
    <w:basedOn w:val="801"/>
    <w:next w:val="931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7 Colorful - Accent 5"/>
    <w:basedOn w:val="801"/>
    <w:next w:val="932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7 Colorful - Accent 6"/>
    <w:basedOn w:val="801"/>
    <w:next w:val="933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1"/>
    <w:basedOn w:val="801"/>
    <w:next w:val="934"/>
    <w:link w:val="790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2"/>
    <w:basedOn w:val="801"/>
    <w:next w:val="935"/>
    <w:link w:val="790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3"/>
    <w:basedOn w:val="801"/>
    <w:next w:val="936"/>
    <w:link w:val="790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1 Light - Accent 4"/>
    <w:basedOn w:val="801"/>
    <w:next w:val="937"/>
    <w:link w:val="790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1 Light - Accent 5"/>
    <w:basedOn w:val="801"/>
    <w:next w:val="938"/>
    <w:link w:val="790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1 Light - Accent 6"/>
    <w:basedOn w:val="801"/>
    <w:next w:val="939"/>
    <w:link w:val="790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1"/>
    <w:basedOn w:val="801"/>
    <w:next w:val="940"/>
    <w:link w:val="790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2"/>
    <w:basedOn w:val="801"/>
    <w:next w:val="941"/>
    <w:link w:val="790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3"/>
    <w:basedOn w:val="801"/>
    <w:next w:val="942"/>
    <w:link w:val="790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4"/>
    <w:basedOn w:val="801"/>
    <w:next w:val="943"/>
    <w:link w:val="790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2 - Accent 5"/>
    <w:basedOn w:val="801"/>
    <w:next w:val="944"/>
    <w:link w:val="790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2 - Accent 6"/>
    <w:basedOn w:val="801"/>
    <w:next w:val="945"/>
    <w:link w:val="790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1"/>
    <w:basedOn w:val="801"/>
    <w:next w:val="946"/>
    <w:link w:val="790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2"/>
    <w:basedOn w:val="801"/>
    <w:next w:val="947"/>
    <w:link w:val="790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3"/>
    <w:basedOn w:val="801"/>
    <w:next w:val="948"/>
    <w:link w:val="790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4"/>
    <w:basedOn w:val="801"/>
    <w:next w:val="949"/>
    <w:link w:val="790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5"/>
    <w:basedOn w:val="801"/>
    <w:next w:val="950"/>
    <w:link w:val="790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3 - Accent 6"/>
    <w:basedOn w:val="801"/>
    <w:next w:val="951"/>
    <w:link w:val="790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01"/>
    <w:next w:val="952"/>
    <w:link w:val="790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01"/>
    <w:next w:val="953"/>
    <w:link w:val="790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01"/>
    <w:next w:val="954"/>
    <w:link w:val="790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01"/>
    <w:next w:val="955"/>
    <w:link w:val="790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01"/>
    <w:next w:val="956"/>
    <w:link w:val="790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01"/>
    <w:next w:val="957"/>
    <w:link w:val="790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1"/>
    <w:basedOn w:val="801"/>
    <w:next w:val="958"/>
    <w:link w:val="790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2"/>
    <w:basedOn w:val="801"/>
    <w:next w:val="959"/>
    <w:link w:val="790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3"/>
    <w:basedOn w:val="801"/>
    <w:next w:val="960"/>
    <w:link w:val="790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4"/>
    <w:basedOn w:val="801"/>
    <w:next w:val="961"/>
    <w:link w:val="790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5"/>
    <w:basedOn w:val="801"/>
    <w:next w:val="962"/>
    <w:link w:val="790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6"/>
    <w:basedOn w:val="801"/>
    <w:next w:val="963"/>
    <w:link w:val="790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01"/>
    <w:next w:val="964"/>
    <w:link w:val="790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01"/>
    <w:next w:val="965"/>
    <w:link w:val="790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01"/>
    <w:next w:val="966"/>
    <w:link w:val="790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01"/>
    <w:next w:val="967"/>
    <w:link w:val="790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01"/>
    <w:next w:val="968"/>
    <w:link w:val="790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01"/>
    <w:next w:val="969"/>
    <w:link w:val="790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 - Accent 1"/>
    <w:basedOn w:val="801"/>
    <w:next w:val="970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2"/>
    <w:basedOn w:val="801"/>
    <w:next w:val="971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3"/>
    <w:basedOn w:val="801"/>
    <w:next w:val="972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4"/>
    <w:basedOn w:val="801"/>
    <w:next w:val="973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5"/>
    <w:basedOn w:val="801"/>
    <w:next w:val="974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6"/>
    <w:basedOn w:val="801"/>
    <w:next w:val="975"/>
    <w:link w:val="790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ned - Accent"/>
    <w:basedOn w:val="801"/>
    <w:next w:val="976"/>
    <w:link w:val="790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&amp; Lined - Accent"/>
    <w:basedOn w:val="801"/>
    <w:next w:val="977"/>
    <w:link w:val="790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8">
    <w:name w:val="Заголовок 1 Знак"/>
    <w:next w:val="978"/>
    <w:link w:val="791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79">
    <w:name w:val="Заголовок 2 Знак"/>
    <w:next w:val="979"/>
    <w:link w:val="792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80">
    <w:name w:val="Заголовок 3 Знак"/>
    <w:next w:val="980"/>
    <w:link w:val="793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81">
    <w:name w:val="Заголовок 4 Знак"/>
    <w:next w:val="981"/>
    <w:link w:val="79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82">
    <w:name w:val="Заголовок 5 Знак"/>
    <w:next w:val="982"/>
    <w:link w:val="795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83">
    <w:name w:val="Заголовок 6 Знак"/>
    <w:next w:val="983"/>
    <w:link w:val="796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84">
    <w:name w:val="Заголовок 7 Знак"/>
    <w:next w:val="984"/>
    <w:link w:val="797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85">
    <w:name w:val="Заголовок 8 Знак"/>
    <w:next w:val="985"/>
    <w:link w:val="798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86">
    <w:name w:val="Заголовок 9 Знак"/>
    <w:next w:val="986"/>
    <w:link w:val="79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87">
    <w:name w:val="Абзац списку"/>
    <w:basedOn w:val="790"/>
    <w:next w:val="987"/>
    <w:link w:val="790"/>
    <w:uiPriority w:val="34"/>
    <w:qFormat/>
    <w:pPr>
      <w:pBdr/>
      <w:spacing/>
      <w:ind w:left="720"/>
      <w:contextualSpacing w:val="true"/>
    </w:pPr>
  </w:style>
  <w:style w:type="paragraph" w:styleId="988">
    <w:name w:val="Без інтервалів"/>
    <w:next w:val="988"/>
    <w:link w:val="790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89">
    <w:name w:val="Назва Знак"/>
    <w:next w:val="989"/>
    <w:link w:val="849"/>
    <w:uiPriority w:val="10"/>
    <w:pPr>
      <w:pBdr/>
      <w:spacing/>
      <w:ind/>
    </w:pPr>
    <w:rPr>
      <w:sz w:val="48"/>
      <w:szCs w:val="48"/>
    </w:rPr>
  </w:style>
  <w:style w:type="character" w:styleId="990">
    <w:name w:val="Підзаголовок Знак"/>
    <w:next w:val="990"/>
    <w:link w:val="851"/>
    <w:uiPriority w:val="11"/>
    <w:pPr>
      <w:pBdr/>
      <w:spacing/>
      <w:ind/>
    </w:pPr>
    <w:rPr>
      <w:sz w:val="24"/>
      <w:szCs w:val="24"/>
    </w:rPr>
  </w:style>
  <w:style w:type="paragraph" w:styleId="991">
    <w:name w:val="Цитата"/>
    <w:basedOn w:val="790"/>
    <w:next w:val="790"/>
    <w:link w:val="992"/>
    <w:uiPriority w:val="29"/>
    <w:qFormat/>
    <w:pPr>
      <w:pBdr/>
      <w:spacing/>
      <w:ind w:right="720" w:left="720"/>
    </w:pPr>
    <w:rPr>
      <w:i/>
    </w:rPr>
  </w:style>
  <w:style w:type="character" w:styleId="992">
    <w:name w:val="Цитата Знак"/>
    <w:next w:val="992"/>
    <w:link w:val="991"/>
    <w:uiPriority w:val="29"/>
    <w:pPr>
      <w:pBdr/>
      <w:spacing/>
      <w:ind/>
    </w:pPr>
    <w:rPr>
      <w:i/>
    </w:rPr>
  </w:style>
  <w:style w:type="paragraph" w:styleId="993">
    <w:name w:val="Насичена цитата"/>
    <w:basedOn w:val="790"/>
    <w:next w:val="790"/>
    <w:link w:val="99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94">
    <w:name w:val="Насичена цитата Знак"/>
    <w:next w:val="994"/>
    <w:link w:val="993"/>
    <w:uiPriority w:val="30"/>
    <w:pPr>
      <w:pBdr/>
      <w:spacing/>
      <w:ind/>
    </w:pPr>
    <w:rPr>
      <w:i/>
    </w:rPr>
  </w:style>
  <w:style w:type="character" w:styleId="995">
    <w:name w:val="Верхній колонтитул Знак"/>
    <w:basedOn w:val="800"/>
    <w:next w:val="995"/>
    <w:link w:val="839"/>
    <w:uiPriority w:val="99"/>
    <w:pPr>
      <w:pBdr/>
      <w:spacing/>
      <w:ind/>
    </w:pPr>
  </w:style>
  <w:style w:type="character" w:styleId="996">
    <w:name w:val="Нижній колонтитул Знак"/>
    <w:basedOn w:val="800"/>
    <w:next w:val="996"/>
    <w:link w:val="850"/>
    <w:uiPriority w:val="99"/>
    <w:pPr>
      <w:pBdr/>
      <w:spacing/>
      <w:ind/>
    </w:pPr>
  </w:style>
  <w:style w:type="table" w:styleId="997">
    <w:name w:val="Lined"/>
    <w:basedOn w:val="801"/>
    <w:next w:val="997"/>
    <w:link w:val="790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ned - Accent 1"/>
    <w:basedOn w:val="801"/>
    <w:next w:val="998"/>
    <w:link w:val="790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ned - Accent 2"/>
    <w:basedOn w:val="801"/>
    <w:next w:val="999"/>
    <w:link w:val="790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ned - Accent 3"/>
    <w:basedOn w:val="801"/>
    <w:next w:val="1000"/>
    <w:link w:val="790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ned - Accent 4"/>
    <w:basedOn w:val="801"/>
    <w:next w:val="1001"/>
    <w:link w:val="790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ned - Accent 5"/>
    <w:basedOn w:val="801"/>
    <w:next w:val="1002"/>
    <w:link w:val="790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ned - Accent 6"/>
    <w:basedOn w:val="801"/>
    <w:next w:val="1003"/>
    <w:link w:val="790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Bordered"/>
    <w:basedOn w:val="801"/>
    <w:next w:val="1004"/>
    <w:link w:val="790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Bordered - Accent 1"/>
    <w:basedOn w:val="801"/>
    <w:next w:val="1005"/>
    <w:link w:val="790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Bordered - Accent 2"/>
    <w:basedOn w:val="801"/>
    <w:next w:val="1006"/>
    <w:link w:val="790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Bordered - Accent 3"/>
    <w:basedOn w:val="801"/>
    <w:next w:val="1007"/>
    <w:link w:val="790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Bordered - Accent 4"/>
    <w:basedOn w:val="801"/>
    <w:next w:val="1008"/>
    <w:link w:val="790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- Accent 5"/>
    <w:basedOn w:val="801"/>
    <w:next w:val="1009"/>
    <w:link w:val="790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 - Accent 6"/>
    <w:basedOn w:val="801"/>
    <w:next w:val="1010"/>
    <w:link w:val="790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&amp; Lined"/>
    <w:basedOn w:val="801"/>
    <w:next w:val="1011"/>
    <w:link w:val="790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&amp; Lined - Accent 1"/>
    <w:basedOn w:val="801"/>
    <w:next w:val="1012"/>
    <w:link w:val="790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Bordered &amp; Lined - Accent 2"/>
    <w:basedOn w:val="801"/>
    <w:next w:val="1013"/>
    <w:link w:val="790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 &amp; Lined - Accent 3"/>
    <w:basedOn w:val="801"/>
    <w:next w:val="1014"/>
    <w:link w:val="790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Bordered &amp; Lined - Accent 4"/>
    <w:basedOn w:val="801"/>
    <w:next w:val="1015"/>
    <w:link w:val="790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 &amp; Lined - Accent 5"/>
    <w:basedOn w:val="801"/>
    <w:next w:val="1016"/>
    <w:link w:val="790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&amp; Lined - Accent 6"/>
    <w:basedOn w:val="801"/>
    <w:next w:val="1017"/>
    <w:link w:val="790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8">
    <w:name w:val="Текст виноски Знак"/>
    <w:next w:val="1018"/>
    <w:link w:val="837"/>
    <w:uiPriority w:val="99"/>
    <w:pPr>
      <w:pBdr/>
      <w:spacing/>
      <w:ind/>
    </w:pPr>
    <w:rPr>
      <w:sz w:val="18"/>
    </w:rPr>
  </w:style>
  <w:style w:type="paragraph" w:styleId="1019">
    <w:name w:val="Заголовок оглавления1"/>
    <w:next w:val="1019"/>
    <w:link w:val="790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20">
    <w:name w:val="Текст у виносці Знак"/>
    <w:next w:val="1020"/>
    <w:link w:val="834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21">
    <w:name w:val="docdata"/>
    <w:basedOn w:val="790"/>
    <w:next w:val="1021"/>
    <w:link w:val="79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22">
    <w:name w:val="docy"/>
    <w:basedOn w:val="800"/>
    <w:next w:val="1022"/>
    <w:link w:val="79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65</cp:revision>
  <dcterms:created xsi:type="dcterms:W3CDTF">2026-02-06T08:27:00Z</dcterms:created>
  <dcterms:modified xsi:type="dcterms:W3CDTF">2026-07-07T12:00:42Z</dcterms:modified>
  <cp:version>1048576</cp:version>
</cp:coreProperties>
</file>