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customXml/itemProps2.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МЕНСЬКА МІСЬКА РАДА</w:t>
      </w:r>
      <w:r>
        <w:rPr>
          <w:rFonts w:ascii="Times New Roman" w:hAnsi="Times New Roman" w:cs="Times New Roman"/>
          <w:b/>
          <w:sz w:val="28"/>
          <w:szCs w:val="28"/>
        </w:rPr>
      </w:r>
    </w:p>
    <w:p>
      <w:pPr>
        <w:pBdr/>
        <w:shd w:val="clear" w:color="ffffff" w:fill="auto"/>
        <w:tabs>
          <w:tab w:val="left" w:leader="none" w:pos="9358"/>
        </w:tabs>
        <w:spacing w:after="0" w:line="240" w:lineRule="auto"/>
        <w:ind w:right="-1" w:firstLine="709"/>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(сімдесят четверта</w:t>
      </w:r>
      <w:r>
        <w:rPr>
          <w:rFonts w:ascii="Times New Roman" w:hAnsi="Times New Roman" w:cs="Times New Roman"/>
          <w:b/>
          <w:sz w:val="28"/>
          <w:szCs w:val="28"/>
        </w:rPr>
        <w:t xml:space="preserve"> сесія восьмого скликання)</w:t>
      </w:r>
      <w:r>
        <w:rPr>
          <w:rFonts w:ascii="Times New Roman" w:hAnsi="Times New Roman" w:cs="Times New Roman"/>
          <w:b/>
          <w:sz w:val="28"/>
          <w:szCs w:val="28"/>
        </w:rPr>
      </w:r>
    </w:p>
    <w:p>
      <w:pPr>
        <w:pBdr/>
        <w:shd w:val="clear" w:color="ffffff" w:fill="auto"/>
        <w:tabs>
          <w:tab w:val="left" w:leader="none" w:pos="9358"/>
        </w:tabs>
        <w:spacing w:after="0" w:line="240" w:lineRule="auto"/>
        <w:ind w:right="-1" w:firstLine="709"/>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ПРОТОКОЛ</w:t>
      </w:r>
      <w:r>
        <w:rPr>
          <w:rFonts w:ascii="Times New Roman" w:hAnsi="Times New Roman" w:cs="Times New Roman"/>
          <w:b/>
          <w:sz w:val="28"/>
          <w:szCs w:val="28"/>
        </w:rPr>
      </w:r>
    </w:p>
    <w:p>
      <w:pPr>
        <w:pBdr/>
        <w:spacing w:after="0" w:line="240" w:lineRule="auto"/>
        <w:ind/>
        <w:jc w:val="center"/>
        <w:rPr>
          <w:rFonts w:ascii="Times New Roman" w:hAnsi="Times New Roman" w:cs="Times New Roman"/>
          <w:b/>
          <w:sz w:val="28"/>
          <w:szCs w:val="28"/>
        </w:rPr>
      </w:pPr>
      <w:r>
        <w:rPr>
          <w:rFonts w:ascii="Times New Roman" w:hAnsi="Times New Roman" w:cs="Times New Roman"/>
          <w:b/>
          <w:sz w:val="28"/>
          <w:szCs w:val="28"/>
        </w:rPr>
        <w:t xml:space="preserve">пленарного засідання Менської міської ради</w:t>
      </w:r>
      <w:r>
        <w:rPr>
          <w:rFonts w:ascii="Times New Roman" w:hAnsi="Times New Roman" w:cs="Times New Roman"/>
          <w:b/>
          <w:sz w:val="28"/>
          <w:szCs w:val="28"/>
        </w:rPr>
      </w:r>
    </w:p>
    <w:p>
      <w:pPr>
        <w:pBdr/>
        <w:shd w:val="clear" w:color="ffffff" w:fill="auto"/>
        <w:tabs>
          <w:tab w:val="left" w:leader="none" w:pos="9358"/>
        </w:tabs>
        <w:spacing w:after="0" w:line="240" w:lineRule="auto"/>
        <w:ind w:right="-1" w:firstLine="709"/>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19 червня 2026 року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м. </w:t>
      </w:r>
      <w:r>
        <w:rPr>
          <w:rFonts w:ascii="Times New Roman" w:hAnsi="Times New Roman" w:cs="Times New Roman"/>
          <w:sz w:val="28"/>
          <w:szCs w:val="28"/>
        </w:rPr>
        <w:t xml:space="preserve">Мена</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____</w:t>
      </w:r>
      <w:r>
        <w:rPr>
          <w:rFonts w:ascii="Times New Roman" w:hAnsi="Times New Roman" w:cs="Times New Roman"/>
          <w:sz w:val="28"/>
          <w:szCs w:val="28"/>
        </w:rPr>
      </w:r>
    </w:p>
    <w:p>
      <w:pPr>
        <w:pBdr/>
        <w:shd w:val="clear" w:color="ffffff" w:fill="auto"/>
        <w:tabs>
          <w:tab w:val="left" w:leader="none" w:pos="9358"/>
        </w:tabs>
        <w:spacing w:after="0" w:line="240" w:lineRule="auto"/>
        <w:ind w:right="-1" w:firstLine="709"/>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Bd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 xml:space="preserve">10-00</w:t>
      </w:r>
      <w:r>
        <w:rPr>
          <w:rFonts w:ascii="Times New Roman" w:hAnsi="Times New Roman" w:cs="Times New Roman"/>
          <w:sz w:val="28"/>
          <w:szCs w:val="28"/>
        </w:rPr>
      </w:r>
    </w:p>
    <w:p>
      <w:pPr>
        <w:pBdr/>
        <w:spacing w:after="0" w:line="240" w:lineRule="auto"/>
        <w:ind w:left="5670"/>
        <w:rPr>
          <w:rFonts w:ascii="Times New Roman" w:hAnsi="Times New Roman" w:eastAsia="Times New Roman" w:cs="Times New Roman"/>
          <w:sz w:val="24"/>
          <w:szCs w:val="24"/>
          <w:lang w:eastAsia="uk-UA"/>
        </w:rPr>
      </w:pPr>
      <w:r>
        <w:rPr>
          <w:rFonts w:ascii="Times New Roman" w:hAnsi="Times New Roman" w:eastAsia="Times New Roman" w:cs="Times New Roman"/>
          <w:color w:val="000000"/>
          <w:sz w:val="28"/>
          <w:szCs w:val="28"/>
          <w:lang w:eastAsia="uk-UA"/>
        </w:rPr>
        <w:t xml:space="preserve">приміщення </w:t>
      </w:r>
      <w:r>
        <w:rPr>
          <w:rFonts w:ascii="Times New Roman" w:hAnsi="Times New Roman" w:eastAsia="Times New Roman" w:cs="Times New Roman"/>
          <w:sz w:val="24"/>
          <w:szCs w:val="24"/>
          <w:lang w:eastAsia="uk-UA"/>
        </w:rPr>
      </w:r>
      <w:r>
        <w:rPr>
          <w:rFonts w:ascii="Times New Roman" w:hAnsi="Times New Roman" w:eastAsia="Times New Roman" w:cs="Times New Roman"/>
          <w:color w:val="000000"/>
          <w:sz w:val="28"/>
          <w:szCs w:val="28"/>
          <w:lang w:eastAsia="uk-UA"/>
        </w:rPr>
        <w:t xml:space="preserve">за </w:t>
      </w:r>
      <w:r>
        <w:rPr>
          <w:rFonts w:ascii="Times New Roman" w:hAnsi="Times New Roman" w:eastAsia="Times New Roman" w:cs="Times New Roman"/>
          <w:color w:val="000000"/>
          <w:sz w:val="28"/>
          <w:szCs w:val="28"/>
          <w:lang w:eastAsia="uk-UA"/>
        </w:rPr>
        <w:t xml:space="preserve">адресою</w:t>
      </w:r>
      <w:r>
        <w:rPr>
          <w:rFonts w:ascii="Times New Roman" w:hAnsi="Times New Roman" w:eastAsia="Times New Roman" w:cs="Times New Roman"/>
          <w:color w:val="000000"/>
          <w:sz w:val="28"/>
          <w:szCs w:val="28"/>
          <w:lang w:eastAsia="uk-UA"/>
        </w:rPr>
        <w:t xml:space="preserve">:</w:t>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pacing w:after="0" w:line="240" w:lineRule="auto"/>
        <w:ind w:left="5670"/>
        <w:rPr>
          <w:rFonts w:ascii="Times New Roman" w:hAnsi="Times New Roman" w:eastAsia="Times New Roman" w:cs="Times New Roman"/>
          <w:sz w:val="24"/>
          <w:szCs w:val="24"/>
          <w:lang w:eastAsia="uk-UA"/>
        </w:rPr>
      </w:pPr>
      <w:r>
        <w:rPr>
          <w:rFonts w:ascii="Times New Roman" w:hAnsi="Times New Roman" w:eastAsia="Times New Roman" w:cs="Times New Roman"/>
          <w:color w:val="000000"/>
          <w:sz w:val="28"/>
          <w:szCs w:val="28"/>
          <w:lang w:eastAsia="uk-UA"/>
        </w:rPr>
        <w:t xml:space="preserve">вул. Героїв АТО, буд. 3, </w:t>
      </w:r>
      <w:r>
        <w:rPr>
          <w:rFonts w:ascii="Times New Roman" w:hAnsi="Times New Roman" w:eastAsia="Times New Roman" w:cs="Times New Roman"/>
          <w:sz w:val="24"/>
          <w:szCs w:val="24"/>
          <w:lang w:eastAsia="uk-UA"/>
        </w:rPr>
      </w:r>
      <w:r>
        <w:rPr>
          <w:rFonts w:ascii="Times New Roman" w:hAnsi="Times New Roman" w:eastAsia="Times New Roman" w:cs="Times New Roman"/>
          <w:color w:val="000000"/>
          <w:sz w:val="28"/>
          <w:szCs w:val="28"/>
          <w:lang w:eastAsia="uk-UA"/>
        </w:rPr>
        <w:t xml:space="preserve">м. Мена</w:t>
      </w:r>
      <w:r>
        <w:rPr>
          <w:rFonts w:ascii="Times New Roman" w:hAnsi="Times New Roman" w:eastAsia="Times New Roman" w:cs="Times New Roman"/>
          <w:sz w:val="24"/>
          <w:szCs w:val="24"/>
          <w:lang w:eastAsia="uk-UA"/>
        </w:rPr>
      </w:r>
      <w:r>
        <w:rPr>
          <w:rFonts w:ascii="Times New Roman" w:hAnsi="Times New Roman" w:eastAsia="Times New Roman" w:cs="Times New Roman"/>
          <w:sz w:val="24"/>
          <w:szCs w:val="24"/>
          <w:lang w:eastAsia="uk-UA"/>
        </w:rPr>
      </w:r>
    </w:p>
    <w:p>
      <w:pPr>
        <w:pBdr/>
        <w:shd w:val="clear" w:color="ffffff" w:fill="auto"/>
        <w:tabs>
          <w:tab w:val="left" w:leader="none" w:pos="9358"/>
        </w:tabs>
        <w:spacing w:after="0" w:line="240" w:lineRule="auto"/>
        <w:ind w:right="-1" w:firstLine="709"/>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В міській раді встановлено 26 депутатських мандатів, обрано 23 депутатів.</w:t>
      </w:r>
      <w:r>
        <w:rPr>
          <w:rFonts w:ascii="Times New Roman" w:hAnsi="Times New Roman" w:cs="Times New Roman"/>
          <w:sz w:val="28"/>
          <w:szCs w:val="28"/>
        </w:rPr>
      </w:r>
    </w:p>
    <w:p>
      <w:pPr>
        <w:pBdr/>
        <w:tabs>
          <w:tab w:val="left" w:leader="none" w:pos="9359"/>
        </w:tabs>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На початку роботи сесії були присутні 15 депутатів. </w:t>
      </w:r>
      <w:r>
        <w:rPr>
          <w:rFonts w:ascii="Times New Roman" w:hAnsi="Times New Roman" w:cs="Times New Roman"/>
          <w:sz w:val="28"/>
          <w:szCs w:val="28"/>
        </w:rPr>
      </w:r>
    </w:p>
    <w:p>
      <w:pPr>
        <w:pBdr/>
        <w:tabs>
          <w:tab w:val="left" w:leader="none" w:pos="9359"/>
        </w:tabs>
        <w:spacing w:after="0" w:line="240" w:lineRule="auto"/>
        <w:ind w:right="-1"/>
        <w:jc w:val="both"/>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На пленарному засіданні 7</w:t>
      </w:r>
      <w:r>
        <w:rPr>
          <w:rFonts w:ascii="Times New Roman" w:hAnsi="Times New Roman" w:eastAsia="Times New Roman" w:cs="Times New Roman"/>
          <w:color w:val="000000"/>
          <w:sz w:val="28"/>
          <w:szCs w:val="28"/>
          <w:lang w:eastAsia="uk-UA"/>
        </w:rPr>
        <w:t xml:space="preserve">4</w:t>
      </w:r>
      <w:r>
        <w:rPr>
          <w:rFonts w:ascii="Times New Roman" w:hAnsi="Times New Roman" w:eastAsia="Times New Roman" w:cs="Times New Roman"/>
          <w:color w:val="000000"/>
          <w:sz w:val="28"/>
          <w:szCs w:val="28"/>
          <w:lang w:eastAsia="uk-UA"/>
        </w:rPr>
        <w:t xml:space="preserve"> сесії Менської міської ради 8 скликання присутні:</w:t>
      </w:r>
      <w:r>
        <w:rPr>
          <w:rFonts w:ascii="Times New Roman" w:hAnsi="Times New Roman" w:eastAsia="Times New Roman" w:cs="Times New Roman"/>
          <w:color w:val="000000"/>
          <w:sz w:val="28"/>
          <w:szCs w:val="28"/>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Максимець Віктор Миколайович, </w:t>
      </w:r>
      <w:r>
        <w:rPr>
          <w:rFonts w:ascii="Times New Roman" w:hAnsi="Times New Roman" w:cs="Times New Roman"/>
          <w:sz w:val="28"/>
          <w:szCs w:val="28"/>
        </w:rPr>
        <w:t xml:space="preserve">кандидат на посаду старости </w:t>
      </w:r>
      <w:r>
        <w:rPr>
          <w:rFonts w:ascii="Times New Roman" w:hAnsi="Times New Roman" w:cs="Times New Roman"/>
          <w:sz w:val="28"/>
          <w:szCs w:val="28"/>
        </w:rPr>
        <w:t xml:space="preserve">Семенівського </w:t>
      </w:r>
      <w:r>
        <w:rPr>
          <w:rFonts w:ascii="Times New Roman" w:hAnsi="Times New Roman" w:cs="Times New Roman"/>
          <w:sz w:val="28"/>
          <w:szCs w:val="28"/>
        </w:rPr>
        <w:t xml:space="preserve">старостинського округу</w:t>
      </w:r>
      <w:r>
        <w:rPr>
          <w:rFonts w:ascii="Times New Roman" w:hAnsi="Times New Roman" w:cs="Times New Roman"/>
          <w:sz w:val="28"/>
          <w:szCs w:val="28"/>
        </w:rPr>
        <w:t xml:space="preserve">;</w:t>
      </w:r>
      <w:r>
        <w:rPr>
          <w:rFonts w:ascii="Times New Roman" w:hAnsi="Times New Roman" w:cs="Times New Roman"/>
          <w:sz w:val="28"/>
          <w:szCs w:val="28"/>
        </w:rPr>
      </w:r>
    </w:p>
    <w:p>
      <w:pPr>
        <w:pStyle w:val="982"/>
        <w:pBdr/>
        <w:spacing w:after="0" w:afterAutospacing="0" w:before="0" w:beforeAutospacing="0"/>
        <w:ind/>
        <w:jc w:val="both"/>
        <w:rPr>
          <w:sz w:val="28"/>
          <w:szCs w:val="28"/>
          <w:lang w:eastAsia="uk-UA"/>
        </w:rPr>
      </w:pPr>
      <w:r>
        <w:rPr>
          <w:sz w:val="28"/>
          <w:szCs w:val="28"/>
        </w:rPr>
        <w:t xml:space="preserve">Карпенко Олександр Петрович,</w:t>
      </w:r>
      <w:r>
        <w:rPr>
          <w:sz w:val="28"/>
          <w:szCs w:val="28"/>
        </w:rPr>
        <w:t xml:space="preserve"> в.о. </w:t>
      </w:r>
      <w:r>
        <w:rPr>
          <w:sz w:val="28"/>
          <w:szCs w:val="28"/>
          <w:lang w:eastAsia="uk-UA"/>
        </w:rPr>
        <w:t xml:space="preserve">завідувач</w:t>
      </w:r>
      <w:r>
        <w:rPr>
          <w:sz w:val="28"/>
          <w:szCs w:val="28"/>
          <w:lang w:eastAsia="uk-UA"/>
        </w:rPr>
        <w:t xml:space="preserve">а</w:t>
      </w:r>
      <w:r>
        <w:rPr>
          <w:sz w:val="28"/>
          <w:szCs w:val="28"/>
          <w:lang w:eastAsia="uk-UA"/>
        </w:rPr>
        <w:t xml:space="preserve"> сектору оборонної роботи, цивільного захисту населення та</w:t>
      </w:r>
      <w:r>
        <w:rPr>
          <w:sz w:val="28"/>
          <w:szCs w:val="28"/>
          <w:lang w:eastAsia="uk-UA"/>
        </w:rPr>
        <w:t xml:space="preserve"> </w:t>
      </w:r>
      <w:r>
        <w:rPr>
          <w:sz w:val="28"/>
          <w:szCs w:val="28"/>
          <w:lang w:eastAsia="uk-UA"/>
        </w:rPr>
        <w:t xml:space="preserve">роботи з правоохоронними органами Менської міської ради</w:t>
      </w:r>
      <w:r>
        <w:rPr>
          <w:sz w:val="28"/>
          <w:szCs w:val="28"/>
          <w:lang w:eastAsia="uk-UA"/>
        </w:rPr>
        <w:t xml:space="preserve">;</w:t>
      </w:r>
      <w:r>
        <w:rPr>
          <w:sz w:val="28"/>
          <w:szCs w:val="28"/>
          <w:lang w:eastAsia="uk-UA"/>
        </w:rPr>
      </w:r>
    </w:p>
    <w:p>
      <w:pPr>
        <w:pStyle w:val="982"/>
        <w:pBdr/>
        <w:spacing w:after="0" w:afterAutospacing="0" w:before="0" w:beforeAutospacing="0"/>
        <w:ind/>
        <w:jc w:val="both"/>
        <w:rPr>
          <w:sz w:val="28"/>
          <w:szCs w:val="28"/>
          <w:lang w:eastAsia="uk-UA"/>
        </w:rPr>
      </w:pPr>
      <w:r>
        <w:rPr>
          <w:sz w:val="28"/>
          <w:szCs w:val="28"/>
          <w:lang w:eastAsia="uk-UA"/>
        </w:rPr>
        <w:t xml:space="preserve">Волевач Леонід Михайлович, представник ДП «Зернятко»;</w:t>
      </w:r>
      <w:r>
        <w:rPr>
          <w:sz w:val="28"/>
          <w:szCs w:val="28"/>
          <w:lang w:eastAsia="uk-UA"/>
        </w:rPr>
      </w:r>
    </w:p>
    <w:p>
      <w:pPr>
        <w:pStyle w:val="982"/>
        <w:pBdr/>
        <w:spacing w:after="0" w:afterAutospacing="0" w:before="0" w:beforeAutospacing="0"/>
        <w:ind/>
        <w:jc w:val="both"/>
        <w:rPr>
          <w:sz w:val="28"/>
          <w:szCs w:val="28"/>
          <w:lang w:eastAsia="uk-UA"/>
        </w:rPr>
      </w:pPr>
      <w:r>
        <w:rPr>
          <w:sz w:val="28"/>
          <w:szCs w:val="28"/>
          <w:lang w:eastAsia="uk-UA"/>
        </w:rPr>
        <w:t xml:space="preserve">ФОП Колоток Олег Федорович.</w:t>
      </w:r>
      <w:r>
        <w:rPr>
          <w:sz w:val="28"/>
          <w:szCs w:val="28"/>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Відповідно до ст. ст. 42, 50 Закону України «Про місцеве самоврядування в Україні» пленарне засідання 7</w:t>
      </w:r>
      <w:r>
        <w:rPr>
          <w:rFonts w:ascii="Times New Roman" w:hAnsi="Times New Roman" w:cs="Times New Roman"/>
          <w:sz w:val="28"/>
          <w:szCs w:val="28"/>
        </w:rPr>
        <w:t xml:space="preserve">4</w:t>
      </w:r>
      <w:r>
        <w:rPr>
          <w:rFonts w:ascii="Times New Roman" w:hAnsi="Times New Roman" w:cs="Times New Roman"/>
          <w:sz w:val="28"/>
          <w:szCs w:val="28"/>
        </w:rPr>
        <w:t xml:space="preserve"> сесії відбувається під головуванням секретаря ради Юрія СТАЛЬНИЧЕНКА, оскільки міський голова Геннадій ПРИМАКОВ увільнений у зв’язку з мобілізацією.</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Згідно ст. 5, 6 Регламенту Менської міської ради 8 скликання Сесії ради проводяться гласно із забезпеченням права кожного бути присутнім на них, крім випадків передбачених законодавством. Порядок доступу до засі</w:t>
      </w:r>
      <w:r>
        <w:rPr>
          <w:rFonts w:ascii="Times New Roman" w:hAnsi="Times New Roman" w:cs="Times New Roman"/>
          <w:sz w:val="28"/>
          <w:szCs w:val="28"/>
        </w:rPr>
        <w:t xml:space="preserve">дань визначається радою відповідно до закону та цього Регламенту. Представники засобів масової інформації та журналісти, які бажають бути присутніми на пленарному засіданні сесії, допускаються за умови пред’явлення службового (журналістського) посвідчення.</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Головуючий запропонував зайняти визначені місця і відкрив пленарне засідання 7</w:t>
      </w:r>
      <w:r>
        <w:rPr>
          <w:rFonts w:ascii="Times New Roman" w:hAnsi="Times New Roman" w:cs="Times New Roman"/>
          <w:sz w:val="28"/>
          <w:szCs w:val="28"/>
          <w:lang w:val="en-US"/>
        </w:rPr>
        <w:t xml:space="preserve">4</w:t>
      </w:r>
      <w:r>
        <w:rPr>
          <w:rFonts w:ascii="Times New Roman" w:hAnsi="Times New Roman" w:cs="Times New Roman"/>
          <w:sz w:val="28"/>
          <w:szCs w:val="28"/>
        </w:rPr>
        <w:t xml:space="preserve">-ї сесії Менської міської ради 8 скликання.</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ЗВУЧИТЬ ГІМН УКРАЇНИ</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депутатів, що згідно ст. 46 п.4 Закону України «Про місцеве самоврядування в Україні» та ст.19, 20 Регламенту Менської міської ради сьогодні проводиться пленарне засідання 7</w:t>
      </w:r>
      <w:r>
        <w:rPr>
          <w:rFonts w:ascii="Times New Roman" w:hAnsi="Times New Roman" w:cs="Times New Roman"/>
          <w:sz w:val="28"/>
          <w:szCs w:val="28"/>
          <w:lang w:val="en-US"/>
        </w:rPr>
        <w:t xml:space="preserve">4</w:t>
      </w:r>
      <w:r>
        <w:rPr>
          <w:rFonts w:ascii="Times New Roman" w:hAnsi="Times New Roman" w:cs="Times New Roman"/>
          <w:sz w:val="28"/>
          <w:szCs w:val="28"/>
        </w:rPr>
        <w:t xml:space="preserve">-ї сесії Менської міської ради 8 </w:t>
      </w:r>
      <w:r>
        <w:rPr>
          <w:rFonts w:ascii="Times New Roman" w:hAnsi="Times New Roman" w:cs="Times New Roman"/>
          <w:sz w:val="28"/>
          <w:szCs w:val="28"/>
        </w:rPr>
        <w:t xml:space="preserve">скликання. Пропонується прийняти за основу порядок денний пленарного засідання 7</w:t>
      </w:r>
      <w:r>
        <w:rPr>
          <w:rFonts w:ascii="Times New Roman" w:hAnsi="Times New Roman" w:cs="Times New Roman"/>
          <w:sz w:val="28"/>
          <w:szCs w:val="28"/>
          <w:lang w:val="en-US"/>
        </w:rPr>
        <w:t xml:space="preserve">4</w:t>
      </w:r>
      <w:r>
        <w:rPr>
          <w:rFonts w:ascii="Times New Roman" w:hAnsi="Times New Roman" w:cs="Times New Roman"/>
          <w:sz w:val="28"/>
          <w:szCs w:val="28"/>
        </w:rPr>
        <w:t xml:space="preserve">-ї сесії Менської міської ради 8 скликання, а саме:</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352.</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переліку об’єктів комунальної власності Менської міської територіальної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353.</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Комплексної програми підтримки ветеранів війни, членів їх сіме</w:t>
      </w:r>
      <w:r>
        <w:rPr>
          <w:rFonts w:ascii="Times New Roman" w:hAnsi="Times New Roman" w:cs="Times New Roman"/>
          <w:sz w:val="28"/>
          <w:szCs w:val="28"/>
        </w:rPr>
        <w:t xml:space="preserve">й, членів сімей загиблих (померлих) ветеранів війни, членів сімей загиблих (померлих) Захисників і Захисниць України, членів сімей особи, зниклої безвісти за особливих обставин,  Менської міської територіальної громади на 2026 – 2028 роки в новій редакції.</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354.</w:t>
      </w:r>
      <w:r>
        <w:rPr>
          <w:rFonts w:ascii="Times New Roman" w:hAnsi="Times New Roman" w:cs="Times New Roman"/>
          <w:b/>
          <w:sz w:val="28"/>
          <w:szCs w:val="28"/>
        </w:rPr>
        <w:tab/>
      </w:r>
      <w:r>
        <w:rPr>
          <w:rFonts w:ascii="Times New Roman" w:hAnsi="Times New Roman" w:cs="Times New Roman"/>
          <w:sz w:val="28"/>
          <w:szCs w:val="28"/>
        </w:rPr>
        <w:t xml:space="preserve">Про погодження Меморандуму про співпрацю щодо підтримки родин військовополонених, родин зниклих безвісти та осіб, які повернулися з полону.</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355.</w:t>
      </w:r>
      <w:r>
        <w:rPr>
          <w:rFonts w:ascii="Times New Roman" w:hAnsi="Times New Roman" w:cs="Times New Roman"/>
          <w:b/>
          <w:sz w:val="28"/>
          <w:szCs w:val="28"/>
        </w:rPr>
        <w:tab/>
      </w:r>
      <w:r>
        <w:rPr>
          <w:rFonts w:ascii="Times New Roman" w:hAnsi="Times New Roman" w:cs="Times New Roman"/>
          <w:sz w:val="28"/>
          <w:szCs w:val="28"/>
        </w:rPr>
        <w:t xml:space="preserve">Про затвердження Меморандуму про співробітництво між Менською міською радою та Громадською спілкою «Центр розвитку інновацій».</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356.</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Меморандуму про співробітництво між Менською міською радою та Громадською організацією «ГОУЛОКАЛ».</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357.</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рішення 24 сесії Менської міської ради 8 скликання від 26 жовтня 2022 року № 357.</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358.</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Програми взаємодії регіонального сервісного центру ГСЦ МВС в Київській та Чернігівській областях (філія ГСЦ МВС) з Менською міською радою в сфері надання адміністративних послуг населенню на 2026 рік.</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Програми підвищення обороноздатності та безпеки населених пунктів Менської міської територіальної громади в умовах воєнного стану на 2026 рік в новій редакції.</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360.</w:t>
      </w:r>
      <w:r>
        <w:rPr>
          <w:rFonts w:ascii="Times New Roman" w:hAnsi="Times New Roman" w:cs="Times New Roman"/>
          <w:sz w:val="28"/>
          <w:szCs w:val="28"/>
        </w:rPr>
        <w:tab/>
      </w:r>
      <w:r>
        <w:rPr>
          <w:rFonts w:ascii="Times New Roman" w:hAnsi="Times New Roman" w:cs="Times New Roman"/>
          <w:sz w:val="28"/>
          <w:szCs w:val="28"/>
        </w:rPr>
        <w:t xml:space="preserve">Про припинення повноважень складів наглядових рад комунальних підприємств Менської міської ради та запуск процедури формування їхнього нового складу.</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361.</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Структури та загальної чисельності Комунальної установи «Менський територіальний центр надання соціальних послуг» Менської  міської  ради  в  новій редакції.</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362.</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 xml:space="preserve">Про наглядові ради комунальних закладів охорони здоров’я.</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363.</w:t>
      </w:r>
      <w:r>
        <w:rPr>
          <w:rFonts w:ascii="Times New Roman" w:hAnsi="Times New Roman" w:cs="Times New Roman"/>
          <w:sz w:val="28"/>
          <w:szCs w:val="28"/>
        </w:rPr>
        <w:tab/>
      </w:r>
      <w:r>
        <w:rPr>
          <w:rFonts w:ascii="Times New Roman" w:hAnsi="Times New Roman" w:cs="Times New Roman"/>
          <w:sz w:val="28"/>
          <w:szCs w:val="28"/>
        </w:rPr>
        <w:t xml:space="preserve">Про прийняття у комунальну власність Менської міської територіальної громади майна та передачу майна КУ «Менський територіальний центр НСП».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364.</w:t>
      </w:r>
      <w:r>
        <w:rPr>
          <w:rFonts w:ascii="Times New Roman" w:hAnsi="Times New Roman" w:cs="Times New Roman"/>
          <w:sz w:val="28"/>
          <w:szCs w:val="28"/>
        </w:rPr>
        <w:tab/>
      </w:r>
      <w:r>
        <w:rPr>
          <w:rFonts w:ascii="Times New Roman" w:hAnsi="Times New Roman" w:cs="Times New Roman"/>
          <w:sz w:val="28"/>
          <w:szCs w:val="28"/>
        </w:rPr>
        <w:t xml:space="preserve">Про списання з балансу Комунального закладу «Менський будинок культури» Менської міської ради майна непридатного до використання.</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365.</w:t>
      </w:r>
      <w:r>
        <w:rPr>
          <w:rFonts w:ascii="Times New Roman" w:hAnsi="Times New Roman" w:cs="Times New Roman"/>
          <w:sz w:val="28"/>
          <w:szCs w:val="28"/>
        </w:rPr>
        <w:tab/>
      </w:r>
      <w:r>
        <w:rPr>
          <w:rFonts w:ascii="Times New Roman" w:hAnsi="Times New Roman" w:cs="Times New Roman"/>
          <w:sz w:val="28"/>
          <w:szCs w:val="28"/>
        </w:rPr>
        <w:t xml:space="preserve">Про прийняття у комунальну власність Менської міської територіальної громади лавки зі спинкою з ПВХ на металевій основі та анкерного болта.</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366.</w:t>
      </w:r>
      <w:r>
        <w:rPr>
          <w:rFonts w:ascii="Times New Roman" w:hAnsi="Times New Roman" w:cs="Times New Roman"/>
          <w:sz w:val="28"/>
          <w:szCs w:val="28"/>
        </w:rPr>
        <w:tab/>
      </w:r>
      <w:r>
        <w:rPr>
          <w:rFonts w:ascii="Times New Roman" w:hAnsi="Times New Roman" w:cs="Times New Roman"/>
          <w:sz w:val="28"/>
          <w:szCs w:val="28"/>
        </w:rPr>
        <w:t xml:space="preserve">Про передачу дитячого майданчика на праві узуфрукту Комунальному підприємству «Менакомунпослуга»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367.</w:t>
      </w:r>
      <w:r>
        <w:rPr>
          <w:rFonts w:ascii="Times New Roman" w:hAnsi="Times New Roman" w:cs="Times New Roman"/>
          <w:b/>
          <w:sz w:val="28"/>
          <w:szCs w:val="28"/>
        </w:rPr>
        <w:tab/>
      </w:r>
      <w:r>
        <w:rPr>
          <w:rFonts w:ascii="Times New Roman" w:hAnsi="Times New Roman" w:cs="Times New Roman"/>
          <w:sz w:val="28"/>
          <w:szCs w:val="28"/>
        </w:rPr>
        <w:t xml:space="preserve">Про внесення змін до окремих інформаційних і технологічних карток адміністративних послуг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368.</w:t>
      </w:r>
      <w:r>
        <w:rPr>
          <w:rFonts w:ascii="Times New Roman" w:hAnsi="Times New Roman" w:cs="Times New Roman"/>
          <w:sz w:val="28"/>
          <w:szCs w:val="28"/>
        </w:rPr>
        <w:tab/>
      </w:r>
      <w:r>
        <w:rPr>
          <w:rFonts w:ascii="Times New Roman" w:hAnsi="Times New Roman" w:cs="Times New Roman"/>
          <w:sz w:val="28"/>
          <w:szCs w:val="28"/>
        </w:rPr>
        <w:t xml:space="preserve">Про прийняття у комунальну власність Менської міської територіальної громади лавки-випуску 2026.</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369.</w:t>
      </w:r>
      <w:r>
        <w:rPr>
          <w:rFonts w:ascii="Times New Roman" w:hAnsi="Times New Roman" w:cs="Times New Roman"/>
          <w:sz w:val="28"/>
          <w:szCs w:val="28"/>
        </w:rPr>
        <w:tab/>
      </w:r>
      <w:r>
        <w:rPr>
          <w:rFonts w:ascii="Times New Roman" w:hAnsi="Times New Roman" w:cs="Times New Roman"/>
          <w:sz w:val="28"/>
          <w:szCs w:val="28"/>
        </w:rPr>
        <w:t xml:space="preserve">Про прийняття у комунальну власність Менської міської територіальної громади біцепс машини.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370.</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рішення 73 сесії Менської міської ради 8 скликання від 22 травня 2026 року № 300.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371.</w:t>
      </w:r>
      <w:r>
        <w:rPr>
          <w:rFonts w:ascii="Times New Roman" w:hAnsi="Times New Roman" w:cs="Times New Roman"/>
          <w:b/>
          <w:sz w:val="28"/>
          <w:szCs w:val="28"/>
        </w:rPr>
        <w:tab/>
      </w:r>
      <w:r>
        <w:rPr>
          <w:rFonts w:ascii="Times New Roman" w:hAnsi="Times New Roman" w:cs="Times New Roman"/>
          <w:sz w:val="28"/>
          <w:szCs w:val="28"/>
        </w:rPr>
        <w:t xml:space="preserve">Про створення Волосківської філії «Волошка» Менського закладу дошкільної освіти (ясла-садок) «Сонечко» комбінованого типу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372.</w:t>
      </w:r>
      <w:r>
        <w:rPr>
          <w:rFonts w:ascii="Times New Roman" w:hAnsi="Times New Roman" w:cs="Times New Roman"/>
          <w:b/>
          <w:sz w:val="28"/>
          <w:szCs w:val="28"/>
        </w:rPr>
        <w:tab/>
      </w:r>
      <w:r>
        <w:rPr>
          <w:rFonts w:ascii="Times New Roman" w:hAnsi="Times New Roman" w:cs="Times New Roman"/>
          <w:sz w:val="28"/>
          <w:szCs w:val="28"/>
        </w:rPr>
        <w:t xml:space="preserve">Про ліквідацію структурного підрозділу закладу освіти – Бірківської філії І-ІІ ступенів Опорного закладу Менська гімназія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373.</w:t>
      </w:r>
      <w:r>
        <w:rPr>
          <w:rFonts w:ascii="Times New Roman" w:hAnsi="Times New Roman" w:cs="Times New Roman"/>
          <w:sz w:val="28"/>
          <w:szCs w:val="28"/>
        </w:rPr>
        <w:tab/>
      </w:r>
      <w:r>
        <w:rPr>
          <w:rFonts w:ascii="Times New Roman" w:hAnsi="Times New Roman" w:cs="Times New Roman"/>
          <w:sz w:val="28"/>
          <w:szCs w:val="28"/>
        </w:rPr>
        <w:t xml:space="preserve">Про створення Бірківської філії Менського</w:t>
      </w:r>
      <w:r>
        <w:rPr>
          <w:rFonts w:ascii="Times New Roman" w:hAnsi="Times New Roman" w:cs="Times New Roman"/>
          <w:sz w:val="28"/>
          <w:szCs w:val="28"/>
        </w:rPr>
        <w:t xml:space="preserve"> опорного закладу загальної середньої освіти І-ІІІ ступенів ім. Т.Г. Шевченка Менської міської ради та затвердження Положення про Бірківську філію Менського опорного закладу загальної середньої освіти І-ІІІ ступенів ім. Т.Г. Шевченка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374.</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структури та загальної чисельності працівників закладів та установ освіти Менської міської територіальної громади.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375.</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структури та загальної чисельності працівників Комунальної установи «Центр з обслуговування освітніх установ та закладів освіти» Менської міської ради.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376.</w:t>
      </w:r>
      <w:r>
        <w:rPr>
          <w:rFonts w:ascii="Times New Roman" w:hAnsi="Times New Roman" w:cs="Times New Roman"/>
          <w:sz w:val="28"/>
          <w:szCs w:val="28"/>
        </w:rPr>
        <w:tab/>
      </w:r>
      <w:r>
        <w:rPr>
          <w:rFonts w:ascii="Times New Roman" w:hAnsi="Times New Roman" w:cs="Times New Roman"/>
          <w:sz w:val="28"/>
          <w:szCs w:val="28"/>
        </w:rPr>
        <w:t xml:space="preserve">Про замовлення виготовлення паспорту водного об’єкта.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377.</w:t>
      </w:r>
      <w:r>
        <w:rPr>
          <w:rFonts w:ascii="Times New Roman" w:hAnsi="Times New Roman" w:cs="Times New Roman"/>
          <w:sz w:val="28"/>
          <w:szCs w:val="28"/>
        </w:rPr>
        <w:tab/>
      </w:r>
      <w:r>
        <w:rPr>
          <w:rFonts w:ascii="Times New Roman" w:hAnsi="Times New Roman" w:cs="Times New Roman"/>
          <w:sz w:val="28"/>
          <w:szCs w:val="28"/>
        </w:rPr>
        <w:t xml:space="preserve">Про виготовлення проекту землеустрою щодо відведення земельної ділянки з подальшим продажем права оренди на земельних торгах.</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378.</w:t>
      </w:r>
      <w:r>
        <w:rPr>
          <w:rFonts w:ascii="Times New Roman" w:hAnsi="Times New Roman" w:cs="Times New Roman"/>
          <w:sz w:val="28"/>
          <w:szCs w:val="28"/>
        </w:rPr>
        <w:tab/>
      </w:r>
      <w:r>
        <w:rPr>
          <w:rFonts w:ascii="Times New Roman" w:hAnsi="Times New Roman" w:cs="Times New Roman"/>
          <w:sz w:val="28"/>
          <w:szCs w:val="28"/>
        </w:rPr>
        <w:t xml:space="preserve">Про виготовлення документацій із землеустрою щодо відведення земельної ділянки з подальшим продажем права власності на земельних торгах (аукціоні).</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проєктів землеустрою щодо відведення земельних ділянок з метою передачі в оренду ТОВ «КУКОВИЦЬКЕ».</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380.</w:t>
      </w:r>
      <w:r>
        <w:rPr>
          <w:rFonts w:ascii="Times New Roman" w:hAnsi="Times New Roman" w:cs="Times New Roman"/>
          <w:sz w:val="28"/>
          <w:szCs w:val="28"/>
        </w:rPr>
        <w:tab/>
      </w:r>
      <w:r>
        <w:rPr>
          <w:rFonts w:ascii="Times New Roman" w:hAnsi="Times New Roman" w:cs="Times New Roman"/>
          <w:sz w:val="28"/>
          <w:szCs w:val="28"/>
        </w:rPr>
        <w:t xml:space="preserve">Про укладання договору оренди землі з гр. Абасовим А.А. на новий строк.</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381.</w:t>
      </w:r>
      <w:r>
        <w:rPr>
          <w:rFonts w:ascii="Times New Roman" w:hAnsi="Times New Roman" w:cs="Times New Roman"/>
          <w:sz w:val="28"/>
          <w:szCs w:val="28"/>
        </w:rPr>
        <w:tab/>
      </w:r>
      <w:r>
        <w:rPr>
          <w:rFonts w:ascii="Times New Roman" w:hAnsi="Times New Roman" w:cs="Times New Roman"/>
          <w:sz w:val="28"/>
          <w:szCs w:val="28"/>
        </w:rPr>
        <w:t xml:space="preserve">Про надання дозволу на виготовлення технічної документацій щодо в</w:t>
      </w:r>
      <w:r>
        <w:rPr>
          <w:rFonts w:ascii="Times New Roman" w:hAnsi="Times New Roman" w:cs="Times New Roman"/>
          <w:sz w:val="28"/>
          <w:szCs w:val="28"/>
        </w:rPr>
        <w:t xml:space="preserve">с</w:t>
      </w:r>
      <w:r>
        <w:rPr>
          <w:rFonts w:ascii="Times New Roman" w:hAnsi="Times New Roman" w:cs="Times New Roman"/>
          <w:sz w:val="28"/>
          <w:szCs w:val="28"/>
        </w:rPr>
        <w:t xml:space="preserve">тановлення (відновлення) меж земельної ділянки ТОВ «Куковицьке».</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382.</w:t>
      </w:r>
      <w:r>
        <w:rPr>
          <w:rFonts w:ascii="Times New Roman" w:hAnsi="Times New Roman" w:cs="Times New Roman"/>
          <w:sz w:val="28"/>
          <w:szCs w:val="28"/>
        </w:rPr>
        <w:tab/>
      </w:r>
      <w:r>
        <w:rPr>
          <w:rFonts w:ascii="Times New Roman" w:hAnsi="Times New Roman" w:cs="Times New Roman"/>
          <w:sz w:val="28"/>
          <w:szCs w:val="28"/>
        </w:rPr>
        <w:t xml:space="preserve">Про надання дозволу на виготовлення технічної документацій щодо в</w:t>
      </w:r>
      <w:r>
        <w:rPr>
          <w:rFonts w:ascii="Times New Roman" w:hAnsi="Times New Roman" w:cs="Times New Roman"/>
          <w:sz w:val="28"/>
          <w:szCs w:val="28"/>
        </w:rPr>
        <w:t xml:space="preserve">с</w:t>
      </w:r>
      <w:r>
        <w:rPr>
          <w:rFonts w:ascii="Times New Roman" w:hAnsi="Times New Roman" w:cs="Times New Roman"/>
          <w:sz w:val="28"/>
          <w:szCs w:val="28"/>
        </w:rPr>
        <w:t xml:space="preserve">тановлення (відновлення) меж земельної ділянки гр. Колоток О.Ф.</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383.</w:t>
      </w:r>
      <w:r>
        <w:rPr>
          <w:rFonts w:ascii="Times New Roman" w:hAnsi="Times New Roman" w:cs="Times New Roman"/>
          <w:sz w:val="28"/>
          <w:szCs w:val="28"/>
        </w:rPr>
        <w:tab/>
      </w:r>
      <w:r>
        <w:rPr>
          <w:rFonts w:ascii="Times New Roman" w:hAnsi="Times New Roman" w:cs="Times New Roman"/>
          <w:sz w:val="28"/>
          <w:szCs w:val="28"/>
        </w:rPr>
        <w:t xml:space="preserve">Про надання дозволу на виготовлення проєкту землеустрою щодо відведення земельної ділянки на умовах оренди в м. Мена.</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384.</w:t>
      </w:r>
      <w:r>
        <w:rPr>
          <w:rFonts w:ascii="Times New Roman" w:hAnsi="Times New Roman" w:cs="Times New Roman"/>
          <w:sz w:val="28"/>
          <w:szCs w:val="28"/>
        </w:rPr>
        <w:tab/>
      </w:r>
      <w:r>
        <w:rPr>
          <w:rFonts w:ascii="Times New Roman" w:hAnsi="Times New Roman" w:cs="Times New Roman"/>
          <w:sz w:val="28"/>
          <w:szCs w:val="28"/>
        </w:rPr>
        <w:t xml:space="preserve">Про надання згоди на передачу орендованої земельної ділянки в суборенду.</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385.</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проекту землеустрою щодо відведення земельної ділянки право оренди якої буде продано на земельних торгах (аукціоні).</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386.</w:t>
      </w:r>
      <w:r>
        <w:rPr>
          <w:rFonts w:ascii="Times New Roman" w:hAnsi="Times New Roman" w:cs="Times New Roman"/>
          <w:sz w:val="28"/>
          <w:szCs w:val="28"/>
        </w:rPr>
        <w:tab/>
      </w:r>
      <w:r>
        <w:rPr>
          <w:rFonts w:ascii="Times New Roman" w:hAnsi="Times New Roman" w:cs="Times New Roman"/>
          <w:sz w:val="28"/>
          <w:szCs w:val="28"/>
        </w:rPr>
        <w:t xml:space="preserve">Про виготовлення проектів землеустрою щодо відведення земельних ділянок в комунальну власність.</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387.</w:t>
      </w:r>
      <w:r>
        <w:rPr>
          <w:rFonts w:ascii="Times New Roman" w:hAnsi="Times New Roman" w:cs="Times New Roman"/>
          <w:sz w:val="28"/>
          <w:szCs w:val="28"/>
        </w:rPr>
        <w:tab/>
      </w:r>
      <w:r>
        <w:rPr>
          <w:rFonts w:ascii="Times New Roman" w:hAnsi="Times New Roman" w:cs="Times New Roman"/>
          <w:sz w:val="28"/>
          <w:szCs w:val="28"/>
        </w:rPr>
        <w:t xml:space="preserve">Про проведення земельних торгів (аукціону).</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388.</w:t>
      </w:r>
      <w:r>
        <w:rPr>
          <w:rFonts w:ascii="Times New Roman" w:hAnsi="Times New Roman" w:cs="Times New Roman"/>
          <w:b/>
          <w:sz w:val="28"/>
          <w:szCs w:val="28"/>
        </w:rPr>
        <w:tab/>
      </w:r>
      <w:r>
        <w:rPr>
          <w:rFonts w:ascii="Times New Roman" w:hAnsi="Times New Roman" w:cs="Times New Roman"/>
          <w:sz w:val="28"/>
          <w:szCs w:val="28"/>
        </w:rPr>
        <w:t xml:space="preserve">Про передачу в оренду земельних ділянок Довгому М.О.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проекту землеустрою щодо відведення земельної ділянки зі зміною цільового призначення Бабаоглу С.Ф.</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390.</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проекту землеустрою щодо відведення земельної ділянки зі зміною цільового призначення Песоцькій Л.І.</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391.</w:t>
      </w:r>
      <w:r>
        <w:rPr>
          <w:rFonts w:ascii="Times New Roman" w:hAnsi="Times New Roman" w:cs="Times New Roman"/>
          <w:sz w:val="28"/>
          <w:szCs w:val="28"/>
        </w:rPr>
        <w:tab/>
      </w:r>
      <w:r>
        <w:rPr>
          <w:rFonts w:ascii="Times New Roman" w:hAnsi="Times New Roman" w:cs="Times New Roman"/>
          <w:sz w:val="28"/>
          <w:szCs w:val="28"/>
        </w:rPr>
        <w:t xml:space="preserve">Про дострокове припинення права оренди на невитребувані земельні ділянки ПП «Бірківське».</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392.</w:t>
      </w:r>
      <w:r>
        <w:rPr>
          <w:rFonts w:ascii="Times New Roman" w:hAnsi="Times New Roman" w:cs="Times New Roman"/>
          <w:b/>
          <w:sz w:val="28"/>
          <w:szCs w:val="28"/>
        </w:rPr>
        <w:tab/>
      </w:r>
      <w:r>
        <w:rPr>
          <w:rFonts w:ascii="Times New Roman" w:hAnsi="Times New Roman" w:cs="Times New Roman"/>
          <w:sz w:val="28"/>
          <w:szCs w:val="28"/>
        </w:rPr>
        <w:t xml:space="preserve">Про передачу в оренду ТОВ «Агроресурс-2006» невитребуваних земельних ділянок (паїв).</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393.</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технічних документацій із землеустрою щодо встановлення (відновлення) меж земельних ділянок в натурі для будівництва і обслуговування житлового будинку, господарських будівель і споруд на території Менської міської територіальної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394.</w:t>
      </w:r>
      <w:r>
        <w:rPr>
          <w:rFonts w:ascii="Times New Roman" w:hAnsi="Times New Roman" w:cs="Times New Roman"/>
          <w:sz w:val="28"/>
          <w:szCs w:val="28"/>
        </w:rPr>
        <w:tab/>
      </w:r>
      <w:r>
        <w:rPr>
          <w:rFonts w:ascii="Times New Roman" w:hAnsi="Times New Roman" w:cs="Times New Roman"/>
          <w:sz w:val="28"/>
          <w:szCs w:val="28"/>
        </w:rPr>
        <w:t xml:space="preserve">Про надання дозволу громадянам на розробку документації із землеустрою по встановленню меж земельних ділянок (паї).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395.</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технічної документації із землеустрою по встановленню меж земельних ділянок (паї) громадянам на території Менської міської територіальної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396.</w:t>
      </w:r>
      <w:r>
        <w:rPr>
          <w:rFonts w:ascii="Times New Roman" w:hAnsi="Times New Roman" w:cs="Times New Roman"/>
          <w:b/>
          <w:sz w:val="28"/>
          <w:szCs w:val="28"/>
        </w:rPr>
        <w:tab/>
      </w:r>
      <w:r>
        <w:rPr>
          <w:rFonts w:ascii="Times New Roman" w:hAnsi="Times New Roman" w:cs="Times New Roman"/>
          <w:sz w:val="28"/>
          <w:szCs w:val="28"/>
        </w:rPr>
        <w:t xml:space="preserve">Про внесення змін до рішень сесій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397.</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технічної документації із землеустрою щодо встановлення (відновлення) меж земельної ділянки в натурі (на місцевості) на умовах оренди ФГ «Бутенко».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398.</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договору оренди землі укладеного з ТОВ «САНВІН 28».</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технічної документації з нормативної грошової оцінки земель в межах території Менської міської територіальної громади.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400.</w:t>
      </w:r>
      <w:r>
        <w:rPr>
          <w:rFonts w:ascii="Times New Roman" w:hAnsi="Times New Roman" w:cs="Times New Roman"/>
          <w:sz w:val="28"/>
          <w:szCs w:val="28"/>
        </w:rPr>
        <w:tab/>
      </w:r>
      <w:r>
        <w:rPr>
          <w:rFonts w:ascii="Times New Roman" w:hAnsi="Times New Roman" w:cs="Times New Roman"/>
          <w:sz w:val="28"/>
          <w:szCs w:val="28"/>
        </w:rPr>
        <w:t xml:space="preserve">Про присвоєння звання “Почесний громадянин Менської міської територіальної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401.</w:t>
      </w:r>
      <w:r>
        <w:rPr>
          <w:rFonts w:ascii="Times New Roman" w:hAnsi="Times New Roman" w:cs="Times New Roman"/>
          <w:sz w:val="28"/>
          <w:szCs w:val="28"/>
        </w:rPr>
        <w:tab/>
      </w:r>
      <w:r>
        <w:rPr>
          <w:rFonts w:ascii="Times New Roman" w:hAnsi="Times New Roman" w:cs="Times New Roman"/>
          <w:sz w:val="28"/>
          <w:szCs w:val="28"/>
        </w:rPr>
        <w:t xml:space="preserve">Про дострокове припинення повноважень заступника міського голови з питань діяльності виконавчих органів ради Гаєвого С.М.</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402.</w:t>
      </w:r>
      <w:r>
        <w:rPr>
          <w:rFonts w:ascii="Times New Roman" w:hAnsi="Times New Roman" w:cs="Times New Roman"/>
          <w:sz w:val="28"/>
          <w:szCs w:val="28"/>
        </w:rPr>
        <w:tab/>
      </w:r>
      <w:r>
        <w:rPr>
          <w:rFonts w:ascii="Times New Roman" w:hAnsi="Times New Roman" w:cs="Times New Roman"/>
          <w:sz w:val="28"/>
          <w:szCs w:val="28"/>
        </w:rPr>
        <w:t xml:space="preserve">Про дострокове припинення повноважень заступника міського голови з питань діяльності виконавчих органів ради Прищепи В.В.</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403.</w:t>
      </w:r>
      <w:r>
        <w:rPr>
          <w:rFonts w:ascii="Times New Roman" w:hAnsi="Times New Roman" w:cs="Times New Roman"/>
          <w:sz w:val="28"/>
          <w:szCs w:val="28"/>
        </w:rPr>
        <w:tab/>
      </w:r>
      <w:r>
        <w:rPr>
          <w:rFonts w:ascii="Times New Roman" w:hAnsi="Times New Roman" w:cs="Times New Roman"/>
          <w:sz w:val="28"/>
          <w:szCs w:val="28"/>
        </w:rPr>
        <w:t xml:space="preserve">Про присвоєння рангу посадової особи місцевого самоврядування тимчасово виконуючому обов’язки старости Куковицького старостинського округу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404.</w:t>
      </w:r>
      <w:r>
        <w:rPr>
          <w:rFonts w:ascii="Times New Roman" w:hAnsi="Times New Roman" w:cs="Times New Roman"/>
          <w:sz w:val="28"/>
          <w:szCs w:val="28"/>
        </w:rPr>
        <w:tab/>
      </w:r>
      <w:r>
        <w:rPr>
          <w:rFonts w:ascii="Times New Roman" w:hAnsi="Times New Roman" w:cs="Times New Roman"/>
          <w:sz w:val="28"/>
          <w:szCs w:val="28"/>
        </w:rPr>
        <w:t xml:space="preserve">Про присвоєння чергового рангу посадової особи місцевого самоврядування старості Макошинського старостинського округу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405.</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старости Семенівського старостинського округу.</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406.</w:t>
      </w:r>
      <w:r>
        <w:rPr>
          <w:rFonts w:ascii="Times New Roman" w:hAnsi="Times New Roman" w:cs="Times New Roman"/>
          <w:sz w:val="28"/>
          <w:szCs w:val="28"/>
        </w:rPr>
        <w:tab/>
      </w:r>
      <w:r>
        <w:rPr>
          <w:rFonts w:ascii="Times New Roman" w:hAnsi="Times New Roman" w:cs="Times New Roman"/>
          <w:sz w:val="28"/>
          <w:szCs w:val="28"/>
        </w:rPr>
        <w:t xml:space="preserve">Про зміну чисельності та персонального складу виконавчого комітету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407.</w:t>
      </w:r>
      <w:r>
        <w:rPr>
          <w:rFonts w:ascii="Times New Roman" w:hAnsi="Times New Roman" w:cs="Times New Roman"/>
          <w:sz w:val="28"/>
          <w:szCs w:val="28"/>
        </w:rPr>
        <w:tab/>
      </w:r>
      <w:r>
        <w:rPr>
          <w:rFonts w:ascii="Times New Roman" w:hAnsi="Times New Roman" w:cs="Times New Roman"/>
          <w:sz w:val="28"/>
          <w:szCs w:val="28"/>
        </w:rPr>
        <w:t xml:space="preserve">Про згоду на перетин державного кордону України.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408.</w:t>
      </w:r>
      <w:r>
        <w:rPr>
          <w:rFonts w:ascii="Times New Roman" w:hAnsi="Times New Roman" w:cs="Times New Roman"/>
          <w:sz w:val="28"/>
          <w:szCs w:val="28"/>
        </w:rPr>
        <w:tab/>
      </w:r>
      <w:r>
        <w:rPr>
          <w:rFonts w:ascii="Times New Roman" w:hAnsi="Times New Roman" w:cs="Times New Roman"/>
          <w:sz w:val="28"/>
          <w:szCs w:val="28"/>
        </w:rPr>
        <w:t xml:space="preserve">Про згоду на перетин державного кордону України депутату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структури та  загальної штатної чисельності працівників закладів дошкільної освіти Менської міської територіальної громади.</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ГОЛОСУВАЛИ:</w:t>
      </w:r>
      <w:r>
        <w:rPr>
          <w:rFonts w:ascii="Times New Roman" w:hAnsi="Times New Roman" w:cs="Times New Roman"/>
          <w:sz w:val="28"/>
          <w:szCs w:val="28"/>
        </w:rPr>
        <w:tab/>
      </w:r>
      <w:r>
        <w:rPr>
          <w:rFonts w:ascii="Times New Roman" w:hAnsi="Times New Roman" w:cs="Times New Roman"/>
          <w:sz w:val="28"/>
          <w:szCs w:val="28"/>
        </w:rPr>
      </w:r>
    </w:p>
    <w:p>
      <w:pPr>
        <w:pBdr/>
        <w:tabs>
          <w:tab w:val="left" w:leader="none" w:pos="9359"/>
        </w:tabs>
        <w:spacing w:after="0" w:line="240" w:lineRule="auto"/>
        <w:ind w:right="-1"/>
        <w:rPr>
          <w:rFonts w:ascii="Times New Roman" w:hAnsi="Times New Roman" w:cs="Times New Roman"/>
          <w:sz w:val="28"/>
          <w:szCs w:val="28"/>
        </w:rPr>
      </w:pPr>
      <w:r>
        <w:rPr>
          <w:rFonts w:ascii="Times New Roman" w:hAnsi="Times New Roman" w:cs="Times New Roman"/>
          <w:sz w:val="28"/>
          <w:szCs w:val="28"/>
        </w:rPr>
        <w:t xml:space="preserve">«За» - 1</w:t>
      </w:r>
      <w:r>
        <w:rPr>
          <w:rFonts w:ascii="Times New Roman" w:hAnsi="Times New Roman" w:cs="Times New Roman"/>
          <w:sz w:val="28"/>
          <w:szCs w:val="28"/>
          <w:lang w:val="en-US"/>
        </w:rPr>
        <w:t xml:space="preserve">5</w:t>
      </w:r>
      <w:r>
        <w:rPr>
          <w:rFonts w:ascii="Times New Roman" w:hAnsi="Times New Roman" w:cs="Times New Roman"/>
          <w:sz w:val="28"/>
          <w:szCs w:val="28"/>
        </w:rPr>
        <w:t xml:space="preserve">, «Проти» - 0, «Утримались» - 0, Не голосували – 0</w:t>
      </w:r>
      <w:r>
        <w:rPr>
          <w:rFonts w:ascii="Times New Roman" w:hAnsi="Times New Roman" w:cs="Times New Roman"/>
          <w:sz w:val="28"/>
          <w:szCs w:val="28"/>
        </w:rPr>
      </w:r>
    </w:p>
    <w:p>
      <w:pPr>
        <w:pBdr/>
        <w:tabs>
          <w:tab w:val="left" w:leader="none" w:pos="9359"/>
        </w:tabs>
        <w:spacing w:after="0" w:line="240" w:lineRule="auto"/>
        <w:ind w:right="-1"/>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Прийняти порядок денний пленарного засідання 7</w:t>
      </w:r>
      <w:r>
        <w:rPr>
          <w:rFonts w:ascii="Times New Roman" w:hAnsi="Times New Roman" w:eastAsia="Times New Roman" w:cs="Times New Roman"/>
          <w:color w:val="000000"/>
          <w:sz w:val="28"/>
          <w:szCs w:val="28"/>
        </w:rPr>
        <w:t xml:space="preserve">4</w:t>
      </w:r>
      <w:r>
        <w:rPr>
          <w:rFonts w:ascii="Times New Roman" w:hAnsi="Times New Roman" w:eastAsia="Times New Roman" w:cs="Times New Roman"/>
          <w:color w:val="000000"/>
          <w:sz w:val="28"/>
          <w:szCs w:val="28"/>
        </w:rPr>
        <w:t xml:space="preserve">-ї сесії за основу.</w:t>
      </w:r>
      <w:r>
        <w:rPr>
          <w:rFonts w:ascii="Times New Roman" w:hAnsi="Times New Roman" w:eastAsia="Times New Roman" w:cs="Times New Roman"/>
          <w:color w:val="000000"/>
          <w:sz w:val="28"/>
          <w:szCs w:val="28"/>
        </w:rPr>
      </w:r>
    </w:p>
    <w:p>
      <w:pPr>
        <w:pBdr/>
        <w:spacing w:after="0" w:line="240" w:lineRule="auto"/>
        <w:ind/>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p>
      <w:pPr>
        <w:pStyle w:val="992"/>
        <w:pBdr/>
        <w:spacing w:after="0" w:afterAutospacing="0" w:before="0" w:beforeAutospacing="0" w:line="273" w:lineRule="auto"/>
        <w:ind/>
        <w:jc w:val="both"/>
        <w:rPr/>
      </w:pPr>
      <w:r>
        <w:rPr>
          <w:color w:val="000000"/>
          <w:sz w:val="28"/>
          <w:szCs w:val="28"/>
        </w:rPr>
        <w:t xml:space="preserve">Враховуючи рекомендації постійної депутатської комісії з </w:t>
      </w:r>
      <w:r>
        <w:rPr>
          <w:color w:val="222222"/>
          <w:sz w:val="28"/>
          <w:szCs w:val="28"/>
        </w:rPr>
        <w:t xml:space="preserve">питань планування, фінансів, бюджету, соціально-економічного розвитку, житлово-комунального господарства та комунального майна</w:t>
      </w:r>
      <w:r>
        <w:rPr>
          <w:color w:val="000000"/>
          <w:sz w:val="28"/>
          <w:szCs w:val="28"/>
        </w:rPr>
        <w:t xml:space="preserve"> Юрій Валерійович запропонував включити до порядку денного питання «</w:t>
      </w:r>
      <w:r>
        <w:rPr>
          <w:sz w:val="28"/>
          <w:szCs w:val="28"/>
        </w:rPr>
        <w:t xml:space="preserve">Про надання субвенції з бюджету Менської міської територіальної громади до державного бюджету Регіональний сервісний центр</w:t>
      </w:r>
      <w:r>
        <w:rPr>
          <w:color w:val="000000"/>
          <w:sz w:val="28"/>
          <w:szCs w:val="28"/>
        </w:rPr>
        <w:t xml:space="preserve">»</w:t>
      </w:r>
      <w:r/>
    </w:p>
    <w:p>
      <w:pPr>
        <w:pStyle w:val="982"/>
        <w:pBdr/>
        <w:spacing w:after="0" w:afterAutospacing="0" w:before="0" w:beforeAutospacing="0"/>
        <w:ind w:right="-1"/>
        <w:rPr/>
      </w:pPr>
      <w:r>
        <w:rPr>
          <w:color w:val="000000"/>
          <w:sz w:val="28"/>
          <w:szCs w:val="28"/>
        </w:rPr>
        <w:t xml:space="preserve">Головуючий поставив на голосування дану пропозицію.</w:t>
      </w:r>
      <w:r>
        <w:rPr>
          <w:rFonts w:ascii="Calibri" w:hAnsi="Calibri" w:cs="Calibri"/>
          <w:color w:val="000000"/>
          <w:sz w:val="22"/>
          <w:szCs w:val="22"/>
        </w:rPr>
        <w:t xml:space="preserve"> </w:t>
      </w:r>
      <w:r/>
    </w:p>
    <w:p>
      <w:pPr>
        <w:pStyle w:val="982"/>
        <w:pBdr/>
        <w:spacing w:after="0" w:afterAutospacing="0" w:before="0" w:beforeAutospacing="0"/>
        <w:ind/>
        <w:jc w:val="both"/>
        <w:rPr/>
      </w:pPr>
      <w:r>
        <w:rPr>
          <w:color w:val="000000"/>
          <w:sz w:val="28"/>
          <w:szCs w:val="28"/>
        </w:rPr>
        <w:t xml:space="preserve">ГОЛОСУВАЛИ:</w:t>
      </w:r>
      <w:r/>
    </w:p>
    <w:p>
      <w:pPr>
        <w:pStyle w:val="982"/>
        <w:pBdr/>
        <w:spacing w:after="0" w:afterAutospacing="0" w:before="0" w:beforeAutospacing="0"/>
        <w:ind/>
        <w:jc w:val="both"/>
        <w:rPr/>
      </w:pPr>
      <w:r>
        <w:rPr>
          <w:color w:val="000000"/>
          <w:sz w:val="28"/>
          <w:szCs w:val="28"/>
        </w:rPr>
        <w:t xml:space="preserve">«За» - 1</w:t>
      </w:r>
      <w:r>
        <w:rPr>
          <w:color w:val="000000"/>
          <w:sz w:val="28"/>
          <w:szCs w:val="28"/>
          <w:lang w:val="en-US"/>
        </w:rPr>
        <w:t xml:space="preserve">5</w:t>
      </w:r>
      <w:r>
        <w:rPr>
          <w:color w:val="000000"/>
          <w:sz w:val="28"/>
          <w:szCs w:val="28"/>
        </w:rPr>
        <w:t xml:space="preserve">, «Проти» - 0, «Утримались» - 0, Не голосували – 0</w:t>
      </w:r>
      <w:r/>
    </w:p>
    <w:p>
      <w:pPr>
        <w:pStyle w:val="982"/>
        <w:pBdr/>
        <w:spacing w:after="0" w:afterAutospacing="0" w:before="0" w:beforeAutospacing="0"/>
        <w:ind/>
        <w:jc w:val="both"/>
        <w:rPr/>
      </w:pPr>
      <w:r>
        <w:rPr>
          <w:color w:val="000000"/>
          <w:sz w:val="28"/>
          <w:szCs w:val="28"/>
        </w:rPr>
        <w:t xml:space="preserve">ВИРІШИЛИ:</w:t>
      </w:r>
      <w:r/>
    </w:p>
    <w:p>
      <w:pPr>
        <w:pStyle w:val="982"/>
        <w:pBdr/>
        <w:spacing w:after="0" w:afterAutospacing="0" w:before="0" w:beforeAutospacing="0"/>
        <w:ind/>
        <w:jc w:val="both"/>
        <w:rPr/>
      </w:pPr>
      <w:r>
        <w:rPr>
          <w:color w:val="000000"/>
          <w:sz w:val="28"/>
          <w:szCs w:val="28"/>
        </w:rPr>
        <w:t xml:space="preserve">Проєкт рішення «</w:t>
      </w:r>
      <w:r>
        <w:rPr>
          <w:sz w:val="28"/>
          <w:szCs w:val="28"/>
        </w:rPr>
        <w:t xml:space="preserve">Про надання субвенції з бюджету Менської міської територіальної громади до державного бюджету Регіональний сервісний центр</w:t>
      </w:r>
      <w:r>
        <w:rPr>
          <w:color w:val="000000"/>
          <w:sz w:val="28"/>
          <w:szCs w:val="28"/>
        </w:rPr>
        <w:t xml:space="preserve">» включити до порядку денного.</w:t>
      </w:r>
      <w:r/>
    </w:p>
    <w:p>
      <w:pPr>
        <w:pBdr/>
        <w:tabs>
          <w:tab w:val="left" w:leader="none" w:pos="9360"/>
        </w:tabs>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tabs>
          <w:tab w:val="left" w:leader="none" w:pos="9360"/>
        </w:tabs>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92"/>
        <w:pBdr/>
        <w:spacing w:after="0" w:afterAutospacing="0" w:before="0" w:beforeAutospacing="0" w:line="273" w:lineRule="auto"/>
        <w:ind/>
        <w:jc w:val="both"/>
        <w:rPr/>
      </w:pPr>
      <w:r>
        <w:rPr>
          <w:color w:val="000000"/>
          <w:sz w:val="28"/>
          <w:szCs w:val="28"/>
        </w:rPr>
        <w:t xml:space="preserve">Враховуючи рекомендації постійної депутатської комісії з </w:t>
      </w:r>
      <w:r>
        <w:rPr>
          <w:color w:val="222222"/>
          <w:sz w:val="28"/>
          <w:szCs w:val="28"/>
        </w:rPr>
        <w:t xml:space="preserve">питань планування, фінансів, бюджету, соціально-економічного розвитку, житлово-комунального господарства та комунального майна</w:t>
      </w:r>
      <w:r>
        <w:rPr>
          <w:color w:val="000000"/>
          <w:sz w:val="28"/>
          <w:szCs w:val="28"/>
        </w:rPr>
        <w:t xml:space="preserve"> Юрій Валерійович запропонував включити до порядку денного питання «</w:t>
      </w:r>
      <w:r>
        <w:rPr>
          <w:sz w:val="28"/>
          <w:szCs w:val="28"/>
        </w:rPr>
        <w:t xml:space="preserve">Про надання субвенції з бюджету Менської міської територіальної громади до державного бюджету в/ч А 5141</w:t>
      </w:r>
      <w:r>
        <w:rPr>
          <w:color w:val="000000"/>
          <w:sz w:val="28"/>
          <w:szCs w:val="28"/>
        </w:rPr>
        <w:t xml:space="preserve">»</w:t>
      </w:r>
      <w:r/>
    </w:p>
    <w:p>
      <w:pPr>
        <w:pStyle w:val="982"/>
        <w:pBdr/>
        <w:spacing w:after="0" w:afterAutospacing="0" w:before="0" w:beforeAutospacing="0"/>
        <w:ind w:right="-1"/>
        <w:rPr/>
      </w:pPr>
      <w:r>
        <w:rPr>
          <w:color w:val="000000"/>
          <w:sz w:val="28"/>
          <w:szCs w:val="28"/>
        </w:rPr>
        <w:t xml:space="preserve">Головуючий поставив на голосування дану пропозицію.</w:t>
      </w:r>
      <w:r>
        <w:rPr>
          <w:rFonts w:ascii="Calibri" w:hAnsi="Calibri" w:cs="Calibri"/>
          <w:color w:val="000000"/>
          <w:sz w:val="22"/>
          <w:szCs w:val="22"/>
        </w:rPr>
        <w:t xml:space="preserve"> </w:t>
      </w:r>
      <w:r/>
    </w:p>
    <w:p>
      <w:pPr>
        <w:pStyle w:val="982"/>
        <w:pBdr/>
        <w:spacing w:after="0" w:afterAutospacing="0" w:before="0" w:beforeAutospacing="0"/>
        <w:ind/>
        <w:jc w:val="both"/>
        <w:rPr/>
      </w:pPr>
      <w:r>
        <w:rPr>
          <w:color w:val="000000"/>
          <w:sz w:val="28"/>
          <w:szCs w:val="28"/>
        </w:rPr>
        <w:t xml:space="preserve">ГОЛОСУВАЛИ:</w:t>
      </w:r>
      <w:r/>
    </w:p>
    <w:p>
      <w:pPr>
        <w:pStyle w:val="982"/>
        <w:pBdr/>
        <w:spacing w:after="0" w:afterAutospacing="0" w:before="0" w:beforeAutospacing="0"/>
        <w:ind/>
        <w:jc w:val="both"/>
        <w:rPr/>
      </w:pPr>
      <w:r>
        <w:rPr>
          <w:color w:val="000000"/>
          <w:sz w:val="28"/>
          <w:szCs w:val="28"/>
        </w:rPr>
        <w:t xml:space="preserve">«За» - 1</w:t>
      </w:r>
      <w:r>
        <w:rPr>
          <w:color w:val="000000"/>
          <w:sz w:val="28"/>
          <w:szCs w:val="28"/>
          <w:lang w:val="en-US"/>
        </w:rPr>
        <w:t xml:space="preserve">5</w:t>
      </w:r>
      <w:r>
        <w:rPr>
          <w:color w:val="000000"/>
          <w:sz w:val="28"/>
          <w:szCs w:val="28"/>
        </w:rPr>
        <w:t xml:space="preserve">, «Проти» - 0, «Утримались» - 0, Не голосували – 0</w:t>
      </w:r>
      <w:r/>
    </w:p>
    <w:p>
      <w:pPr>
        <w:pStyle w:val="982"/>
        <w:pBdr/>
        <w:spacing w:after="0" w:afterAutospacing="0" w:before="0" w:beforeAutospacing="0"/>
        <w:ind/>
        <w:jc w:val="both"/>
        <w:rPr/>
      </w:pPr>
      <w:r>
        <w:rPr>
          <w:color w:val="000000"/>
          <w:sz w:val="28"/>
          <w:szCs w:val="28"/>
        </w:rPr>
        <w:t xml:space="preserve">ВИРІШИЛИ:</w:t>
      </w:r>
      <w:r/>
    </w:p>
    <w:p>
      <w:pPr>
        <w:pStyle w:val="982"/>
        <w:pBdr/>
        <w:spacing w:after="0" w:afterAutospacing="0" w:before="0" w:beforeAutospacing="0"/>
        <w:ind/>
        <w:jc w:val="both"/>
        <w:rPr/>
      </w:pPr>
      <w:r>
        <w:rPr>
          <w:color w:val="000000"/>
          <w:sz w:val="28"/>
          <w:szCs w:val="28"/>
        </w:rPr>
        <w:t xml:space="preserve">Проєкт рішення «</w:t>
      </w:r>
      <w:r>
        <w:rPr>
          <w:sz w:val="28"/>
          <w:szCs w:val="28"/>
        </w:rPr>
        <w:t xml:space="preserve">Про надання субвенції з бюджету Менської міської територіальної громади до державного бюджету в/ч А 5141</w:t>
      </w:r>
      <w:r>
        <w:rPr>
          <w:color w:val="000000"/>
          <w:sz w:val="28"/>
          <w:szCs w:val="28"/>
        </w:rPr>
        <w:t xml:space="preserve">» включити до порядку денного.</w:t>
      </w:r>
      <w:r/>
    </w:p>
    <w:p>
      <w:pPr>
        <w:pBdr/>
        <w:tabs>
          <w:tab w:val="left" w:leader="none" w:pos="9360"/>
        </w:tabs>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tabs>
          <w:tab w:val="left" w:leader="none" w:pos="9360"/>
        </w:tabs>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92"/>
        <w:pBdr/>
        <w:spacing w:after="0" w:afterAutospacing="0" w:before="0" w:beforeAutospacing="0" w:line="273" w:lineRule="auto"/>
        <w:ind/>
        <w:jc w:val="both"/>
        <w:rPr/>
      </w:pPr>
      <w:r>
        <w:rPr>
          <w:color w:val="000000"/>
          <w:sz w:val="28"/>
          <w:szCs w:val="28"/>
        </w:rPr>
        <w:t xml:space="preserve">Враховуючи рекомендації постійної депутатської комісії з </w:t>
      </w:r>
      <w:r>
        <w:rPr>
          <w:color w:val="222222"/>
          <w:sz w:val="28"/>
          <w:szCs w:val="28"/>
        </w:rPr>
        <w:t xml:space="preserve">питань планування, фінансів, бюджету, соціально-економічного розвитку, житлово-комунального господарства та комунального майна</w:t>
      </w:r>
      <w:r>
        <w:rPr>
          <w:color w:val="000000"/>
          <w:sz w:val="28"/>
          <w:szCs w:val="28"/>
        </w:rPr>
        <w:t xml:space="preserve"> Юрій Валерійович запропонував включити до порядку денного питання «</w:t>
      </w:r>
      <w:r>
        <w:rPr>
          <w:sz w:val="28"/>
          <w:szCs w:val="28"/>
        </w:rPr>
        <w:t xml:space="preserve">Про надання субвенції з бюджету Менської міської територіальної громади до державного бюджету Менська виправна колонія (№91)</w:t>
      </w:r>
      <w:r>
        <w:rPr>
          <w:color w:val="000000"/>
          <w:sz w:val="28"/>
          <w:szCs w:val="28"/>
        </w:rPr>
        <w:t xml:space="preserve">»</w:t>
      </w:r>
      <w:r/>
    </w:p>
    <w:p>
      <w:pPr>
        <w:pStyle w:val="982"/>
        <w:pBdr/>
        <w:spacing w:after="0" w:afterAutospacing="0" w:before="0" w:beforeAutospacing="0"/>
        <w:ind w:right="-1"/>
        <w:rPr/>
      </w:pPr>
      <w:r>
        <w:rPr>
          <w:color w:val="000000"/>
          <w:sz w:val="28"/>
          <w:szCs w:val="28"/>
        </w:rPr>
        <w:t xml:space="preserve">Головуючий поставив на голосування дану пропозицію.</w:t>
      </w:r>
      <w:r>
        <w:rPr>
          <w:rFonts w:ascii="Calibri" w:hAnsi="Calibri" w:cs="Calibri"/>
          <w:color w:val="000000"/>
          <w:sz w:val="22"/>
          <w:szCs w:val="22"/>
        </w:rPr>
        <w:t xml:space="preserve"> </w:t>
      </w:r>
      <w:r/>
    </w:p>
    <w:p>
      <w:pPr>
        <w:pStyle w:val="982"/>
        <w:pBdr/>
        <w:spacing w:after="0" w:afterAutospacing="0" w:before="0" w:beforeAutospacing="0"/>
        <w:ind/>
        <w:jc w:val="both"/>
        <w:rPr/>
      </w:pPr>
      <w:r>
        <w:rPr>
          <w:color w:val="000000"/>
          <w:sz w:val="28"/>
          <w:szCs w:val="28"/>
        </w:rPr>
        <w:t xml:space="preserve">ГОЛОСУВАЛИ:</w:t>
      </w:r>
      <w:r/>
    </w:p>
    <w:p>
      <w:pPr>
        <w:pStyle w:val="982"/>
        <w:pBdr/>
        <w:spacing w:after="0" w:afterAutospacing="0" w:before="0" w:beforeAutospacing="0"/>
        <w:ind/>
        <w:jc w:val="both"/>
        <w:rPr/>
      </w:pPr>
      <w:r>
        <w:rPr>
          <w:color w:val="000000"/>
          <w:sz w:val="28"/>
          <w:szCs w:val="28"/>
        </w:rPr>
        <w:t xml:space="preserve">«За» - 1</w:t>
      </w:r>
      <w:r>
        <w:rPr>
          <w:color w:val="000000"/>
          <w:sz w:val="28"/>
          <w:szCs w:val="28"/>
          <w:lang w:val="en-US"/>
        </w:rPr>
        <w:t xml:space="preserve">5</w:t>
      </w:r>
      <w:r>
        <w:rPr>
          <w:color w:val="000000"/>
          <w:sz w:val="28"/>
          <w:szCs w:val="28"/>
        </w:rPr>
        <w:t xml:space="preserve">, «Проти» - 0, «Утримались» - 0, Не голосували – 0</w:t>
      </w:r>
      <w:r/>
    </w:p>
    <w:p>
      <w:pPr>
        <w:pStyle w:val="982"/>
        <w:pBdr/>
        <w:spacing w:after="0" w:afterAutospacing="0" w:before="0" w:beforeAutospacing="0"/>
        <w:ind/>
        <w:jc w:val="both"/>
        <w:rPr/>
      </w:pPr>
      <w:r>
        <w:rPr>
          <w:color w:val="000000"/>
          <w:sz w:val="28"/>
          <w:szCs w:val="28"/>
        </w:rPr>
        <w:t xml:space="preserve">ВИРІШИЛИ:</w:t>
      </w:r>
      <w:r/>
    </w:p>
    <w:p>
      <w:pPr>
        <w:pStyle w:val="982"/>
        <w:pBdr/>
        <w:spacing w:after="0" w:afterAutospacing="0" w:before="0" w:beforeAutospacing="0"/>
        <w:ind/>
        <w:jc w:val="both"/>
        <w:rPr/>
      </w:pPr>
      <w:r>
        <w:rPr>
          <w:color w:val="000000"/>
          <w:sz w:val="28"/>
          <w:szCs w:val="28"/>
        </w:rPr>
        <w:t xml:space="preserve">Проєкт рішення «</w:t>
      </w:r>
      <w:r>
        <w:rPr>
          <w:sz w:val="28"/>
          <w:szCs w:val="28"/>
        </w:rPr>
        <w:t xml:space="preserve">Про надання субвенції з бюджету Менської міської територіальної громади до державного бюджету Менська виправна колонія (№91)</w:t>
      </w:r>
      <w:r>
        <w:rPr>
          <w:color w:val="000000"/>
          <w:sz w:val="28"/>
          <w:szCs w:val="28"/>
        </w:rPr>
        <w:t xml:space="preserve">» включити до порядку денного.</w:t>
      </w:r>
      <w:r/>
    </w:p>
    <w:p>
      <w:pPr>
        <w:pStyle w:val="824"/>
        <w:pBdr/>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824"/>
        <w:pBdr/>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92"/>
        <w:pBdr/>
        <w:spacing w:after="0" w:afterAutospacing="0" w:before="0" w:beforeAutospacing="0" w:line="273" w:lineRule="auto"/>
        <w:ind/>
        <w:jc w:val="both"/>
        <w:rPr/>
      </w:pPr>
      <w:r>
        <w:rPr>
          <w:color w:val="000000"/>
          <w:sz w:val="28"/>
          <w:szCs w:val="28"/>
        </w:rPr>
        <w:t xml:space="preserve">Враховуючи рекомендації постійної депутатської комісії з </w:t>
      </w:r>
      <w:r>
        <w:rPr>
          <w:color w:val="222222"/>
          <w:sz w:val="28"/>
          <w:szCs w:val="28"/>
        </w:rPr>
        <w:t xml:space="preserve">питань планування, фінансів, бюджету, соціально-економічного розвитку, житлово-комунального господарства та комунального майна</w:t>
      </w:r>
      <w:r>
        <w:rPr>
          <w:color w:val="000000"/>
          <w:sz w:val="28"/>
          <w:szCs w:val="28"/>
        </w:rPr>
        <w:t xml:space="preserve"> Юрій Валерійович запропонував включити до порядку денного питання «</w:t>
      </w:r>
      <w:r>
        <w:rPr>
          <w:sz w:val="28"/>
          <w:szCs w:val="28"/>
        </w:rPr>
        <w:t xml:space="preserve">Про надання субвенції з бюджету Менської міської територіальної громади до державного бюджету в/ч А 3425</w:t>
      </w:r>
      <w:r>
        <w:rPr>
          <w:color w:val="000000"/>
          <w:sz w:val="28"/>
          <w:szCs w:val="28"/>
        </w:rPr>
        <w:t xml:space="preserve">»</w:t>
      </w:r>
      <w:r/>
    </w:p>
    <w:p>
      <w:pPr>
        <w:pStyle w:val="982"/>
        <w:pBdr/>
        <w:spacing w:after="0" w:afterAutospacing="0" w:before="0" w:beforeAutospacing="0"/>
        <w:ind w:right="-1"/>
        <w:rPr/>
      </w:pPr>
      <w:r>
        <w:rPr>
          <w:color w:val="000000"/>
          <w:sz w:val="28"/>
          <w:szCs w:val="28"/>
        </w:rPr>
        <w:t xml:space="preserve">Головуючий поставив на голосування дану пропозицію.</w:t>
      </w:r>
      <w:r>
        <w:rPr>
          <w:rFonts w:ascii="Calibri" w:hAnsi="Calibri" w:cs="Calibri"/>
          <w:color w:val="000000"/>
          <w:sz w:val="22"/>
          <w:szCs w:val="22"/>
        </w:rPr>
        <w:t xml:space="preserve"> </w:t>
      </w:r>
      <w:r/>
    </w:p>
    <w:p>
      <w:pPr>
        <w:pStyle w:val="982"/>
        <w:pBdr/>
        <w:spacing w:after="0" w:afterAutospacing="0" w:before="0" w:beforeAutospacing="0"/>
        <w:ind/>
        <w:jc w:val="both"/>
        <w:rPr/>
      </w:pPr>
      <w:r>
        <w:rPr>
          <w:color w:val="000000"/>
          <w:sz w:val="28"/>
          <w:szCs w:val="28"/>
        </w:rPr>
        <w:t xml:space="preserve">ГОЛОСУВАЛИ:</w:t>
      </w:r>
      <w:r/>
    </w:p>
    <w:p>
      <w:pPr>
        <w:pStyle w:val="982"/>
        <w:pBdr/>
        <w:spacing w:after="0" w:afterAutospacing="0" w:before="0" w:beforeAutospacing="0"/>
        <w:ind/>
        <w:jc w:val="both"/>
        <w:rPr/>
      </w:pPr>
      <w:r>
        <w:rPr>
          <w:color w:val="000000"/>
          <w:sz w:val="28"/>
          <w:szCs w:val="28"/>
        </w:rPr>
        <w:t xml:space="preserve">«За» - 1</w:t>
      </w:r>
      <w:r>
        <w:rPr>
          <w:color w:val="000000"/>
          <w:sz w:val="28"/>
          <w:szCs w:val="28"/>
          <w:lang w:val="en-US"/>
        </w:rPr>
        <w:t xml:space="preserve">5</w:t>
      </w:r>
      <w:r>
        <w:rPr>
          <w:color w:val="000000"/>
          <w:sz w:val="28"/>
          <w:szCs w:val="28"/>
        </w:rPr>
        <w:t xml:space="preserve">, «Проти» - 0, «Утримались» - 0, Не голосували – 0</w:t>
      </w:r>
      <w:r/>
    </w:p>
    <w:p>
      <w:pPr>
        <w:pStyle w:val="982"/>
        <w:pBdr/>
        <w:spacing w:after="0" w:afterAutospacing="0" w:before="0" w:beforeAutospacing="0"/>
        <w:ind/>
        <w:jc w:val="both"/>
        <w:rPr/>
      </w:pPr>
      <w:r>
        <w:rPr>
          <w:color w:val="000000"/>
          <w:sz w:val="28"/>
          <w:szCs w:val="28"/>
        </w:rPr>
        <w:t xml:space="preserve">ВИРІШИЛИ:</w:t>
      </w:r>
      <w:r/>
    </w:p>
    <w:p>
      <w:pPr>
        <w:pStyle w:val="982"/>
        <w:pBdr/>
        <w:spacing w:after="0" w:afterAutospacing="0" w:before="0" w:beforeAutospacing="0"/>
        <w:ind/>
        <w:jc w:val="both"/>
        <w:rPr/>
      </w:pPr>
      <w:r>
        <w:rPr>
          <w:color w:val="000000"/>
          <w:sz w:val="28"/>
          <w:szCs w:val="28"/>
        </w:rPr>
        <w:t xml:space="preserve">Проєкт рішення «</w:t>
      </w:r>
      <w:r>
        <w:rPr>
          <w:sz w:val="28"/>
          <w:szCs w:val="28"/>
        </w:rPr>
        <w:t xml:space="preserve">Про надання субвенції з бюджету Менської міської територіальної громади до державного бюджету в/ч А 3425</w:t>
      </w:r>
      <w:r>
        <w:rPr>
          <w:color w:val="000000"/>
          <w:sz w:val="28"/>
          <w:szCs w:val="28"/>
        </w:rPr>
        <w:t xml:space="preserve">» включити до порядку денного.</w:t>
      </w:r>
      <w:r/>
    </w:p>
    <w:p>
      <w:pPr>
        <w:pStyle w:val="824"/>
        <w:pBdr/>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824"/>
        <w:pBdr/>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92"/>
        <w:pBdr/>
        <w:spacing w:after="0" w:afterAutospacing="0" w:before="0" w:beforeAutospacing="0" w:line="273" w:lineRule="auto"/>
        <w:ind/>
        <w:jc w:val="both"/>
        <w:rPr/>
      </w:pPr>
      <w:r>
        <w:rPr>
          <w:color w:val="000000"/>
          <w:sz w:val="28"/>
          <w:szCs w:val="28"/>
        </w:rPr>
        <w:t xml:space="preserve">Враховуючи рекомендації постійної депутатської комісії з </w:t>
      </w:r>
      <w:r>
        <w:rPr>
          <w:color w:val="222222"/>
          <w:sz w:val="28"/>
          <w:szCs w:val="28"/>
        </w:rPr>
        <w:t xml:space="preserve">питань планування, фінансів, бюджету, соціально-економічного розвитку, житлово-комунального господарства та комунального майна</w:t>
      </w:r>
      <w:r>
        <w:rPr>
          <w:color w:val="000000"/>
          <w:sz w:val="28"/>
          <w:szCs w:val="28"/>
        </w:rPr>
        <w:t xml:space="preserve"> Юрій Валерійович запропонував включити до порядку денного питання «</w:t>
      </w:r>
      <w:r>
        <w:rPr>
          <w:sz w:val="28"/>
          <w:szCs w:val="28"/>
        </w:rPr>
        <w:t xml:space="preserve">Про надання субвенції з бюджету Менської міської територіальної громади до державного бюджету в/ч А 0407</w:t>
      </w:r>
      <w:r>
        <w:rPr>
          <w:color w:val="000000"/>
          <w:sz w:val="28"/>
          <w:szCs w:val="28"/>
        </w:rPr>
        <w:t xml:space="preserve">»</w:t>
      </w:r>
      <w:r/>
    </w:p>
    <w:p>
      <w:pPr>
        <w:pStyle w:val="982"/>
        <w:pBdr/>
        <w:spacing w:after="0" w:afterAutospacing="0" w:before="0" w:beforeAutospacing="0"/>
        <w:ind w:right="-1"/>
        <w:rPr/>
      </w:pPr>
      <w:r>
        <w:rPr>
          <w:color w:val="000000"/>
          <w:sz w:val="28"/>
          <w:szCs w:val="28"/>
        </w:rPr>
        <w:t xml:space="preserve">Головуючий поставив на голосування дану пропозицію.</w:t>
      </w:r>
      <w:r>
        <w:rPr>
          <w:rFonts w:ascii="Calibri" w:hAnsi="Calibri" w:cs="Calibri"/>
          <w:color w:val="000000"/>
          <w:sz w:val="22"/>
          <w:szCs w:val="22"/>
        </w:rPr>
        <w:t xml:space="preserve"> </w:t>
      </w:r>
      <w:r/>
    </w:p>
    <w:p>
      <w:pPr>
        <w:pStyle w:val="982"/>
        <w:pBdr/>
        <w:spacing w:after="0" w:afterAutospacing="0" w:before="0" w:beforeAutospacing="0"/>
        <w:ind/>
        <w:jc w:val="both"/>
        <w:rPr/>
      </w:pPr>
      <w:r>
        <w:rPr>
          <w:color w:val="000000"/>
          <w:sz w:val="28"/>
          <w:szCs w:val="28"/>
        </w:rPr>
        <w:t xml:space="preserve">ГОЛОСУВАЛИ:</w:t>
      </w:r>
      <w:r/>
    </w:p>
    <w:p>
      <w:pPr>
        <w:pStyle w:val="982"/>
        <w:pBdr/>
        <w:spacing w:after="0" w:afterAutospacing="0" w:before="0" w:beforeAutospacing="0"/>
        <w:ind/>
        <w:jc w:val="both"/>
        <w:rPr/>
      </w:pPr>
      <w:r>
        <w:rPr>
          <w:color w:val="000000"/>
          <w:sz w:val="28"/>
          <w:szCs w:val="28"/>
        </w:rPr>
        <w:t xml:space="preserve">«За» - 1</w:t>
      </w:r>
      <w:r>
        <w:rPr>
          <w:color w:val="000000"/>
          <w:sz w:val="28"/>
          <w:szCs w:val="28"/>
          <w:lang w:val="en-US"/>
        </w:rPr>
        <w:t xml:space="preserve">5</w:t>
      </w:r>
      <w:r>
        <w:rPr>
          <w:color w:val="000000"/>
          <w:sz w:val="28"/>
          <w:szCs w:val="28"/>
        </w:rPr>
        <w:t xml:space="preserve">, «Проти» - 0, «Утримались» - 0, Не голосували – 0</w:t>
      </w:r>
      <w:r/>
    </w:p>
    <w:p>
      <w:pPr>
        <w:pStyle w:val="982"/>
        <w:pBdr/>
        <w:spacing w:after="0" w:afterAutospacing="0" w:before="0" w:beforeAutospacing="0"/>
        <w:ind/>
        <w:jc w:val="both"/>
        <w:rPr/>
      </w:pPr>
      <w:r>
        <w:rPr>
          <w:color w:val="000000"/>
          <w:sz w:val="28"/>
          <w:szCs w:val="28"/>
        </w:rPr>
        <w:t xml:space="preserve">ВИРІШИЛИ:</w:t>
      </w:r>
      <w:r/>
    </w:p>
    <w:p>
      <w:pPr>
        <w:pStyle w:val="982"/>
        <w:pBdr/>
        <w:spacing w:after="0" w:afterAutospacing="0" w:before="0" w:beforeAutospacing="0"/>
        <w:ind/>
        <w:jc w:val="both"/>
        <w:rPr/>
      </w:pPr>
      <w:r>
        <w:rPr>
          <w:color w:val="000000"/>
          <w:sz w:val="28"/>
          <w:szCs w:val="28"/>
        </w:rPr>
        <w:t xml:space="preserve">Проєкт рішення «</w:t>
      </w:r>
      <w:r>
        <w:rPr>
          <w:sz w:val="28"/>
          <w:szCs w:val="28"/>
        </w:rPr>
        <w:t xml:space="preserve">Про надання субвенції з бюджету Менської міської територіальної громади до державного бюджету в/ч А 0407</w:t>
      </w:r>
      <w:r>
        <w:rPr>
          <w:color w:val="000000"/>
          <w:sz w:val="28"/>
          <w:szCs w:val="28"/>
        </w:rPr>
        <w:t xml:space="preserve">» включити до порядку денного.</w:t>
      </w:r>
      <w:r/>
    </w:p>
    <w:p>
      <w:pPr>
        <w:pStyle w:val="824"/>
        <w:pBdr/>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824"/>
        <w:pBdr/>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92"/>
        <w:pBdr/>
        <w:spacing w:after="0" w:afterAutospacing="0" w:before="0" w:beforeAutospacing="0" w:line="273" w:lineRule="auto"/>
        <w:ind/>
        <w:jc w:val="both"/>
        <w:rPr/>
      </w:pPr>
      <w:r>
        <w:rPr>
          <w:color w:val="000000"/>
          <w:sz w:val="28"/>
          <w:szCs w:val="28"/>
        </w:rPr>
        <w:t xml:space="preserve">Враховуючи рекомендації постійної депутатської комісії з </w:t>
      </w:r>
      <w:r>
        <w:rPr>
          <w:color w:val="222222"/>
          <w:sz w:val="28"/>
          <w:szCs w:val="28"/>
        </w:rPr>
        <w:t xml:space="preserve">питань планування, фінансів, бюджету, соціально-економічного розвитку, житлово-комунального господарства та комунального майна</w:t>
      </w:r>
      <w:r>
        <w:rPr>
          <w:color w:val="000000"/>
          <w:sz w:val="28"/>
          <w:szCs w:val="28"/>
        </w:rPr>
        <w:t xml:space="preserve"> Юрій Валерійович запропонував включити до порядку денного питання «</w:t>
      </w:r>
      <w:r>
        <w:rPr>
          <w:sz w:val="28"/>
          <w:szCs w:val="28"/>
        </w:rPr>
        <w:t xml:space="preserve">Про внесення змін до рішення 68 сесії Менської міської ради 8 скликання від 18 грудня 2025 року № 755</w:t>
      </w:r>
      <w:r>
        <w:rPr>
          <w:color w:val="000000"/>
          <w:sz w:val="28"/>
          <w:szCs w:val="28"/>
        </w:rPr>
        <w:t xml:space="preserve">»</w:t>
      </w:r>
      <w:r/>
    </w:p>
    <w:p>
      <w:pPr>
        <w:pStyle w:val="982"/>
        <w:pBdr/>
        <w:spacing w:after="0" w:afterAutospacing="0" w:before="0" w:beforeAutospacing="0"/>
        <w:ind w:right="-1"/>
        <w:rPr/>
      </w:pPr>
      <w:r>
        <w:rPr>
          <w:color w:val="000000"/>
          <w:sz w:val="28"/>
          <w:szCs w:val="28"/>
        </w:rPr>
        <w:t xml:space="preserve">Головуючий поставив на голосування дану пропозицію.</w:t>
      </w:r>
      <w:r>
        <w:rPr>
          <w:rFonts w:ascii="Calibri" w:hAnsi="Calibri" w:cs="Calibri"/>
          <w:color w:val="000000"/>
          <w:sz w:val="22"/>
          <w:szCs w:val="22"/>
        </w:rPr>
        <w:t xml:space="preserve"> </w:t>
      </w:r>
      <w:r/>
    </w:p>
    <w:p>
      <w:pPr>
        <w:pStyle w:val="982"/>
        <w:pBdr/>
        <w:spacing w:after="0" w:afterAutospacing="0" w:before="0" w:beforeAutospacing="0"/>
        <w:ind/>
        <w:jc w:val="both"/>
        <w:rPr/>
      </w:pPr>
      <w:r>
        <w:rPr>
          <w:color w:val="000000"/>
          <w:sz w:val="28"/>
          <w:szCs w:val="28"/>
        </w:rPr>
        <w:t xml:space="preserve">ГОЛОСУВАЛИ:</w:t>
      </w:r>
      <w:r/>
    </w:p>
    <w:p>
      <w:pPr>
        <w:pStyle w:val="982"/>
        <w:pBdr/>
        <w:spacing w:after="0" w:afterAutospacing="0" w:before="0" w:beforeAutospacing="0"/>
        <w:ind/>
        <w:jc w:val="both"/>
        <w:rPr/>
      </w:pPr>
      <w:r>
        <w:rPr>
          <w:color w:val="000000"/>
          <w:sz w:val="28"/>
          <w:szCs w:val="28"/>
        </w:rPr>
        <w:t xml:space="preserve">«За» - 1</w:t>
      </w:r>
      <w:r>
        <w:rPr>
          <w:color w:val="000000"/>
          <w:sz w:val="28"/>
          <w:szCs w:val="28"/>
          <w:lang w:val="en-US"/>
        </w:rPr>
        <w:t xml:space="preserve">5</w:t>
      </w:r>
      <w:r>
        <w:rPr>
          <w:color w:val="000000"/>
          <w:sz w:val="28"/>
          <w:szCs w:val="28"/>
        </w:rPr>
        <w:t xml:space="preserve">, «Проти» - 0, «Утримались» - 0, Не голосували – 0</w:t>
      </w:r>
      <w:r/>
    </w:p>
    <w:p>
      <w:pPr>
        <w:pStyle w:val="982"/>
        <w:pBdr/>
        <w:spacing w:after="0" w:afterAutospacing="0" w:before="0" w:beforeAutospacing="0"/>
        <w:ind/>
        <w:jc w:val="both"/>
        <w:rPr/>
      </w:pPr>
      <w:r>
        <w:rPr>
          <w:color w:val="000000"/>
          <w:sz w:val="28"/>
          <w:szCs w:val="28"/>
        </w:rPr>
        <w:t xml:space="preserve">ВИРІШИЛИ:</w:t>
      </w:r>
      <w:r/>
    </w:p>
    <w:p>
      <w:pPr>
        <w:pStyle w:val="982"/>
        <w:pBdr/>
        <w:spacing w:after="0" w:afterAutospacing="0" w:before="0" w:beforeAutospacing="0"/>
        <w:ind/>
        <w:jc w:val="both"/>
        <w:rPr/>
      </w:pPr>
      <w:r>
        <w:rPr>
          <w:color w:val="000000"/>
          <w:sz w:val="28"/>
          <w:szCs w:val="28"/>
        </w:rPr>
        <w:t xml:space="preserve">Проєкт рішення «</w:t>
      </w:r>
      <w:r>
        <w:rPr>
          <w:sz w:val="28"/>
          <w:szCs w:val="28"/>
        </w:rPr>
        <w:t xml:space="preserve">Про внесення змін до рішення 68 сесії Менської міської ради 8 скликання від 18 грудня 2025 року № 755</w:t>
      </w:r>
      <w:r>
        <w:rPr>
          <w:color w:val="000000"/>
          <w:sz w:val="28"/>
          <w:szCs w:val="28"/>
        </w:rPr>
        <w:t xml:space="preserve">» включити до порядку денного.</w:t>
      </w:r>
      <w:r/>
    </w:p>
    <w:p>
      <w:pPr>
        <w:pStyle w:val="824"/>
        <w:pBdr/>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824"/>
        <w:pBdr/>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92"/>
        <w:pBdr/>
        <w:spacing w:after="0" w:afterAutospacing="0" w:before="0" w:beforeAutospacing="0" w:line="273" w:lineRule="auto"/>
        <w:ind/>
        <w:jc w:val="both"/>
        <w:rPr/>
      </w:pPr>
      <w:r>
        <w:rPr>
          <w:color w:val="000000"/>
          <w:sz w:val="28"/>
          <w:szCs w:val="28"/>
        </w:rPr>
        <w:t xml:space="preserve">Враховуючи рекомендації постійної депутатської комісії з </w:t>
      </w:r>
      <w:r>
        <w:rPr>
          <w:color w:val="222222"/>
          <w:sz w:val="28"/>
          <w:szCs w:val="28"/>
        </w:rPr>
        <w:t xml:space="preserve">питань планування, фінансів, бюджету, соціально-економічного розвитку, житлово-комунального господарства та комунального майна</w:t>
      </w:r>
      <w:r>
        <w:rPr>
          <w:color w:val="000000"/>
          <w:sz w:val="28"/>
          <w:szCs w:val="28"/>
        </w:rPr>
        <w:t xml:space="preserve"> Юрій Валерійович запропонував включити до порядку денного питання «</w:t>
      </w:r>
      <w:r>
        <w:rPr>
          <w:sz w:val="28"/>
          <w:szCs w:val="28"/>
        </w:rPr>
        <w:t xml:space="preserve">Про визначення представника Менської міської ради у Всеукраїнській асоціації органів місцевого самоврядування </w:t>
      </w:r>
      <w:r>
        <w:rPr>
          <w:sz w:val="28"/>
          <w:szCs w:val="28"/>
        </w:rPr>
        <w:t xml:space="preserve">«</w:t>
      </w:r>
      <w:r>
        <w:rPr>
          <w:sz w:val="28"/>
          <w:szCs w:val="28"/>
        </w:rPr>
        <w:t xml:space="preserve">Асоціація об’єднаних територіальних громад</w:t>
      </w:r>
      <w:r>
        <w:rPr>
          <w:sz w:val="28"/>
          <w:szCs w:val="28"/>
        </w:rPr>
        <w:t xml:space="preserve">»</w:t>
      </w:r>
      <w:r>
        <w:rPr>
          <w:color w:val="000000"/>
          <w:sz w:val="28"/>
          <w:szCs w:val="28"/>
        </w:rPr>
        <w:t xml:space="preserve">»</w:t>
      </w:r>
      <w:r/>
    </w:p>
    <w:p>
      <w:pPr>
        <w:pStyle w:val="982"/>
        <w:pBdr/>
        <w:spacing w:after="0" w:afterAutospacing="0" w:before="0" w:beforeAutospacing="0"/>
        <w:ind w:right="-1"/>
        <w:rPr/>
      </w:pPr>
      <w:r>
        <w:rPr>
          <w:color w:val="000000"/>
          <w:sz w:val="28"/>
          <w:szCs w:val="28"/>
        </w:rPr>
        <w:t xml:space="preserve">Головуючий поставив на голосування дану пропозицію.</w:t>
      </w:r>
      <w:r>
        <w:rPr>
          <w:rFonts w:ascii="Calibri" w:hAnsi="Calibri" w:cs="Calibri"/>
          <w:color w:val="000000"/>
          <w:sz w:val="22"/>
          <w:szCs w:val="22"/>
        </w:rPr>
        <w:t xml:space="preserve"> </w:t>
      </w:r>
      <w:r/>
    </w:p>
    <w:p>
      <w:pPr>
        <w:pStyle w:val="982"/>
        <w:pBdr/>
        <w:spacing w:after="0" w:afterAutospacing="0" w:before="0" w:beforeAutospacing="0"/>
        <w:ind/>
        <w:jc w:val="both"/>
        <w:rPr/>
      </w:pPr>
      <w:r>
        <w:rPr>
          <w:color w:val="000000"/>
          <w:sz w:val="28"/>
          <w:szCs w:val="28"/>
        </w:rPr>
        <w:t xml:space="preserve">ГОЛОСУВАЛИ:</w:t>
      </w:r>
      <w:r/>
    </w:p>
    <w:p>
      <w:pPr>
        <w:pStyle w:val="982"/>
        <w:pBdr/>
        <w:spacing w:after="0" w:afterAutospacing="0" w:before="0" w:beforeAutospacing="0"/>
        <w:ind/>
        <w:jc w:val="both"/>
        <w:rPr/>
      </w:pPr>
      <w:r>
        <w:rPr>
          <w:color w:val="000000"/>
          <w:sz w:val="28"/>
          <w:szCs w:val="28"/>
        </w:rPr>
        <w:t xml:space="preserve">«За» - 1</w:t>
      </w:r>
      <w:r>
        <w:rPr>
          <w:color w:val="000000"/>
          <w:sz w:val="28"/>
          <w:szCs w:val="28"/>
          <w:lang w:val="en-US"/>
        </w:rPr>
        <w:t xml:space="preserve">5</w:t>
      </w:r>
      <w:r>
        <w:rPr>
          <w:color w:val="000000"/>
          <w:sz w:val="28"/>
          <w:szCs w:val="28"/>
        </w:rPr>
        <w:t xml:space="preserve">, «Проти» - 0, «Утримались» - 0, Не голосували – 0</w:t>
      </w:r>
      <w:r/>
    </w:p>
    <w:p>
      <w:pPr>
        <w:pStyle w:val="982"/>
        <w:pBdr/>
        <w:spacing w:after="0" w:afterAutospacing="0" w:before="0" w:beforeAutospacing="0"/>
        <w:ind/>
        <w:jc w:val="both"/>
        <w:rPr/>
      </w:pPr>
      <w:r>
        <w:rPr>
          <w:color w:val="000000"/>
          <w:sz w:val="28"/>
          <w:szCs w:val="28"/>
        </w:rPr>
        <w:t xml:space="preserve">ВИРІШИЛИ:</w:t>
      </w:r>
      <w:r/>
    </w:p>
    <w:p>
      <w:pPr>
        <w:pStyle w:val="982"/>
        <w:pBdr/>
        <w:spacing w:after="0" w:afterAutospacing="0" w:before="0" w:beforeAutospacing="0"/>
        <w:ind/>
        <w:jc w:val="both"/>
        <w:rPr>
          <w:color w:val="000000"/>
          <w:sz w:val="28"/>
          <w:szCs w:val="28"/>
        </w:rPr>
      </w:pPr>
      <w:r>
        <w:rPr>
          <w:color w:val="000000"/>
          <w:sz w:val="28"/>
          <w:szCs w:val="28"/>
        </w:rPr>
        <w:t xml:space="preserve">Проєкт рішення «</w:t>
      </w:r>
      <w:r>
        <w:rPr>
          <w:sz w:val="28"/>
          <w:szCs w:val="28"/>
        </w:rPr>
        <w:t xml:space="preserve">Про визначення представника Менської міської ради у Всеукраїнській асоціації органів місцевого самоврядування </w:t>
      </w:r>
      <w:r>
        <w:rPr>
          <w:sz w:val="28"/>
          <w:szCs w:val="28"/>
        </w:rPr>
        <w:t xml:space="preserve">«</w:t>
      </w:r>
      <w:r>
        <w:rPr>
          <w:sz w:val="28"/>
          <w:szCs w:val="28"/>
        </w:rPr>
        <w:t xml:space="preserve">Асоціація об’єднаних територіальних громад</w:t>
      </w:r>
      <w:r>
        <w:rPr>
          <w:sz w:val="28"/>
          <w:szCs w:val="28"/>
        </w:rPr>
        <w:t xml:space="preserve">»</w:t>
      </w:r>
      <w:r>
        <w:rPr>
          <w:color w:val="000000"/>
          <w:sz w:val="28"/>
          <w:szCs w:val="28"/>
        </w:rPr>
        <w:t xml:space="preserve">» включити до порядку денного.</w:t>
      </w:r>
      <w:r>
        <w:rPr>
          <w:color w:val="000000"/>
          <w:sz w:val="28"/>
          <w:szCs w:val="28"/>
        </w:rPr>
      </w:r>
    </w:p>
    <w:p>
      <w:pPr>
        <w:pStyle w:val="982"/>
        <w:pBdr/>
        <w:spacing w:after="0" w:afterAutospacing="0" w:before="0" w:beforeAutospacing="0"/>
        <w:ind/>
        <w:jc w:val="both"/>
        <w:rPr>
          <w:color w:val="000000"/>
          <w:sz w:val="28"/>
          <w:szCs w:val="28"/>
        </w:rPr>
      </w:pPr>
      <w:r>
        <w:rPr>
          <w:color w:val="000000"/>
          <w:sz w:val="28"/>
          <w:szCs w:val="28"/>
        </w:rPr>
      </w:r>
      <w:r>
        <w:rPr>
          <w:color w:val="000000"/>
          <w:sz w:val="28"/>
          <w:szCs w:val="28"/>
        </w:rPr>
      </w:r>
    </w:p>
    <w:p>
      <w:pPr>
        <w:pStyle w:val="982"/>
        <w:pBdr/>
        <w:spacing w:after="0" w:afterAutospacing="0" w:before="0" w:beforeAutospacing="0"/>
        <w:ind/>
        <w:jc w:val="both"/>
        <w:rPr>
          <w:sz w:val="28"/>
          <w:szCs w:val="28"/>
        </w:rPr>
      </w:pPr>
      <w:r>
        <w:rPr>
          <w:sz w:val="28"/>
          <w:szCs w:val="28"/>
        </w:rPr>
        <w:t xml:space="preserve">Комісією </w:t>
      </w:r>
      <w:r>
        <w:rPr>
          <w:rStyle w:val="987"/>
          <w:color w:val="000000"/>
          <w:sz w:val="28"/>
          <w:szCs w:val="28"/>
        </w:rPr>
        <w:t xml:space="preserve">з питань містобудування, будівництва, земельних відносин та охорони природи</w:t>
      </w:r>
      <w:r>
        <w:rPr>
          <w:sz w:val="28"/>
          <w:szCs w:val="28"/>
        </w:rPr>
        <w:t xml:space="preserve"> була внесена пропозиція розглянути та доопрацювати проєкт рішення</w:t>
      </w:r>
      <w:r>
        <w:rPr>
          <w:sz w:val="28"/>
          <w:szCs w:val="28"/>
        </w:rPr>
        <w:t xml:space="preserve"> «Про виготовлення документацій із землеустрою щодо відведення земельної ділянки з подальшим продажем права власності на земельних торгах (аукціоні)»</w:t>
      </w:r>
      <w:r>
        <w:rPr>
          <w:sz w:val="28"/>
          <w:szCs w:val="28"/>
        </w:rPr>
        <w:t xml:space="preserve">, що стосується ДП «Зернятко». </w:t>
      </w:r>
      <w:r>
        <w:rPr>
          <w:sz w:val="28"/>
          <w:szCs w:val="28"/>
        </w:rPr>
        <w:t xml:space="preserve">У зв'язку з присутністю на пленарному засіданні представника ДП «Зернятко»</w:t>
      </w:r>
      <w:r>
        <w:rPr>
          <w:sz w:val="28"/>
          <w:szCs w:val="28"/>
        </w:rPr>
        <w:t xml:space="preserve">,</w:t>
      </w:r>
      <w:r>
        <w:rPr>
          <w:sz w:val="28"/>
          <w:szCs w:val="28"/>
        </w:rPr>
        <w:t xml:space="preserve"> Волевача Леоніда Михайловича</w:t>
      </w:r>
      <w:r>
        <w:rPr>
          <w:sz w:val="28"/>
          <w:szCs w:val="28"/>
        </w:rPr>
        <w:t xml:space="preserve">,</w:t>
      </w:r>
      <w:r>
        <w:rPr>
          <w:sz w:val="28"/>
          <w:szCs w:val="28"/>
        </w:rPr>
        <w:t xml:space="preserve"> депутат Юрій Валерійович запропонував не виключати зазначене питання з порядку денного, а розглянути його першим.</w:t>
      </w:r>
      <w:r>
        <w:rPr>
          <w:sz w:val="28"/>
          <w:szCs w:val="28"/>
        </w:rPr>
      </w:r>
    </w:p>
    <w:p>
      <w:pPr>
        <w:pStyle w:val="982"/>
        <w:pBdr/>
        <w:spacing w:after="0" w:afterAutospacing="0" w:before="0" w:beforeAutospacing="0"/>
        <w:ind w:right="-1"/>
        <w:rPr/>
      </w:pPr>
      <w:r>
        <w:rPr>
          <w:color w:val="000000"/>
          <w:sz w:val="28"/>
          <w:szCs w:val="28"/>
        </w:rPr>
        <w:t xml:space="preserve">Головуючий поставив на голосування дану пропозицію.</w:t>
      </w:r>
      <w:r>
        <w:rPr>
          <w:rFonts w:ascii="Calibri" w:hAnsi="Calibri" w:cs="Calibri"/>
          <w:color w:val="000000"/>
          <w:sz w:val="22"/>
          <w:szCs w:val="22"/>
        </w:rPr>
        <w:t xml:space="preserve"> </w:t>
      </w:r>
      <w:r/>
    </w:p>
    <w:p>
      <w:pPr>
        <w:pStyle w:val="982"/>
        <w:pBdr/>
        <w:spacing w:after="0" w:afterAutospacing="0" w:before="0" w:beforeAutospacing="0"/>
        <w:ind/>
        <w:jc w:val="both"/>
        <w:rPr/>
      </w:pPr>
      <w:r>
        <w:rPr>
          <w:color w:val="000000"/>
          <w:sz w:val="28"/>
          <w:szCs w:val="28"/>
        </w:rPr>
        <w:t xml:space="preserve">ГОЛОСУВАЛИ:</w:t>
      </w:r>
      <w:r/>
    </w:p>
    <w:p>
      <w:pPr>
        <w:pStyle w:val="982"/>
        <w:pBdr/>
        <w:spacing w:after="0" w:afterAutospacing="0" w:before="0" w:beforeAutospacing="0"/>
        <w:ind/>
        <w:jc w:val="both"/>
        <w:rPr/>
      </w:pPr>
      <w:r>
        <w:rPr>
          <w:color w:val="000000"/>
          <w:sz w:val="28"/>
          <w:szCs w:val="28"/>
        </w:rPr>
        <w:t xml:space="preserve">«За» - 1</w:t>
      </w:r>
      <w:r>
        <w:rPr>
          <w:color w:val="000000"/>
          <w:sz w:val="28"/>
          <w:szCs w:val="28"/>
          <w:lang w:val="en-US"/>
        </w:rPr>
        <w:t xml:space="preserve">5</w:t>
      </w:r>
      <w:r>
        <w:rPr>
          <w:color w:val="000000"/>
          <w:sz w:val="28"/>
          <w:szCs w:val="28"/>
        </w:rPr>
        <w:t xml:space="preserve">, «Проти» - 0, «Утримались» - 0, Не голосували – 0</w:t>
      </w:r>
      <w:r/>
    </w:p>
    <w:p>
      <w:pPr>
        <w:pStyle w:val="982"/>
        <w:pBdr/>
        <w:spacing w:after="0" w:afterAutospacing="0" w:before="0" w:beforeAutospacing="0"/>
        <w:ind/>
        <w:jc w:val="both"/>
        <w:rPr/>
      </w:pPr>
      <w:r>
        <w:rPr>
          <w:color w:val="000000"/>
          <w:sz w:val="28"/>
          <w:szCs w:val="28"/>
        </w:rPr>
        <w:t xml:space="preserve">ВИРІШИЛИ:</w:t>
      </w:r>
      <w:r/>
    </w:p>
    <w:p>
      <w:pPr>
        <w:pStyle w:val="982"/>
        <w:pBdr/>
        <w:spacing w:after="0" w:afterAutospacing="0" w:before="0" w:beforeAutospacing="0"/>
        <w:ind/>
        <w:jc w:val="both"/>
        <w:rPr>
          <w:color w:val="000000"/>
          <w:sz w:val="28"/>
          <w:szCs w:val="28"/>
        </w:rPr>
      </w:pPr>
      <w:r>
        <w:rPr>
          <w:color w:val="000000"/>
          <w:sz w:val="28"/>
          <w:szCs w:val="28"/>
        </w:rPr>
        <w:t xml:space="preserve">Проєкт рішення «</w:t>
      </w:r>
      <w:r>
        <w:rPr>
          <w:sz w:val="28"/>
          <w:szCs w:val="28"/>
        </w:rPr>
        <w:t xml:space="preserve">Про виготовлення документацій із землеустрою щодо відведення земельної ділянки з подальшим продажем права власності на земельних торгах (аукціоні)», що стосується ДП «Зернятко</w:t>
      </w:r>
      <w:r>
        <w:rPr>
          <w:sz w:val="28"/>
          <w:szCs w:val="28"/>
        </w:rPr>
        <w:t xml:space="preserve">»</w:t>
      </w:r>
      <w:r>
        <w:rPr>
          <w:color w:val="000000"/>
          <w:sz w:val="28"/>
          <w:szCs w:val="28"/>
        </w:rPr>
        <w:t xml:space="preserve">» не виключати з порядку денного.</w:t>
      </w:r>
      <w:r>
        <w:rPr>
          <w:color w:val="000000"/>
          <w:sz w:val="28"/>
          <w:szCs w:val="28"/>
        </w:rPr>
      </w:r>
    </w:p>
    <w:p>
      <w:pPr>
        <w:pStyle w:val="982"/>
        <w:pBdr/>
        <w:spacing w:after="0" w:afterAutospacing="0" w:before="0" w:beforeAutospacing="0"/>
        <w:ind/>
        <w:jc w:val="both"/>
        <w:rPr>
          <w:sz w:val="28"/>
          <w:szCs w:val="28"/>
        </w:rPr>
      </w:pPr>
      <w:r>
        <w:rPr>
          <w:sz w:val="28"/>
          <w:szCs w:val="28"/>
        </w:rPr>
      </w:r>
      <w:r>
        <w:rPr>
          <w:sz w:val="28"/>
          <w:szCs w:val="28"/>
        </w:rPr>
      </w:r>
    </w:p>
    <w:p>
      <w:pPr>
        <w:pStyle w:val="824"/>
        <w:pBdr/>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Головуючий поставив на голосування проєкт порядку денного за основу та в цілому, з врахуванням внесених змін, а саме:</w:t>
      </w:r>
      <w:r>
        <w:rPr>
          <w:rFonts w:ascii="Times New Roman" w:hAnsi="Times New Roman" w:eastAsia="Times New Roman" w:cs="Times New Roman"/>
          <w:color w:val="000000"/>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352.</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переліку об’єктів комунальної власності Менської міської територіальної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353.</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Комплексної програми підтримки ветеранів війни, членів їх сіме</w:t>
      </w:r>
      <w:r>
        <w:rPr>
          <w:rFonts w:ascii="Times New Roman" w:hAnsi="Times New Roman" w:cs="Times New Roman"/>
          <w:sz w:val="28"/>
          <w:szCs w:val="28"/>
        </w:rPr>
        <w:t xml:space="preserve">й, членів сімей загиблих (померлих) ветеранів війни, членів сімей загиблих (померлих) Захисників і Захисниць України, членів сімей особи, зниклої безвісти за особливих обставин,  Менської міської територіальної громади на 2026 – 2028 роки в новій редакції.</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354.</w:t>
      </w:r>
      <w:r>
        <w:rPr>
          <w:rFonts w:ascii="Times New Roman" w:hAnsi="Times New Roman" w:cs="Times New Roman"/>
          <w:b/>
          <w:sz w:val="28"/>
          <w:szCs w:val="28"/>
        </w:rPr>
        <w:tab/>
      </w:r>
      <w:r>
        <w:rPr>
          <w:rFonts w:ascii="Times New Roman" w:hAnsi="Times New Roman" w:cs="Times New Roman"/>
          <w:sz w:val="28"/>
          <w:szCs w:val="28"/>
        </w:rPr>
        <w:t xml:space="preserve">Про погодження Меморандуму про співпрацю щодо підтримки родин військовополонених, родин зниклих безвісти та осіб, які повернулися з полону.</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355.</w:t>
      </w:r>
      <w:r>
        <w:rPr>
          <w:rFonts w:ascii="Times New Roman" w:hAnsi="Times New Roman" w:cs="Times New Roman"/>
          <w:b/>
          <w:sz w:val="28"/>
          <w:szCs w:val="28"/>
        </w:rPr>
        <w:tab/>
      </w:r>
      <w:r>
        <w:rPr>
          <w:rFonts w:ascii="Times New Roman" w:hAnsi="Times New Roman" w:cs="Times New Roman"/>
          <w:sz w:val="28"/>
          <w:szCs w:val="28"/>
        </w:rPr>
        <w:t xml:space="preserve">Про затвердження Меморандуму про співробітництво між Менською міською радою та Громадською спілкою «Центр розвитку інновацій».</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356.</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Меморандуму про співробітництво між Менською міською радою та Громадською організацією «ГОУЛОКАЛ».</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357.</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рішення 24 сесії Менської міської ради 8 скликання від 26 жовтня 2022 року № 357.</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358.</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Програми взаємодії регіонального сервісного центру ГСЦ МВС в Київській та Чернігівській областях (філія ГСЦ МВС) з Менською міською радою в сфері надання адміністративних послуг населенню на 2026 рік.</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Програми підвищення обороноздатності та безпеки населених пунктів Менської міської територіальної громади в умовах воєнного стану на 2026 рік в новій редакції.</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360.</w:t>
      </w:r>
      <w:r>
        <w:rPr>
          <w:rFonts w:ascii="Times New Roman" w:hAnsi="Times New Roman" w:cs="Times New Roman"/>
          <w:sz w:val="28"/>
          <w:szCs w:val="28"/>
        </w:rPr>
        <w:tab/>
      </w:r>
      <w:r>
        <w:rPr>
          <w:rFonts w:ascii="Times New Roman" w:hAnsi="Times New Roman" w:cs="Times New Roman"/>
          <w:sz w:val="28"/>
          <w:szCs w:val="28"/>
        </w:rPr>
        <w:t xml:space="preserve">Про припинення повноважень складів наглядових рад комунальних підприємств Менської міської ради та запуск процедури формування їхнього нового складу.</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361.</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Структури та загальної чисельності Комунальної установи «Менський територіальний центр надання соціальних послуг» Менської  міської  ради  в  новій редакції.</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362.</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 xml:space="preserve">Про наглядові ради комунальних закладів охорони здоров’я.</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363.</w:t>
      </w:r>
      <w:r>
        <w:rPr>
          <w:rFonts w:ascii="Times New Roman" w:hAnsi="Times New Roman" w:cs="Times New Roman"/>
          <w:sz w:val="28"/>
          <w:szCs w:val="28"/>
        </w:rPr>
        <w:tab/>
      </w:r>
      <w:r>
        <w:rPr>
          <w:rFonts w:ascii="Times New Roman" w:hAnsi="Times New Roman" w:cs="Times New Roman"/>
          <w:sz w:val="28"/>
          <w:szCs w:val="28"/>
        </w:rPr>
        <w:t xml:space="preserve">Про прийняття у комунальну власність Менської міської територіальної громади майна та передачу майна КУ «Менський територіальний центр НСП».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364.</w:t>
      </w:r>
      <w:r>
        <w:rPr>
          <w:rFonts w:ascii="Times New Roman" w:hAnsi="Times New Roman" w:cs="Times New Roman"/>
          <w:sz w:val="28"/>
          <w:szCs w:val="28"/>
        </w:rPr>
        <w:tab/>
      </w:r>
      <w:r>
        <w:rPr>
          <w:rFonts w:ascii="Times New Roman" w:hAnsi="Times New Roman" w:cs="Times New Roman"/>
          <w:sz w:val="28"/>
          <w:szCs w:val="28"/>
        </w:rPr>
        <w:t xml:space="preserve">Про списання з балансу Комунального закладу «Менський будинок культури» Менської міської ради майна непридатного до використання.</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365.</w:t>
      </w:r>
      <w:r>
        <w:rPr>
          <w:rFonts w:ascii="Times New Roman" w:hAnsi="Times New Roman" w:cs="Times New Roman"/>
          <w:sz w:val="28"/>
          <w:szCs w:val="28"/>
        </w:rPr>
        <w:tab/>
      </w:r>
      <w:r>
        <w:rPr>
          <w:rFonts w:ascii="Times New Roman" w:hAnsi="Times New Roman" w:cs="Times New Roman"/>
          <w:sz w:val="28"/>
          <w:szCs w:val="28"/>
        </w:rPr>
        <w:t xml:space="preserve">Про прийняття у комунальну власність Менської міської територіальної громади лавки зі спинкою з ПВХ на металевій основі та анкерного болта.</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366.</w:t>
      </w:r>
      <w:r>
        <w:rPr>
          <w:rFonts w:ascii="Times New Roman" w:hAnsi="Times New Roman" w:cs="Times New Roman"/>
          <w:sz w:val="28"/>
          <w:szCs w:val="28"/>
        </w:rPr>
        <w:tab/>
      </w:r>
      <w:r>
        <w:rPr>
          <w:rFonts w:ascii="Times New Roman" w:hAnsi="Times New Roman" w:cs="Times New Roman"/>
          <w:sz w:val="28"/>
          <w:szCs w:val="28"/>
        </w:rPr>
        <w:t xml:space="preserve">Про передачу дитячого майданчика на праві узуфрукту Комунальному підприємству «Менакомунпослуга»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367.</w:t>
      </w:r>
      <w:r>
        <w:rPr>
          <w:rFonts w:ascii="Times New Roman" w:hAnsi="Times New Roman" w:cs="Times New Roman"/>
          <w:b/>
          <w:sz w:val="28"/>
          <w:szCs w:val="28"/>
        </w:rPr>
        <w:tab/>
      </w:r>
      <w:r>
        <w:rPr>
          <w:rFonts w:ascii="Times New Roman" w:hAnsi="Times New Roman" w:cs="Times New Roman"/>
          <w:sz w:val="28"/>
          <w:szCs w:val="28"/>
        </w:rPr>
        <w:t xml:space="preserve">Про внесення змін до окремих інформаційних і технологічних карток адміністративних послуг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368.</w:t>
      </w:r>
      <w:r>
        <w:rPr>
          <w:rFonts w:ascii="Times New Roman" w:hAnsi="Times New Roman" w:cs="Times New Roman"/>
          <w:sz w:val="28"/>
          <w:szCs w:val="28"/>
        </w:rPr>
        <w:tab/>
      </w:r>
      <w:r>
        <w:rPr>
          <w:rFonts w:ascii="Times New Roman" w:hAnsi="Times New Roman" w:cs="Times New Roman"/>
          <w:sz w:val="28"/>
          <w:szCs w:val="28"/>
        </w:rPr>
        <w:t xml:space="preserve">Про прийняття у комунальну власність Менської міської територіальної громади лавки-випуску 2026.</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369.</w:t>
      </w:r>
      <w:r>
        <w:rPr>
          <w:rFonts w:ascii="Times New Roman" w:hAnsi="Times New Roman" w:cs="Times New Roman"/>
          <w:sz w:val="28"/>
          <w:szCs w:val="28"/>
        </w:rPr>
        <w:tab/>
      </w:r>
      <w:r>
        <w:rPr>
          <w:rFonts w:ascii="Times New Roman" w:hAnsi="Times New Roman" w:cs="Times New Roman"/>
          <w:sz w:val="28"/>
          <w:szCs w:val="28"/>
        </w:rPr>
        <w:t xml:space="preserve">Про прийняття у комунальну власність Менської міської територіальної громади біцепс машини.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370.</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рішення 73 сесії Менської міської ради 8 скликання від 22 травня 2026 року № 300.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371.</w:t>
      </w:r>
      <w:r>
        <w:rPr>
          <w:rFonts w:ascii="Times New Roman" w:hAnsi="Times New Roman" w:cs="Times New Roman"/>
          <w:b/>
          <w:sz w:val="28"/>
          <w:szCs w:val="28"/>
        </w:rPr>
        <w:tab/>
      </w:r>
      <w:r>
        <w:rPr>
          <w:rFonts w:ascii="Times New Roman" w:hAnsi="Times New Roman" w:cs="Times New Roman"/>
          <w:sz w:val="28"/>
          <w:szCs w:val="28"/>
        </w:rPr>
        <w:t xml:space="preserve">Про створення Волосківської філії «Волошка» Менського закладу дошкільної освіти (ясла-садок) «Сонечко» комбінованого типу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372.</w:t>
      </w:r>
      <w:r>
        <w:rPr>
          <w:rFonts w:ascii="Times New Roman" w:hAnsi="Times New Roman" w:cs="Times New Roman"/>
          <w:b/>
          <w:sz w:val="28"/>
          <w:szCs w:val="28"/>
        </w:rPr>
        <w:tab/>
      </w:r>
      <w:r>
        <w:rPr>
          <w:rFonts w:ascii="Times New Roman" w:hAnsi="Times New Roman" w:cs="Times New Roman"/>
          <w:sz w:val="28"/>
          <w:szCs w:val="28"/>
        </w:rPr>
        <w:t xml:space="preserve">Про ліквідацію структурного підрозділу закладу освіти – Бірківської філії І-ІІ ступенів Опорного закладу Менська гімназія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373.</w:t>
      </w:r>
      <w:r>
        <w:rPr>
          <w:rFonts w:ascii="Times New Roman" w:hAnsi="Times New Roman" w:cs="Times New Roman"/>
          <w:sz w:val="28"/>
          <w:szCs w:val="28"/>
        </w:rPr>
        <w:tab/>
      </w:r>
      <w:r>
        <w:rPr>
          <w:rFonts w:ascii="Times New Roman" w:hAnsi="Times New Roman" w:cs="Times New Roman"/>
          <w:sz w:val="28"/>
          <w:szCs w:val="28"/>
        </w:rPr>
        <w:t xml:space="preserve">Про створення Бірківської філії Менського</w:t>
      </w:r>
      <w:r>
        <w:rPr>
          <w:rFonts w:ascii="Times New Roman" w:hAnsi="Times New Roman" w:cs="Times New Roman"/>
          <w:sz w:val="28"/>
          <w:szCs w:val="28"/>
        </w:rPr>
        <w:t xml:space="preserve"> опорного закладу загальної середньої освіти І-ІІІ ступенів ім. Т.Г. Шевченка Менської міської ради та затвердження Положення про Бірківську філію Менського опорного закладу загальної середньої освіти І-ІІІ ступенів ім. Т.Г. Шевченка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374.</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структури та загальної чисельності працівників закладів та установ освіти Менської міської територіальної громади.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375.</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структури та загальної чисельності працівників Комунальної установи «Центр з обслуговування освітніх установ та закладів освіти» Менської міської ради.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376.</w:t>
      </w:r>
      <w:r>
        <w:rPr>
          <w:rFonts w:ascii="Times New Roman" w:hAnsi="Times New Roman" w:cs="Times New Roman"/>
          <w:sz w:val="28"/>
          <w:szCs w:val="28"/>
        </w:rPr>
        <w:tab/>
      </w:r>
      <w:r>
        <w:rPr>
          <w:rFonts w:ascii="Times New Roman" w:hAnsi="Times New Roman" w:cs="Times New Roman"/>
          <w:sz w:val="28"/>
          <w:szCs w:val="28"/>
        </w:rPr>
        <w:t xml:space="preserve">Про замовлення виготовлення паспорту водного об’єкта.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377.</w:t>
      </w:r>
      <w:r>
        <w:rPr>
          <w:rFonts w:ascii="Times New Roman" w:hAnsi="Times New Roman" w:cs="Times New Roman"/>
          <w:sz w:val="28"/>
          <w:szCs w:val="28"/>
        </w:rPr>
        <w:tab/>
      </w:r>
      <w:r>
        <w:rPr>
          <w:rFonts w:ascii="Times New Roman" w:hAnsi="Times New Roman" w:cs="Times New Roman"/>
          <w:sz w:val="28"/>
          <w:szCs w:val="28"/>
        </w:rPr>
        <w:t xml:space="preserve">Про виготовлення проекту землеустрою щодо відведення земельної ділянки з подальшим продажем права оренди на земельних торгах.</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378.</w:t>
      </w:r>
      <w:r>
        <w:rPr>
          <w:rFonts w:ascii="Times New Roman" w:hAnsi="Times New Roman" w:cs="Times New Roman"/>
          <w:sz w:val="28"/>
          <w:szCs w:val="28"/>
        </w:rPr>
        <w:tab/>
      </w:r>
      <w:r>
        <w:rPr>
          <w:rFonts w:ascii="Times New Roman" w:hAnsi="Times New Roman" w:cs="Times New Roman"/>
          <w:sz w:val="28"/>
          <w:szCs w:val="28"/>
        </w:rPr>
        <w:t xml:space="preserve">Про виготовлення документацій із землеустрою щодо відведення земельної ділянки з подальшим продажем права власності на земельних торгах (аукціоні).</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проєктів землеустрою щодо відведення земельних ділянок з метою передачі в оренду ТОВ «КУКОВИЦЬКЕ».</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380.</w:t>
      </w:r>
      <w:r>
        <w:rPr>
          <w:rFonts w:ascii="Times New Roman" w:hAnsi="Times New Roman" w:cs="Times New Roman"/>
          <w:sz w:val="28"/>
          <w:szCs w:val="28"/>
        </w:rPr>
        <w:tab/>
      </w:r>
      <w:r>
        <w:rPr>
          <w:rFonts w:ascii="Times New Roman" w:hAnsi="Times New Roman" w:cs="Times New Roman"/>
          <w:sz w:val="28"/>
          <w:szCs w:val="28"/>
        </w:rPr>
        <w:t xml:space="preserve">Про укладання договору оренди землі з гр. Абасовим А.А. на новий строк.</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381.</w:t>
      </w:r>
      <w:r>
        <w:rPr>
          <w:rFonts w:ascii="Times New Roman" w:hAnsi="Times New Roman" w:cs="Times New Roman"/>
          <w:sz w:val="28"/>
          <w:szCs w:val="28"/>
        </w:rPr>
        <w:tab/>
      </w:r>
      <w:r>
        <w:rPr>
          <w:rFonts w:ascii="Times New Roman" w:hAnsi="Times New Roman" w:cs="Times New Roman"/>
          <w:sz w:val="28"/>
          <w:szCs w:val="28"/>
        </w:rPr>
        <w:t xml:space="preserve">Про надання дозволу на виготовлення технічної документацій щодо втановлення (відновлення) меж земельної ділянки ТОВ «Куковицьке».</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382.</w:t>
      </w:r>
      <w:r>
        <w:rPr>
          <w:rFonts w:ascii="Times New Roman" w:hAnsi="Times New Roman" w:cs="Times New Roman"/>
          <w:sz w:val="28"/>
          <w:szCs w:val="28"/>
        </w:rPr>
        <w:tab/>
      </w:r>
      <w:r>
        <w:rPr>
          <w:rFonts w:ascii="Times New Roman" w:hAnsi="Times New Roman" w:cs="Times New Roman"/>
          <w:sz w:val="28"/>
          <w:szCs w:val="28"/>
        </w:rPr>
        <w:t xml:space="preserve">Про надання дозволу на виготовлення технічної документацій щодо в</w:t>
      </w:r>
      <w:r>
        <w:rPr>
          <w:rFonts w:ascii="Times New Roman" w:hAnsi="Times New Roman" w:cs="Times New Roman"/>
          <w:sz w:val="28"/>
          <w:szCs w:val="28"/>
        </w:rPr>
        <w:t xml:space="preserve">с</w:t>
      </w:r>
      <w:r>
        <w:rPr>
          <w:rFonts w:ascii="Times New Roman" w:hAnsi="Times New Roman" w:cs="Times New Roman"/>
          <w:sz w:val="28"/>
          <w:szCs w:val="28"/>
        </w:rPr>
        <w:t xml:space="preserve">тановлення (відновлення) меж земельної ділянки гр. Колоток О.Ф.</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383.</w:t>
      </w:r>
      <w:r>
        <w:rPr>
          <w:rFonts w:ascii="Times New Roman" w:hAnsi="Times New Roman" w:cs="Times New Roman"/>
          <w:sz w:val="28"/>
          <w:szCs w:val="28"/>
        </w:rPr>
        <w:tab/>
      </w:r>
      <w:r>
        <w:rPr>
          <w:rFonts w:ascii="Times New Roman" w:hAnsi="Times New Roman" w:cs="Times New Roman"/>
          <w:sz w:val="28"/>
          <w:szCs w:val="28"/>
        </w:rPr>
        <w:t xml:space="preserve">Про надання дозволу на виготовлення проєкту землеустрою щодо відведення земельної ділянки на умовах оренди в м. Мена.</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384.</w:t>
      </w:r>
      <w:r>
        <w:rPr>
          <w:rFonts w:ascii="Times New Roman" w:hAnsi="Times New Roman" w:cs="Times New Roman"/>
          <w:sz w:val="28"/>
          <w:szCs w:val="28"/>
        </w:rPr>
        <w:tab/>
      </w:r>
      <w:r>
        <w:rPr>
          <w:rFonts w:ascii="Times New Roman" w:hAnsi="Times New Roman" w:cs="Times New Roman"/>
          <w:sz w:val="28"/>
          <w:szCs w:val="28"/>
        </w:rPr>
        <w:t xml:space="preserve">Про надання згоди на передачу орендованої земельної ділянки в суборенду.</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385.</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проекту землеустрою щодо відведення земельної ділянки право оренди якої буде продано на земельних торгах (аукціоні).</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386.</w:t>
      </w:r>
      <w:r>
        <w:rPr>
          <w:rFonts w:ascii="Times New Roman" w:hAnsi="Times New Roman" w:cs="Times New Roman"/>
          <w:sz w:val="28"/>
          <w:szCs w:val="28"/>
        </w:rPr>
        <w:tab/>
      </w:r>
      <w:r>
        <w:rPr>
          <w:rFonts w:ascii="Times New Roman" w:hAnsi="Times New Roman" w:cs="Times New Roman"/>
          <w:sz w:val="28"/>
          <w:szCs w:val="28"/>
        </w:rPr>
        <w:t xml:space="preserve">Про виготовлення проектів землеустрою щодо відведення земельних ділянок в комунальну власність.</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387.</w:t>
      </w:r>
      <w:r>
        <w:rPr>
          <w:rFonts w:ascii="Times New Roman" w:hAnsi="Times New Roman" w:cs="Times New Roman"/>
          <w:sz w:val="28"/>
          <w:szCs w:val="28"/>
        </w:rPr>
        <w:tab/>
      </w:r>
      <w:r>
        <w:rPr>
          <w:rFonts w:ascii="Times New Roman" w:hAnsi="Times New Roman" w:cs="Times New Roman"/>
          <w:sz w:val="28"/>
          <w:szCs w:val="28"/>
        </w:rPr>
        <w:t xml:space="preserve">Про проведення земельних торгів (аукціону).</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388.</w:t>
      </w:r>
      <w:r>
        <w:rPr>
          <w:rFonts w:ascii="Times New Roman" w:hAnsi="Times New Roman" w:cs="Times New Roman"/>
          <w:b/>
          <w:sz w:val="28"/>
          <w:szCs w:val="28"/>
        </w:rPr>
        <w:tab/>
      </w:r>
      <w:r>
        <w:rPr>
          <w:rFonts w:ascii="Times New Roman" w:hAnsi="Times New Roman" w:cs="Times New Roman"/>
          <w:sz w:val="28"/>
          <w:szCs w:val="28"/>
        </w:rPr>
        <w:t xml:space="preserve">Про передачу в оренду земельних ділянок Довгому М.О.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проекту землеустрою щодо відведення земельної ділянки зі зміною цільового призначення Бабаоглу С.Ф.</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390.</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проекту землеустрою щодо відведення земельної ділянки зі зміною цільового призначення Песоцькій Л.І.</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391.</w:t>
      </w:r>
      <w:r>
        <w:rPr>
          <w:rFonts w:ascii="Times New Roman" w:hAnsi="Times New Roman" w:cs="Times New Roman"/>
          <w:sz w:val="28"/>
          <w:szCs w:val="28"/>
        </w:rPr>
        <w:tab/>
      </w:r>
      <w:r>
        <w:rPr>
          <w:rFonts w:ascii="Times New Roman" w:hAnsi="Times New Roman" w:cs="Times New Roman"/>
          <w:sz w:val="28"/>
          <w:szCs w:val="28"/>
        </w:rPr>
        <w:t xml:space="preserve">Про дострокове припинення права оренди на невитребувані земельні ділянки ПП «Бірківське».</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392.</w:t>
      </w:r>
      <w:r>
        <w:rPr>
          <w:rFonts w:ascii="Times New Roman" w:hAnsi="Times New Roman" w:cs="Times New Roman"/>
          <w:b/>
          <w:sz w:val="28"/>
          <w:szCs w:val="28"/>
        </w:rPr>
        <w:tab/>
      </w:r>
      <w:r>
        <w:rPr>
          <w:rFonts w:ascii="Times New Roman" w:hAnsi="Times New Roman" w:cs="Times New Roman"/>
          <w:sz w:val="28"/>
          <w:szCs w:val="28"/>
        </w:rPr>
        <w:t xml:space="preserve">Про передачу в оренду ТОВ «Агроресурс-2006» невитребуваних земельних ділянок (паїв).</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393.</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технічних документацій із землеустрою щодо встановлення (відновлення) меж земельних ділянок в натурі для будівництва і обслуговування житлового будинку, господарських будівель і споруд на території Менської міської територіальної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394.</w:t>
      </w:r>
      <w:r>
        <w:rPr>
          <w:rFonts w:ascii="Times New Roman" w:hAnsi="Times New Roman" w:cs="Times New Roman"/>
          <w:sz w:val="28"/>
          <w:szCs w:val="28"/>
        </w:rPr>
        <w:tab/>
      </w:r>
      <w:r>
        <w:rPr>
          <w:rFonts w:ascii="Times New Roman" w:hAnsi="Times New Roman" w:cs="Times New Roman"/>
          <w:sz w:val="28"/>
          <w:szCs w:val="28"/>
        </w:rPr>
        <w:t xml:space="preserve">Про надання дозволу громадянам на розробку документації із землеустрою по встановленню меж земельних ділянок (паї).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395.</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технічної документації із землеустрою по встановленню меж земельних ділянок (паї) громадянам на території Менської міської територіальної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396.</w:t>
      </w:r>
      <w:r>
        <w:rPr>
          <w:rFonts w:ascii="Times New Roman" w:hAnsi="Times New Roman" w:cs="Times New Roman"/>
          <w:b/>
          <w:sz w:val="28"/>
          <w:szCs w:val="28"/>
        </w:rPr>
        <w:tab/>
      </w:r>
      <w:r>
        <w:rPr>
          <w:rFonts w:ascii="Times New Roman" w:hAnsi="Times New Roman" w:cs="Times New Roman"/>
          <w:sz w:val="28"/>
          <w:szCs w:val="28"/>
        </w:rPr>
        <w:t xml:space="preserve">Про внесення змін до рішень сесій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397.</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технічної документації із землеустрою щодо встановлення (відновлення) меж земельної ділянки в натурі (на місцевості) на умовах оренди ФГ «Бутенко».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398.</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договору оренди землі укладеного з ТОВ «САНВІН 28».</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технічної документації з нормативної грошової оцінки земель в межах території Менської міської територіальної громади.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400.</w:t>
      </w:r>
      <w:r>
        <w:rPr>
          <w:rFonts w:ascii="Times New Roman" w:hAnsi="Times New Roman" w:cs="Times New Roman"/>
          <w:sz w:val="28"/>
          <w:szCs w:val="28"/>
        </w:rPr>
        <w:tab/>
      </w:r>
      <w:r>
        <w:rPr>
          <w:rFonts w:ascii="Times New Roman" w:hAnsi="Times New Roman" w:cs="Times New Roman"/>
          <w:sz w:val="28"/>
          <w:szCs w:val="28"/>
        </w:rPr>
        <w:t xml:space="preserve">Про присвоєння звання “Почесний громадянин Менської міської територіальної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401.</w:t>
      </w:r>
      <w:r>
        <w:rPr>
          <w:rFonts w:ascii="Times New Roman" w:hAnsi="Times New Roman" w:cs="Times New Roman"/>
          <w:sz w:val="28"/>
          <w:szCs w:val="28"/>
        </w:rPr>
        <w:tab/>
      </w:r>
      <w:r>
        <w:rPr>
          <w:rFonts w:ascii="Times New Roman" w:hAnsi="Times New Roman" w:cs="Times New Roman"/>
          <w:sz w:val="28"/>
          <w:szCs w:val="28"/>
        </w:rPr>
        <w:t xml:space="preserve">Про дострокове припинення повноважень заступника міського голови з питань діяльності виконавчих органів ради Гаєвого С.М.</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402.</w:t>
      </w:r>
      <w:r>
        <w:rPr>
          <w:rFonts w:ascii="Times New Roman" w:hAnsi="Times New Roman" w:cs="Times New Roman"/>
          <w:sz w:val="28"/>
          <w:szCs w:val="28"/>
        </w:rPr>
        <w:tab/>
      </w:r>
      <w:r>
        <w:rPr>
          <w:rFonts w:ascii="Times New Roman" w:hAnsi="Times New Roman" w:cs="Times New Roman"/>
          <w:sz w:val="28"/>
          <w:szCs w:val="28"/>
        </w:rPr>
        <w:t xml:space="preserve">Про дострокове припинення повноважень заступника міського голови з питань діяльності виконавчих органів ради Прищепи В.В.</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403.</w:t>
      </w:r>
      <w:r>
        <w:rPr>
          <w:rFonts w:ascii="Times New Roman" w:hAnsi="Times New Roman" w:cs="Times New Roman"/>
          <w:sz w:val="28"/>
          <w:szCs w:val="28"/>
        </w:rPr>
        <w:tab/>
      </w:r>
      <w:r>
        <w:rPr>
          <w:rFonts w:ascii="Times New Roman" w:hAnsi="Times New Roman" w:cs="Times New Roman"/>
          <w:sz w:val="28"/>
          <w:szCs w:val="28"/>
        </w:rPr>
        <w:t xml:space="preserve">Про присвоєння рангу посадової особи місцевого самоврядування тимчасово виконуючому обов’язки старости Куковицького старостинського округу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404.</w:t>
      </w:r>
      <w:r>
        <w:rPr>
          <w:rFonts w:ascii="Times New Roman" w:hAnsi="Times New Roman" w:cs="Times New Roman"/>
          <w:sz w:val="28"/>
          <w:szCs w:val="28"/>
        </w:rPr>
        <w:tab/>
      </w:r>
      <w:r>
        <w:rPr>
          <w:rFonts w:ascii="Times New Roman" w:hAnsi="Times New Roman" w:cs="Times New Roman"/>
          <w:sz w:val="28"/>
          <w:szCs w:val="28"/>
        </w:rPr>
        <w:t xml:space="preserve">Про присвоєння чергового рангу посадової особи місцевого самоврядування старості Макошинського старостинського округу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405.</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старости Семенівського старостинського округу.</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406.</w:t>
      </w:r>
      <w:r>
        <w:rPr>
          <w:rFonts w:ascii="Times New Roman" w:hAnsi="Times New Roman" w:cs="Times New Roman"/>
          <w:sz w:val="28"/>
          <w:szCs w:val="28"/>
        </w:rPr>
        <w:tab/>
      </w:r>
      <w:r>
        <w:rPr>
          <w:rFonts w:ascii="Times New Roman" w:hAnsi="Times New Roman" w:cs="Times New Roman"/>
          <w:sz w:val="28"/>
          <w:szCs w:val="28"/>
        </w:rPr>
        <w:t xml:space="preserve">Про зміну чисельності та персонального складу виконавчого комітету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407.</w:t>
      </w:r>
      <w:r>
        <w:rPr>
          <w:rFonts w:ascii="Times New Roman" w:hAnsi="Times New Roman" w:cs="Times New Roman"/>
          <w:sz w:val="28"/>
          <w:szCs w:val="28"/>
        </w:rPr>
        <w:tab/>
      </w:r>
      <w:r>
        <w:rPr>
          <w:rFonts w:ascii="Times New Roman" w:hAnsi="Times New Roman" w:cs="Times New Roman"/>
          <w:sz w:val="28"/>
          <w:szCs w:val="28"/>
        </w:rPr>
        <w:t xml:space="preserve">Про згоду на перетин державного кордону України.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408.</w:t>
      </w:r>
      <w:r>
        <w:rPr>
          <w:rFonts w:ascii="Times New Roman" w:hAnsi="Times New Roman" w:cs="Times New Roman"/>
          <w:sz w:val="28"/>
          <w:szCs w:val="28"/>
        </w:rPr>
        <w:tab/>
      </w:r>
      <w:r>
        <w:rPr>
          <w:rFonts w:ascii="Times New Roman" w:hAnsi="Times New Roman" w:cs="Times New Roman"/>
          <w:sz w:val="28"/>
          <w:szCs w:val="28"/>
        </w:rPr>
        <w:t xml:space="preserve">Про згоду на перетин державного кордону України депутату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структури та  загальної штатної чисельності працівників закладів дошкільної освіти Менської міської територіальної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410.</w:t>
      </w:r>
      <w:r>
        <w:rPr>
          <w:rFonts w:ascii="Times New Roman" w:hAnsi="Times New Roman" w:cs="Times New Roman"/>
          <w:b/>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Регіональний сервісний центр.</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411.</w:t>
      </w:r>
      <w:r>
        <w:rPr>
          <w:rFonts w:ascii="Times New Roman" w:hAnsi="Times New Roman" w:cs="Times New Roman"/>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в/ч А 5141.</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412</w:t>
      </w:r>
      <w:r>
        <w:rPr>
          <w:rFonts w:ascii="Times New Roman" w:hAnsi="Times New Roman" w:cs="Times New Roman"/>
          <w:sz w:val="28"/>
          <w:szCs w:val="28"/>
        </w:rPr>
        <w:t xml:space="preserve">.</w:t>
      </w:r>
      <w:r>
        <w:rPr>
          <w:rFonts w:ascii="Times New Roman" w:hAnsi="Times New Roman" w:cs="Times New Roman"/>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Менська виправна колонія (№91).</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413.</w:t>
      </w:r>
      <w:r>
        <w:rPr>
          <w:rFonts w:ascii="Times New Roman" w:hAnsi="Times New Roman" w:cs="Times New Roman"/>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в/ч А 3425.</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414.</w:t>
      </w:r>
      <w:r>
        <w:rPr>
          <w:rFonts w:ascii="Times New Roman" w:hAnsi="Times New Roman" w:cs="Times New Roman"/>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в/ч А 0407.</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415.</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рішення 68 сесії Менської міської ради 8 скликання від 18 грудня 2025 року № 755.</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416.</w:t>
      </w:r>
      <w:r>
        <w:rPr>
          <w:rFonts w:ascii="Times New Roman" w:hAnsi="Times New Roman" w:cs="Times New Roman"/>
          <w:sz w:val="28"/>
          <w:szCs w:val="28"/>
        </w:rPr>
        <w:tab/>
      </w:r>
      <w:r>
        <w:rPr>
          <w:rFonts w:ascii="Times New Roman" w:hAnsi="Times New Roman" w:cs="Times New Roman"/>
          <w:sz w:val="28"/>
          <w:szCs w:val="28"/>
        </w:rPr>
        <w:t xml:space="preserve">Про визначення представника Менської міської ради у Всеукраїнській асоціації органів місцевого самоврядування </w:t>
      </w:r>
      <w:r>
        <w:rPr>
          <w:rFonts w:ascii="Times New Roman" w:hAnsi="Times New Roman" w:cs="Times New Roman"/>
          <w:sz w:val="28"/>
          <w:szCs w:val="28"/>
        </w:rPr>
        <w:t xml:space="preserve">«</w:t>
      </w:r>
      <w:r>
        <w:rPr>
          <w:rFonts w:ascii="Times New Roman" w:hAnsi="Times New Roman" w:cs="Times New Roman"/>
          <w:sz w:val="28"/>
          <w:szCs w:val="28"/>
        </w:rPr>
        <w:t xml:space="preserve">Асоціація об’єднаних територіальних громад</w:t>
      </w:r>
      <w:r>
        <w:rPr>
          <w:rFonts w:ascii="Times New Roman" w:hAnsi="Times New Roman" w:cs="Times New Roman"/>
          <w:sz w:val="28"/>
          <w:szCs w:val="28"/>
        </w:rPr>
        <w:t xml:space="preserve">»</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ГОЛОСУВАЛИ:</w:t>
      </w:r>
      <w:r>
        <w:rPr>
          <w:rFonts w:ascii="Times New Roman" w:hAnsi="Times New Roman" w:cs="Times New Roman"/>
          <w:sz w:val="28"/>
          <w:szCs w:val="28"/>
        </w:rPr>
        <w:tab/>
      </w:r>
      <w:r>
        <w:rPr>
          <w:rFonts w:ascii="Times New Roman" w:hAnsi="Times New Roman" w:cs="Times New Roman"/>
          <w:sz w:val="28"/>
          <w:szCs w:val="28"/>
        </w:rPr>
      </w:r>
    </w:p>
    <w:p>
      <w:pPr>
        <w:pBdr/>
        <w:tabs>
          <w:tab w:val="left" w:leader="none" w:pos="9359"/>
        </w:tabs>
        <w:spacing w:after="0" w:line="240" w:lineRule="auto"/>
        <w:ind w:right="-1"/>
        <w:rPr>
          <w:rFonts w:ascii="Times New Roman" w:hAnsi="Times New Roman" w:cs="Times New Roman"/>
          <w:sz w:val="28"/>
          <w:szCs w:val="28"/>
        </w:rPr>
      </w:pPr>
      <w:r>
        <w:rPr>
          <w:rFonts w:ascii="Times New Roman" w:hAnsi="Times New Roman" w:cs="Times New Roman"/>
          <w:sz w:val="28"/>
          <w:szCs w:val="28"/>
        </w:rPr>
        <w:t xml:space="preserve">«За» - 1</w:t>
      </w:r>
      <w:r>
        <w:rPr>
          <w:rFonts w:ascii="Times New Roman" w:hAnsi="Times New Roman" w:cs="Times New Roman"/>
          <w:sz w:val="28"/>
          <w:szCs w:val="28"/>
          <w:lang w:val="en-US"/>
        </w:rPr>
        <w:t xml:space="preserve">5</w:t>
      </w:r>
      <w:r>
        <w:rPr>
          <w:rFonts w:ascii="Times New Roman" w:hAnsi="Times New Roman" w:cs="Times New Roman"/>
          <w:sz w:val="28"/>
          <w:szCs w:val="28"/>
        </w:rPr>
        <w:t xml:space="preserve">, «Проти» - 0, «Утримались» - 0, Не голосували – 0</w:t>
      </w:r>
      <w:r>
        <w:rPr>
          <w:rFonts w:ascii="Times New Roman" w:hAnsi="Times New Roman" w:cs="Times New Roman"/>
          <w:sz w:val="28"/>
          <w:szCs w:val="28"/>
        </w:rPr>
      </w:r>
    </w:p>
    <w:p>
      <w:pPr>
        <w:pBdr/>
        <w:tabs>
          <w:tab w:val="left" w:leader="none" w:pos="9359"/>
        </w:tabs>
        <w:spacing w:after="0" w:line="240" w:lineRule="auto"/>
        <w:ind w:right="-1"/>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color w:val="000000"/>
          <w:sz w:val="28"/>
          <w:szCs w:val="28"/>
          <w:lang w:val="en-US"/>
        </w:rPr>
      </w:pPr>
      <w:r>
        <w:rPr>
          <w:rFonts w:ascii="Times New Roman" w:hAnsi="Times New Roman" w:eastAsia="Times New Roman" w:cs="Times New Roman"/>
          <w:color w:val="000000"/>
          <w:sz w:val="28"/>
          <w:szCs w:val="28"/>
        </w:rPr>
        <w:t xml:space="preserve">Прийняти порядок денний пленарного засідання 7</w:t>
      </w:r>
      <w:r>
        <w:rPr>
          <w:rFonts w:ascii="Times New Roman" w:hAnsi="Times New Roman" w:eastAsia="Times New Roman" w:cs="Times New Roman"/>
          <w:color w:val="000000"/>
          <w:sz w:val="28"/>
          <w:szCs w:val="28"/>
          <w:lang w:val="en-US"/>
        </w:rPr>
        <w:t xml:space="preserve">4</w:t>
      </w:r>
      <w:r>
        <w:rPr>
          <w:rFonts w:ascii="Times New Roman" w:hAnsi="Times New Roman" w:eastAsia="Times New Roman" w:cs="Times New Roman"/>
          <w:color w:val="000000"/>
          <w:sz w:val="28"/>
          <w:szCs w:val="28"/>
        </w:rPr>
        <w:t xml:space="preserve">-ї сесії за основу</w:t>
      </w:r>
      <w:r>
        <w:rPr>
          <w:rFonts w:ascii="Times New Roman" w:hAnsi="Times New Roman" w:eastAsia="Times New Roman" w:cs="Times New Roman"/>
          <w:color w:val="000000"/>
          <w:sz w:val="28"/>
          <w:szCs w:val="28"/>
          <w:lang w:val="en-US"/>
        </w:rPr>
        <w:t xml:space="preserve"> </w:t>
      </w:r>
      <w:r>
        <w:rPr>
          <w:rFonts w:ascii="Times New Roman" w:hAnsi="Times New Roman" w:eastAsia="Times New Roman" w:cs="Times New Roman"/>
          <w:color w:val="000000"/>
          <w:sz w:val="28"/>
          <w:szCs w:val="28"/>
        </w:rPr>
        <w:t xml:space="preserve">та в цілому з врахуванням внесених змі</w:t>
      </w:r>
      <w:r>
        <w:rPr>
          <w:rFonts w:ascii="Times New Roman" w:hAnsi="Times New Roman" w:eastAsia="Times New Roman" w:cs="Times New Roman"/>
          <w:color w:val="000000"/>
          <w:sz w:val="28"/>
          <w:szCs w:val="28"/>
        </w:rPr>
        <w:t xml:space="preserve">н</w:t>
      </w:r>
      <w:r>
        <w:rPr>
          <w:rFonts w:ascii="Times New Roman" w:hAnsi="Times New Roman" w:eastAsia="Times New Roman" w:cs="Times New Roman"/>
          <w:color w:val="000000"/>
          <w:sz w:val="28"/>
          <w:szCs w:val="28"/>
        </w:rPr>
        <w:t xml:space="preserve">.</w:t>
      </w:r>
      <w:r>
        <w:rPr>
          <w:rFonts w:ascii="Times New Roman" w:hAnsi="Times New Roman" w:eastAsia="Times New Roman" w:cs="Times New Roman"/>
          <w:color w:val="000000"/>
          <w:sz w:val="28"/>
          <w:szCs w:val="28"/>
          <w:lang w:val="en-US"/>
        </w:rPr>
      </w:r>
    </w:p>
    <w:p>
      <w:pPr>
        <w:pStyle w:val="824"/>
        <w:pBdr/>
        <w:spacing w:after="0" w:line="276" w:lineRule="auto"/>
        <w:ind w:left="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Головуючий звернувся до депутатів, затвердити такий порядок роботи сесії: для доповіді – до 20 хвилин, співдоповіді і заключного слова –</w:t>
      </w:r>
      <w:r>
        <w:rPr>
          <w:rFonts w:ascii="Times New Roman" w:hAnsi="Times New Roman" w:cs="Times New Roman"/>
          <w:sz w:val="28"/>
          <w:szCs w:val="28"/>
        </w:rPr>
        <w:t xml:space="preserve"> до 10 хвилин. Виступаючим в обговоренні, для повторних виступів при обговоренні, для виступів за процедурою скороченого обговорення, для виступів з інформацією з питань порядку денного, для заяв, внесення запитів, резолюцій, надається час тривалістю до 3 </w:t>
      </w:r>
      <w:r>
        <w:rPr>
          <w:rFonts w:ascii="Times New Roman" w:hAnsi="Times New Roman" w:cs="Times New Roman"/>
          <w:sz w:val="28"/>
          <w:szCs w:val="28"/>
        </w:rPr>
        <w:t xml:space="preserve">хвилин, для виступів щодо кандидатур, процедури та з мотивів голосування, пояснень, зауважень, запитань, пропозицій, повідомлень і довідок, внесення поправок, а також виступів в «Різному» - до 2 хвилин. Кожні 2 години роботи сесії робити перерву 15 хвилин.</w:t>
      </w:r>
      <w:r>
        <w:rPr>
          <w:rFonts w:ascii="Times New Roman" w:hAnsi="Times New Roman" w:cs="Times New Roman"/>
          <w:sz w:val="28"/>
          <w:szCs w:val="28"/>
        </w:rPr>
      </w:r>
    </w:p>
    <w:p>
      <w:pPr>
        <w:pStyle w:val="992"/>
        <w:pBdr/>
        <w:spacing w:after="0" w:afterAutospacing="0" w:before="0" w:beforeAutospacing="0"/>
        <w:ind/>
        <w:jc w:val="both"/>
        <w:rPr/>
      </w:pPr>
      <w:r>
        <w:rPr>
          <w:color w:val="000000"/>
          <w:sz w:val="28"/>
          <w:szCs w:val="28"/>
        </w:rPr>
        <w:t xml:space="preserve">Враховуючи відсутність умов для голосування за допомогою електронної системи голосування, голосування  проводити за допомогою підняття рук.</w:t>
      </w:r>
      <w:r/>
    </w:p>
    <w:p>
      <w:pPr>
        <w:pStyle w:val="982"/>
        <w:pBdr/>
        <w:spacing w:after="0" w:afterAutospacing="0" w:before="0" w:beforeAutospacing="0"/>
        <w:ind/>
        <w:jc w:val="both"/>
        <w:rPr/>
      </w:pPr>
      <w:r>
        <w:rPr>
          <w:color w:val="000000"/>
          <w:sz w:val="28"/>
          <w:szCs w:val="28"/>
        </w:rPr>
        <w:t xml:space="preserve">Лічильній комісії відтворювати результати голосування у відомостях поіменного голосування.</w:t>
      </w: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поставив на голосування затвердження вищеназваного порядку роботи пленарного засідання.</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ГОЛОСУВАЛИ:</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«За» - 1</w:t>
      </w:r>
      <w:r>
        <w:rPr>
          <w:rFonts w:ascii="Times New Roman" w:hAnsi="Times New Roman" w:cs="Times New Roman"/>
          <w:sz w:val="28"/>
          <w:szCs w:val="28"/>
          <w:lang w:val="en-US"/>
        </w:rPr>
        <w:t xml:space="preserve">5</w:t>
      </w:r>
      <w:r>
        <w:rPr>
          <w:rFonts w:ascii="Times New Roman" w:hAnsi="Times New Roman" w:cs="Times New Roman"/>
          <w:sz w:val="28"/>
          <w:szCs w:val="28"/>
        </w:rPr>
        <w:t xml:space="preserve">, «Проти» - 0, «Утримались» - 0, Не голосували – 0</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Затвердити порядок роботи сесії.</w:t>
      </w:r>
      <w:r>
        <w:rPr>
          <w:rFonts w:ascii="Times New Roman" w:hAnsi="Times New Roman" w:cs="Times New Roman"/>
          <w:sz w:val="28"/>
          <w:szCs w:val="28"/>
        </w:rPr>
      </w:r>
    </w:p>
    <w:p>
      <w:pPr>
        <w:pBdr/>
        <w:shd w:val="clear" w:color="ffffff" w:fill="auto"/>
        <w:tabs>
          <w:tab w:val="left" w:leader="none" w:pos="9358"/>
        </w:tabs>
        <w:spacing w:after="0" w:line="240" w:lineRule="auto"/>
        <w:ind w:right="-1" w:firstLine="709"/>
        <w:rPr>
          <w:rFonts w:ascii="Times New Roman" w:hAnsi="Times New Roman" w:cs="Times New Roman"/>
          <w:sz w:val="16"/>
          <w:szCs w:val="16"/>
        </w:rPr>
      </w:pPr>
      <w:r>
        <w:rPr>
          <w:rFonts w:ascii="Times New Roman" w:hAnsi="Times New Roman" w:cs="Times New Roman"/>
          <w:sz w:val="16"/>
          <w:szCs w:val="16"/>
        </w:rPr>
      </w:r>
      <w:r>
        <w:rPr>
          <w:rFonts w:ascii="Times New Roman" w:hAnsi="Times New Roman" w:cs="Times New Roman"/>
          <w:sz w:val="16"/>
          <w:szCs w:val="16"/>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Головуючий оголосив про перехід до розгляду питань порядку денного.</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378.</w:t>
      </w:r>
      <w:r>
        <w:rPr>
          <w:rFonts w:ascii="Times New Roman" w:hAnsi="Times New Roman" w:cs="Times New Roman"/>
          <w:sz w:val="28"/>
          <w:szCs w:val="28"/>
        </w:rPr>
        <w:tab/>
      </w:r>
      <w:r>
        <w:rPr>
          <w:rFonts w:ascii="Times New Roman" w:hAnsi="Times New Roman" w:cs="Times New Roman"/>
          <w:sz w:val="28"/>
          <w:szCs w:val="28"/>
        </w:rPr>
        <w:t xml:space="preserve">Про виготовлення документацій із землеустрою щодо відведення земельної ділянки з подальшим продажем права власності на земельних торгах (аукціоні)</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b/>
          <w:sz w:val="28"/>
          <w:szCs w:val="28"/>
        </w:rPr>
      </w:pPr>
      <w:r>
        <w:rPr>
          <w:rFonts w:ascii="Times New Roman" w:hAnsi="Times New Roman" w:cs="Times New Roman"/>
          <w:sz w:val="28"/>
          <w:szCs w:val="28"/>
        </w:rPr>
        <w:t xml:space="preserve">Стальниченка Ю.В., який повідомив, що комісією з питань містобудування, будівництва, земельних відносин та охорони природи було внесено пропозицію розглянути та доопрацювати проєкт рішення</w:t>
      </w:r>
      <w:r>
        <w:rPr>
          <w:rFonts w:ascii="Times New Roman" w:hAnsi="Times New Roman" w:cs="Times New Roman"/>
          <w:sz w:val="28"/>
          <w:szCs w:val="28"/>
        </w:rPr>
        <w:t xml:space="preserve"> «</w:t>
      </w:r>
      <w:r>
        <w:rPr>
          <w:rFonts w:ascii="Times New Roman" w:hAnsi="Times New Roman" w:cs="Times New Roman"/>
          <w:sz w:val="28"/>
          <w:szCs w:val="28"/>
        </w:rPr>
        <w:t xml:space="preserve">Про виготовлення документацій із землеустрою щодо відведення земельної ділянки з подальшим продажем права власності на земельних торгах (аукціоні)</w:t>
      </w:r>
      <w:r>
        <w:rPr>
          <w:rFonts w:ascii="Times New Roman" w:hAnsi="Times New Roman" w:cs="Times New Roman"/>
          <w:sz w:val="28"/>
          <w:szCs w:val="28"/>
        </w:rPr>
        <w:t xml:space="preserve">»</w:t>
      </w:r>
      <w:r>
        <w:rPr>
          <w:rFonts w:ascii="Times New Roman" w:hAnsi="Times New Roman" w:cs="Times New Roman"/>
          <w:sz w:val="28"/>
          <w:szCs w:val="28"/>
        </w:rPr>
        <w:t xml:space="preserve">. У зв'язку з присутністю на пленарному </w:t>
      </w:r>
      <w:r>
        <w:rPr>
          <w:rFonts w:ascii="Times New Roman" w:hAnsi="Times New Roman" w:cs="Times New Roman"/>
          <w:sz w:val="28"/>
          <w:szCs w:val="28"/>
        </w:rPr>
        <w:t xml:space="preserve">засіданні представника ДП «Зернятко» Волевача Леоніда Михайловича Юрій Валерійович запропонував розглянути його першим та запропонував заслухати представника ДП «Зернятко» щодо запланованих заходів, а після цього перейти до обговорення зазначеного питання.</w:t>
      </w:r>
      <w:r>
        <w:rPr>
          <w:rFonts w:ascii="Times New Roman" w:hAnsi="Times New Roman" w:cs="Times New Roman"/>
          <w:b/>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ВИСТУПИЛИ: </w:t>
      </w:r>
      <w:r>
        <w:rPr>
          <w:rFonts w:ascii="Times New Roman" w:hAnsi="Times New Roman" w:cs="Times New Roman"/>
          <w:sz w:val="28"/>
          <w:szCs w:val="28"/>
        </w:rPr>
      </w:r>
    </w:p>
    <w:p>
      <w:pPr>
        <w:pStyle w:val="997"/>
        <w:pBdr/>
        <w:spacing w:after="0" w:afterAutospacing="0" w:before="0" w:beforeAutospacing="0"/>
        <w:ind/>
        <w:jc w:val="both"/>
        <w:rPr>
          <w:sz w:val="28"/>
          <w:szCs w:val="28"/>
        </w:rPr>
      </w:pPr>
      <w:r>
        <w:rPr>
          <w:sz w:val="28"/>
          <w:szCs w:val="28"/>
        </w:rPr>
        <w:t xml:space="preserve">Волевач Л.М.</w:t>
      </w:r>
      <w:r>
        <w:rPr>
          <w:sz w:val="28"/>
          <w:szCs w:val="28"/>
        </w:rPr>
        <w:t xml:space="preserve">, представник ДП «Зернятко», який поінформував про намір підприємства придбати земельну ділянку на земельних тор</w:t>
      </w:r>
      <w:r>
        <w:rPr>
          <w:sz w:val="28"/>
          <w:szCs w:val="28"/>
        </w:rPr>
        <w:t xml:space="preserve">гах для реалізації інвестиційного проєкту з будівництва виробничих об'єктів. Зазначив, що придбання земельної ділянки є більш доцільним, ніж її передача в оренду, з огляду на необхідність здійснення значних капіталовкладень та перенесення інженерних мереж.</w:t>
      </w:r>
      <w:r>
        <w:rPr>
          <w:sz w:val="28"/>
          <w:szCs w:val="28"/>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Повідомив, що після придбання земельної ділянки підприємство</w:t>
      </w:r>
      <w:r>
        <w:rPr>
          <w:rFonts w:ascii="Times New Roman" w:hAnsi="Times New Roman" w:eastAsia="Times New Roman" w:cs="Times New Roman"/>
          <w:sz w:val="28"/>
          <w:szCs w:val="28"/>
          <w:lang w:eastAsia="uk-UA"/>
        </w:rPr>
        <w:t xml:space="preserve"> планує розпочати її підготовку до будівництва та реалізацію проєкту в установленому законодавством порядку. Наголосив, що реалізація проєкту сприятиме розвитку підприємства, збільшенню надходжень до місцевого бюджету та створенню додаткових робочих місць.</w:t>
      </w:r>
      <w:r>
        <w:rPr>
          <w:rFonts w:ascii="Times New Roman" w:hAnsi="Times New Roman" w:eastAsia="Times New Roman" w:cs="Times New Roman"/>
          <w:sz w:val="28"/>
          <w:szCs w:val="28"/>
          <w:lang w:eastAsia="uk-UA"/>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Стальниченко Ю.В., Кравцов В.М.</w:t>
      </w:r>
      <w:r>
        <w:rPr>
          <w:rFonts w:ascii="Times New Roman" w:hAnsi="Times New Roman" w:eastAsia="Times New Roman" w:cs="Times New Roman"/>
          <w:sz w:val="28"/>
          <w:szCs w:val="28"/>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378 </w:t>
      </w:r>
      <w:r>
        <w:rPr>
          <w:rFonts w:ascii="Times New Roman" w:hAnsi="Times New Roman" w:cs="Times New Roman"/>
          <w:sz w:val="28"/>
          <w:szCs w:val="28"/>
        </w:rPr>
        <w:t xml:space="preserve">«Про виготовлення документацій із землеустрою щодо відведення земельної ділянки з подальшим продажем права власності на земельних торгах (аукціоні)»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382.</w:t>
      </w:r>
      <w:r>
        <w:rPr>
          <w:rFonts w:ascii="Times New Roman" w:hAnsi="Times New Roman" w:cs="Times New Roman"/>
          <w:b/>
          <w:sz w:val="28"/>
          <w:szCs w:val="28"/>
        </w:rPr>
        <w:tab/>
      </w:r>
      <w:r>
        <w:rPr>
          <w:rFonts w:ascii="Times New Roman" w:hAnsi="Times New Roman" w:cs="Times New Roman"/>
          <w:sz w:val="28"/>
          <w:szCs w:val="28"/>
        </w:rPr>
        <w:t xml:space="preserve">Про надання дозволу на виготовлення технічної документацій щодо в</w:t>
      </w:r>
      <w:r>
        <w:rPr>
          <w:rFonts w:ascii="Times New Roman" w:hAnsi="Times New Roman" w:cs="Times New Roman"/>
          <w:sz w:val="28"/>
          <w:szCs w:val="28"/>
        </w:rPr>
        <w:t xml:space="preserve">с</w:t>
      </w:r>
      <w:r>
        <w:rPr>
          <w:rFonts w:ascii="Times New Roman" w:hAnsi="Times New Roman" w:cs="Times New Roman"/>
          <w:sz w:val="28"/>
          <w:szCs w:val="28"/>
        </w:rPr>
        <w:t xml:space="preserve">тановлення (відновлення) меж земельної ділянки гр. Колоток О.Ф.</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Стальни</w:t>
      </w:r>
      <w:r>
        <w:rPr>
          <w:rFonts w:ascii="Times New Roman" w:hAnsi="Times New Roman" w:cs="Times New Roman"/>
          <w:sz w:val="28"/>
          <w:szCs w:val="28"/>
        </w:rPr>
        <w:t xml:space="preserve">ченка Ю.В. про</w:t>
      </w:r>
      <w:r>
        <w:rPr>
          <w:rFonts w:ascii="Times New Roman" w:hAnsi="Times New Roman" w:cs="Times New Roman"/>
          <w:sz w:val="28"/>
          <w:szCs w:val="28"/>
        </w:rPr>
        <w:t xml:space="preserve"> звернення ФОП Колоток О.Ф. про </w:t>
      </w:r>
      <w:r>
        <w:rPr>
          <w:rFonts w:ascii="Times New Roman" w:hAnsi="Times New Roman" w:cs="Times New Roman"/>
          <w:sz w:val="28"/>
          <w:szCs w:val="28"/>
        </w:rPr>
        <w:t xml:space="preserve">надання дозволу на виготовлення технічної документацій щодо в</w:t>
      </w:r>
      <w:r>
        <w:rPr>
          <w:rFonts w:ascii="Times New Roman" w:hAnsi="Times New Roman" w:cs="Times New Roman"/>
          <w:sz w:val="28"/>
          <w:szCs w:val="28"/>
        </w:rPr>
        <w:t xml:space="preserve">с</w:t>
      </w:r>
      <w:r>
        <w:rPr>
          <w:rFonts w:ascii="Times New Roman" w:hAnsi="Times New Roman" w:cs="Times New Roman"/>
          <w:sz w:val="28"/>
          <w:szCs w:val="28"/>
        </w:rPr>
        <w:t xml:space="preserve">тановлення (відновлення) меж земельної ділянки гр. Колоток О.Ф.</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ВИСТУПИЛИ:</w:t>
      </w:r>
      <w:r>
        <w:rPr>
          <w:rFonts w:ascii="Times New Roman" w:hAnsi="Times New Roman" w:cs="Times New Roman"/>
          <w:sz w:val="28"/>
          <w:szCs w:val="28"/>
        </w:rPr>
      </w:r>
    </w:p>
    <w:p>
      <w:pPr>
        <w:pBdr/>
        <w:spacing w:after="0"/>
        <w:ind/>
        <w:jc w:val="both"/>
        <w:rPr>
          <w:rFonts w:ascii="Times New Roman" w:hAnsi="Times New Roman" w:eastAsia="Times New Roman" w:cs="Times New Roman"/>
          <w:sz w:val="28"/>
          <w:szCs w:val="28"/>
          <w:lang w:eastAsia="uk-UA"/>
        </w:rPr>
      </w:pPr>
      <w:r>
        <w:rPr>
          <w:rFonts w:ascii="Times New Roman" w:hAnsi="Times New Roman" w:cs="Times New Roman"/>
          <w:sz w:val="28"/>
          <w:szCs w:val="28"/>
        </w:rPr>
        <w:t xml:space="preserve">Колоток О.Ф. </w:t>
      </w:r>
      <w:r>
        <w:rPr>
          <w:rFonts w:ascii="Times New Roman" w:hAnsi="Times New Roman" w:cs="Times New Roman"/>
          <w:sz w:val="28"/>
          <w:szCs w:val="28"/>
        </w:rPr>
        <w:t xml:space="preserve">про</w:t>
      </w:r>
      <w:r>
        <w:rPr>
          <w:rFonts w:ascii="Times New Roman" w:hAnsi="Times New Roman" w:eastAsia="Times New Roman" w:cs="Times New Roman"/>
          <w:sz w:val="28"/>
          <w:szCs w:val="28"/>
          <w:lang w:eastAsia="uk-UA"/>
        </w:rPr>
        <w:t xml:space="preserve"> надання</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дозволу на виготовлення технічної документації щодо встановлення</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(відновлення) меж земельної ділянки, яка перебуває в орендному користуванні</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згідно договору оренди землі від 28.08.2020, загальною площею 0,0030</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га,</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кадастровий № 7423010100:01:002:1088, в м. Мена по вул. Чернігівський шлях,</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(КВЦПЗ – 03.07) для будівництва та обслуговування будівель торгівлі</w:t>
      </w:r>
      <w:r>
        <w:rPr>
          <w:rFonts w:ascii="Times New Roman" w:hAnsi="Times New Roman" w:eastAsia="Times New Roman" w:cs="Times New Roman"/>
          <w:sz w:val="28"/>
          <w:szCs w:val="28"/>
          <w:lang w:eastAsia="uk-UA"/>
        </w:rPr>
        <w:t xml:space="preserve">.</w:t>
      </w:r>
      <w:r>
        <w:rPr>
          <w:rFonts w:ascii="Times New Roman" w:hAnsi="Times New Roman" w:eastAsia="Times New Roman" w:cs="Times New Roman"/>
          <w:sz w:val="28"/>
          <w:szCs w:val="28"/>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382 </w:t>
      </w:r>
      <w:r>
        <w:rPr>
          <w:rFonts w:ascii="Times New Roman" w:hAnsi="Times New Roman" w:cs="Times New Roman"/>
          <w:sz w:val="28"/>
          <w:szCs w:val="28"/>
        </w:rPr>
        <w:t xml:space="preserve">«Про надання дозволу на виготовлення технічної документацій щодо в</w:t>
      </w:r>
      <w:r>
        <w:rPr>
          <w:rFonts w:ascii="Times New Roman" w:hAnsi="Times New Roman" w:cs="Times New Roman"/>
          <w:sz w:val="28"/>
          <w:szCs w:val="28"/>
        </w:rPr>
        <w:t xml:space="preserve">с</w:t>
      </w:r>
      <w:r>
        <w:rPr>
          <w:rFonts w:ascii="Times New Roman" w:hAnsi="Times New Roman" w:cs="Times New Roman"/>
          <w:sz w:val="28"/>
          <w:szCs w:val="28"/>
        </w:rPr>
        <w:t xml:space="preserve">тановлення (відновлення) меж земельної ділянки гр. Колоток О.Ф.» - ПРИЙНЯТО.</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352.</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переліку об’єктів комунальної власності Менської міської територіальної громади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352 </w:t>
      </w:r>
      <w:r>
        <w:rPr>
          <w:rFonts w:ascii="Times New Roman" w:hAnsi="Times New Roman" w:cs="Times New Roman"/>
          <w:sz w:val="28"/>
          <w:szCs w:val="28"/>
        </w:rPr>
        <w:t xml:space="preserve">«Про затвердження переліку об’єктів комунальної власності Менської міської територіальної громади»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353.</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Комплексної програми підтримки ветеранів війни, членів їх сім</w:t>
      </w:r>
      <w:r>
        <w:rPr>
          <w:rFonts w:ascii="Times New Roman" w:hAnsi="Times New Roman" w:cs="Times New Roman"/>
          <w:sz w:val="28"/>
          <w:szCs w:val="28"/>
        </w:rPr>
        <w:t xml:space="preserve">ей, членів сімей загиблих (померлих) ветеранів війни, членів сімей загиблих (померлих) Захисників і Захисниць України, членів сімей особи, зниклої безвісти за особливих обставин,  Менської міської територіальної громади на 2026 – 2028 роки в новій редакції</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color w:val="000000"/>
          <w:sz w:val="28"/>
          <w:szCs w:val="28"/>
          <w:lang w:eastAsia="uk-UA"/>
        </w:rPr>
        <w:t xml:space="preserve">Головуючий повідомив, що даний проєкт рішення був розглянутий на засіданні постійно</w:t>
      </w:r>
      <w:r>
        <w:rPr>
          <w:rFonts w:ascii="Times New Roman" w:hAnsi="Times New Roman" w:eastAsia="Times New Roman" w:cs="Times New Roman"/>
          <w:color w:val="000000"/>
          <w:sz w:val="28"/>
          <w:szCs w:val="28"/>
          <w:lang w:eastAsia="uk-UA"/>
        </w:rPr>
        <w:t xml:space="preserve">ї депутатської комісії з питань планування, фінансів, бюджету, соціально-економічного розвитку, житлово-комунального господарства та комунального майна. Враховуючи, що запитань, зауважень і пропозицій не надходило, запросив підтримати даний проєкт рішення.</w:t>
      </w:r>
      <w:r>
        <w:rPr>
          <w:rFonts w:ascii="Times New Roman" w:hAnsi="Times New Roman" w:eastAsia="Times New Roman" w:cs="Times New Roman"/>
          <w:sz w:val="24"/>
          <w:szCs w:val="24"/>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353</w:t>
      </w:r>
      <w:r>
        <w:rPr>
          <w:rFonts w:ascii="Times New Roman" w:hAnsi="Times New Roman" w:cs="Times New Roman"/>
          <w:sz w:val="28"/>
          <w:szCs w:val="28"/>
        </w:rPr>
        <w:t xml:space="preserve"> «Про затвердження Комплексної програми підтримки ветеранів війни, членів їх сімей, членів сі</w:t>
      </w:r>
      <w:r>
        <w:rPr>
          <w:rFonts w:ascii="Times New Roman" w:hAnsi="Times New Roman" w:cs="Times New Roman"/>
          <w:sz w:val="28"/>
          <w:szCs w:val="28"/>
        </w:rPr>
        <w:t xml:space="preserve">мей загиблих (померлих) ветеранів війни, членів сімей загиблих (померлих) Захисників і Захисниць України, членів сімей особи, зниклої безвісти за особливих обставин,  Менської міської територіальної громади на 2026 – 2028 роки в новій редакції»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354.</w:t>
      </w:r>
      <w:r>
        <w:rPr>
          <w:rFonts w:ascii="Times New Roman" w:hAnsi="Times New Roman" w:cs="Times New Roman"/>
          <w:b/>
          <w:sz w:val="28"/>
          <w:szCs w:val="28"/>
        </w:rPr>
        <w:tab/>
      </w:r>
      <w:r>
        <w:rPr>
          <w:rFonts w:ascii="Times New Roman" w:hAnsi="Times New Roman" w:cs="Times New Roman"/>
          <w:sz w:val="28"/>
          <w:szCs w:val="28"/>
        </w:rPr>
        <w:t xml:space="preserve">Про погодження Меморандуму про співпрацю щодо підтримки родин військовополонених, родин зниклих безвісти та осіб, які повернулися з полону</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color w:val="000000"/>
          <w:sz w:val="28"/>
          <w:szCs w:val="28"/>
          <w:lang w:eastAsia="uk-UA"/>
        </w:rPr>
        <w:t xml:space="preserve">Головуючий повідомив, що даний проєкт рішення був розглянутий на засіданні постійно</w:t>
      </w:r>
      <w:r>
        <w:rPr>
          <w:rFonts w:ascii="Times New Roman" w:hAnsi="Times New Roman" w:eastAsia="Times New Roman" w:cs="Times New Roman"/>
          <w:color w:val="000000"/>
          <w:sz w:val="28"/>
          <w:szCs w:val="28"/>
          <w:lang w:eastAsia="uk-UA"/>
        </w:rPr>
        <w:t xml:space="preserve">ї депутатської комісії з питань планування, фінансів, бюджету, соціально-економічного розвитку, житлово-комунального господарства та комунального майна. Враховуючи, що запитань, зауважень і пропозицій не надходило, запросив підтримати даний проєкт рішення.</w:t>
      </w:r>
      <w:r>
        <w:rPr>
          <w:rFonts w:ascii="Times New Roman" w:hAnsi="Times New Roman" w:eastAsia="Times New Roman" w:cs="Times New Roman"/>
          <w:sz w:val="24"/>
          <w:szCs w:val="24"/>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354 </w:t>
      </w:r>
      <w:r>
        <w:rPr>
          <w:rFonts w:ascii="Times New Roman" w:hAnsi="Times New Roman" w:cs="Times New Roman"/>
          <w:sz w:val="28"/>
          <w:szCs w:val="28"/>
        </w:rPr>
        <w:t xml:space="preserve">«Про погодження Меморандуму про співпрацю щодо підтримки родин військовополонених, родин зниклих безвісти та осіб, які повернулися з полону»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355.</w:t>
      </w:r>
      <w:r>
        <w:rPr>
          <w:rFonts w:ascii="Times New Roman" w:hAnsi="Times New Roman" w:cs="Times New Roman"/>
          <w:b/>
          <w:sz w:val="28"/>
          <w:szCs w:val="28"/>
        </w:rPr>
        <w:tab/>
      </w:r>
      <w:r>
        <w:rPr>
          <w:rFonts w:ascii="Times New Roman" w:hAnsi="Times New Roman" w:cs="Times New Roman"/>
          <w:sz w:val="28"/>
          <w:szCs w:val="28"/>
        </w:rPr>
        <w:t xml:space="preserve">Про затвердження Меморандуму про співробітництво між Менською міською радою та Громадською спілкою «Центр розвитку інновацій»</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color w:val="000000"/>
          <w:sz w:val="28"/>
          <w:szCs w:val="28"/>
          <w:lang w:eastAsia="uk-UA"/>
        </w:rPr>
        <w:t xml:space="preserve">Головуючий повідомив, що даний проєкт рішення був розглянутий на засіданні постійно</w:t>
      </w:r>
      <w:r>
        <w:rPr>
          <w:rFonts w:ascii="Times New Roman" w:hAnsi="Times New Roman" w:eastAsia="Times New Roman" w:cs="Times New Roman"/>
          <w:color w:val="000000"/>
          <w:sz w:val="28"/>
          <w:szCs w:val="28"/>
          <w:lang w:eastAsia="uk-UA"/>
        </w:rPr>
        <w:t xml:space="preserve">ї депутатської комісії з питань планування, фінансів, бюджету, соціально-економічного розвитку, житлово-комунального господарства та комунального майна. Враховуючи, що запитань, зауважень і пропозицій не надходило, запросив підтримати даний проєкт рішення.</w:t>
      </w:r>
      <w:r>
        <w:rPr>
          <w:rFonts w:ascii="Times New Roman" w:hAnsi="Times New Roman" w:eastAsia="Times New Roman" w:cs="Times New Roman"/>
          <w:sz w:val="24"/>
          <w:szCs w:val="24"/>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355 </w:t>
      </w:r>
      <w:r>
        <w:rPr>
          <w:rFonts w:ascii="Times New Roman" w:hAnsi="Times New Roman" w:cs="Times New Roman"/>
          <w:sz w:val="28"/>
          <w:szCs w:val="28"/>
        </w:rPr>
        <w:t xml:space="preserve">«Про затвердження Меморандуму про співробітництво між Менською міською радою та Громадською спілкою «Центр розвитку інновацій»»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356.</w:t>
      </w:r>
      <w:r>
        <w:rPr>
          <w:rFonts w:ascii="Times New Roman" w:hAnsi="Times New Roman" w:cs="Times New Roman"/>
          <w:b/>
          <w:sz w:val="28"/>
          <w:szCs w:val="28"/>
        </w:rPr>
        <w:tab/>
      </w:r>
      <w:r>
        <w:rPr>
          <w:rFonts w:ascii="Times New Roman" w:hAnsi="Times New Roman" w:cs="Times New Roman"/>
          <w:sz w:val="28"/>
          <w:szCs w:val="28"/>
        </w:rPr>
        <w:t xml:space="preserve">Про затвердження Меморандуму про співробітництво між Менською міською радою та Громадською організацією «ГОУЛОКАЛ»</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4"/>
          <w:szCs w:val="24"/>
          <w:lang w:eastAsia="uk-UA"/>
        </w:rPr>
      </w:pPr>
      <w:r>
        <w:rPr>
          <w:rFonts w:ascii="Times New Roman" w:hAnsi="Times New Roman" w:eastAsia="Times New Roman" w:cs="Times New Roman"/>
          <w:color w:val="000000"/>
          <w:sz w:val="28"/>
          <w:szCs w:val="28"/>
          <w:lang w:eastAsia="uk-UA"/>
        </w:rPr>
        <w:t xml:space="preserve">Головуючий повідомив, що даний проєкт рішення був розглянутий на засіданні постійно</w:t>
      </w:r>
      <w:r>
        <w:rPr>
          <w:rFonts w:ascii="Times New Roman" w:hAnsi="Times New Roman" w:eastAsia="Times New Roman" w:cs="Times New Roman"/>
          <w:color w:val="000000"/>
          <w:sz w:val="28"/>
          <w:szCs w:val="28"/>
          <w:lang w:eastAsia="uk-UA"/>
        </w:rPr>
        <w:t xml:space="preserve">ї депутатської комісії з питань планування, фінансів, бюджету, соціально-економічного розвитку, житлово-комунального господарства та комунального майна. Враховуючи, що запитань, зауважень і пропозицій не надходило, запросив підтримати даний проєкт рішення.</w:t>
      </w:r>
      <w:r>
        <w:rPr>
          <w:rFonts w:ascii="Times New Roman" w:hAnsi="Times New Roman" w:eastAsia="Times New Roman" w:cs="Times New Roman"/>
          <w:sz w:val="24"/>
          <w:szCs w:val="24"/>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356</w:t>
      </w:r>
      <w:r>
        <w:rPr>
          <w:rFonts w:ascii="Times New Roman" w:hAnsi="Times New Roman" w:cs="Times New Roman"/>
          <w:sz w:val="28"/>
          <w:szCs w:val="28"/>
        </w:rPr>
        <w:t xml:space="preserve"> «Про затвердження Меморандуму про співробітництво між Менською міською радою та Громадською організацією «ГОУЛОКАЛ»»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357.</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рішення 24 сесії Менської міської ради 8 скликання від 26 жовтня 2022 року № 357</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357 </w:t>
      </w:r>
      <w:r>
        <w:rPr>
          <w:rFonts w:ascii="Times New Roman" w:hAnsi="Times New Roman" w:cs="Times New Roman"/>
          <w:sz w:val="28"/>
          <w:szCs w:val="28"/>
        </w:rPr>
        <w:t xml:space="preserve">«Про внесення змін до рішення 24 сесії Менської міської ради 8 скликання від 26 жовтня 2022 року № 357»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358.</w:t>
      </w:r>
      <w:r>
        <w:rPr>
          <w:rFonts w:ascii="Times New Roman" w:hAnsi="Times New Roman" w:cs="Times New Roman"/>
          <w:b/>
          <w:sz w:val="28"/>
          <w:szCs w:val="28"/>
        </w:rPr>
        <w:tab/>
      </w:r>
      <w:r>
        <w:rPr>
          <w:rFonts w:ascii="Times New Roman" w:hAnsi="Times New Roman" w:cs="Times New Roman"/>
          <w:sz w:val="28"/>
          <w:szCs w:val="28"/>
        </w:rPr>
        <w:t xml:space="preserve">Про затвердження Програми взаємодії регіонального сервісного центру ГСЦ МВС в Київській та Чернігівській областях (філія ГСЦ МВС) з Менською міською радою в сфері надання адміністративних послуг населенню на 2026 рік</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358 </w:t>
      </w:r>
      <w:r>
        <w:rPr>
          <w:rFonts w:ascii="Times New Roman" w:hAnsi="Times New Roman" w:cs="Times New Roman"/>
          <w:sz w:val="28"/>
          <w:szCs w:val="28"/>
        </w:rPr>
        <w:t xml:space="preserve">«Про затвердження Програми взаємодії регіонального сервісного центру ГСЦ МВС в Київській та Чернігівській областях (філія ГСЦ МВС) з Менською міською радою в сфері надання адміністративних послуг населенню на 2026 рік»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359.</w:t>
      </w:r>
      <w:r>
        <w:rPr>
          <w:rFonts w:ascii="Times New Roman" w:hAnsi="Times New Roman" w:cs="Times New Roman"/>
          <w:b/>
          <w:sz w:val="28"/>
          <w:szCs w:val="28"/>
        </w:rPr>
        <w:tab/>
      </w:r>
      <w:r>
        <w:rPr>
          <w:rFonts w:ascii="Times New Roman" w:hAnsi="Times New Roman" w:cs="Times New Roman"/>
          <w:sz w:val="28"/>
          <w:szCs w:val="28"/>
        </w:rPr>
        <w:t xml:space="preserve">Про затвердження Програми підвищення обороноздатності та безпеки населених пунктів Менської міської територіальної громади в умовах воєнного стану на 2026 рік в новій редакції</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359 </w:t>
      </w:r>
      <w:r>
        <w:rPr>
          <w:rFonts w:ascii="Times New Roman" w:hAnsi="Times New Roman" w:cs="Times New Roman"/>
          <w:sz w:val="28"/>
          <w:szCs w:val="28"/>
        </w:rPr>
        <w:t xml:space="preserve">«Про затвердження Програми підвищення обороноздатності та безпеки населених пунктів Менської міської територіальної громади в умовах воєнного стану на 2026 рік в новій редакції»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360.</w:t>
      </w:r>
      <w:r>
        <w:rPr>
          <w:rFonts w:ascii="Times New Roman" w:hAnsi="Times New Roman" w:cs="Times New Roman"/>
          <w:sz w:val="28"/>
          <w:szCs w:val="28"/>
        </w:rPr>
        <w:tab/>
      </w:r>
      <w:r>
        <w:rPr>
          <w:rFonts w:ascii="Times New Roman" w:hAnsi="Times New Roman" w:cs="Times New Roman"/>
          <w:sz w:val="28"/>
          <w:szCs w:val="28"/>
        </w:rPr>
        <w:t xml:space="preserve">Про припинення повноважень складів наглядових рад комунальних підприємств Менської міської ради та запуск процедури формування їхнього нового складу</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360 </w:t>
      </w:r>
      <w:r>
        <w:rPr>
          <w:rFonts w:ascii="Times New Roman" w:hAnsi="Times New Roman" w:cs="Times New Roman"/>
          <w:sz w:val="28"/>
          <w:szCs w:val="28"/>
        </w:rPr>
        <w:t xml:space="preserve">«Про припинення повноважень складів наглядових рад комунальних підприємств Менської міської ради та запуск процедури формування їхнього нового складу»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361.</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Структури та загальної чисельності Комунальної установи «Менський територіальний центр надання соціальних послуг» Менської  міської  ради  в  новій редакції</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враховуючи, що проєкт рішення був розглянутий на </w:t>
      </w:r>
      <w:r>
        <w:rPr>
          <w:rFonts w:ascii="Times New Roman" w:hAnsi="Times New Roman" w:cs="Times New Roman"/>
          <w:sz w:val="28"/>
          <w:szCs w:val="28"/>
        </w:rPr>
        <w:t xml:space="preserve">засіданні </w:t>
      </w:r>
      <w:r>
        <w:rPr>
          <w:rFonts w:ascii="Times New Roman" w:hAnsi="Times New Roman" w:cs="Times New Roman"/>
          <w:sz w:val="28"/>
          <w:szCs w:val="28"/>
        </w:rPr>
        <w:t xml:space="preserve">постійної депутатської комісії з питань планування, ф</w:t>
      </w:r>
      <w:r>
        <w:rPr>
          <w:rFonts w:ascii="Times New Roman" w:hAnsi="Times New Roman" w:cs="Times New Roman"/>
          <w:sz w:val="28"/>
          <w:szCs w:val="28"/>
        </w:rPr>
        <w:t xml:space="preserve">інансів, бюджету, соціально-економічного розвитку, житлово-комунального господарства та комунального майна, за результатами якого до проєкту рішення були внесені запропоновані депутатами зміни, поставив проєкт рішення з урахуванням цих змін на голосування.</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361 </w:t>
      </w:r>
      <w:r>
        <w:rPr>
          <w:rFonts w:ascii="Times New Roman" w:hAnsi="Times New Roman" w:cs="Times New Roman"/>
          <w:sz w:val="28"/>
          <w:szCs w:val="28"/>
        </w:rPr>
        <w:t xml:space="preserve">«Про затвердження Структури та загальної чисельності Комунальної установи «Менський територіальний центр надання соціальних послуг» Менської  міської  ради  в  новій редакції» - ПРИЙНЯТО</w:t>
      </w:r>
      <w:r>
        <w:rPr>
          <w:rFonts w:ascii="Times New Roman" w:hAnsi="Times New Roman" w:cs="Times New Roman"/>
          <w:sz w:val="28"/>
          <w:szCs w:val="28"/>
        </w:rPr>
        <w:t xml:space="preserve"> зі змінами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362.</w:t>
      </w:r>
      <w:r>
        <w:rPr>
          <w:rFonts w:ascii="Times New Roman" w:hAnsi="Times New Roman" w:cs="Times New Roman"/>
          <w:b/>
          <w:sz w:val="28"/>
          <w:szCs w:val="28"/>
        </w:rPr>
        <w:tab/>
      </w:r>
      <w:r>
        <w:rPr>
          <w:rFonts w:ascii="Times New Roman" w:hAnsi="Times New Roman" w:cs="Times New Roman"/>
          <w:sz w:val="28"/>
          <w:szCs w:val="28"/>
        </w:rPr>
        <w:t xml:space="preserve">Про наглядові ради комунальних закл</w:t>
      </w:r>
      <w:r>
        <w:rPr>
          <w:rFonts w:ascii="Times New Roman" w:hAnsi="Times New Roman" w:cs="Times New Roman"/>
          <w:sz w:val="28"/>
          <w:szCs w:val="28"/>
        </w:rPr>
        <w:t xml:space="preserve">адів охорони здоров’я.</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362 </w:t>
      </w:r>
      <w:r>
        <w:rPr>
          <w:rFonts w:ascii="Times New Roman" w:hAnsi="Times New Roman" w:cs="Times New Roman"/>
          <w:sz w:val="28"/>
          <w:szCs w:val="28"/>
        </w:rPr>
        <w:t xml:space="preserve">«Про наглядові ради комунальних закладів охорони здоров’я»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363.</w:t>
      </w:r>
      <w:r>
        <w:rPr>
          <w:rFonts w:ascii="Times New Roman" w:hAnsi="Times New Roman" w:cs="Times New Roman"/>
          <w:sz w:val="28"/>
          <w:szCs w:val="28"/>
        </w:rPr>
        <w:tab/>
      </w:r>
      <w:r>
        <w:rPr>
          <w:rFonts w:ascii="Times New Roman" w:hAnsi="Times New Roman" w:cs="Times New Roman"/>
          <w:sz w:val="28"/>
          <w:szCs w:val="28"/>
        </w:rPr>
        <w:t xml:space="preserve">Про прийняття у комунальну власність Менської міської територіальної громади майна та передачу майна КУ «Менський територіальний центр НСП»</w:t>
      </w:r>
      <w:r>
        <w:rPr>
          <w:rFonts w:ascii="Times New Roman" w:hAnsi="Times New Roman" w:cs="Times New Roman"/>
          <w:sz w:val="28"/>
          <w:szCs w:val="28"/>
        </w:rPr>
        <w:t xml:space="preserve">.</w:t>
      </w: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363 </w:t>
      </w:r>
      <w:r>
        <w:rPr>
          <w:rFonts w:ascii="Times New Roman" w:hAnsi="Times New Roman" w:cs="Times New Roman"/>
          <w:sz w:val="28"/>
          <w:szCs w:val="28"/>
        </w:rPr>
        <w:t xml:space="preserve">«Про прийняття у комунальну власність Менської міської територіальної громади майна та передачу майна КУ «Менський територіальний центр НСП» »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364.</w:t>
      </w:r>
      <w:r>
        <w:rPr>
          <w:rFonts w:ascii="Times New Roman" w:hAnsi="Times New Roman" w:cs="Times New Roman"/>
          <w:sz w:val="28"/>
          <w:szCs w:val="28"/>
        </w:rPr>
        <w:tab/>
      </w:r>
      <w:r>
        <w:rPr>
          <w:rFonts w:ascii="Times New Roman" w:hAnsi="Times New Roman" w:cs="Times New Roman"/>
          <w:sz w:val="28"/>
          <w:szCs w:val="28"/>
        </w:rPr>
        <w:t xml:space="preserve">Про списання з балансу Комунального закладу «Менський будинок культури» Менської міської ради майна непридатного до використання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364 </w:t>
      </w:r>
      <w:r>
        <w:rPr>
          <w:rFonts w:ascii="Times New Roman" w:hAnsi="Times New Roman" w:cs="Times New Roman"/>
          <w:sz w:val="28"/>
          <w:szCs w:val="28"/>
        </w:rPr>
        <w:t xml:space="preserve">«Про списання з балансу Комунального закладу «Менський будинок культури» Менської міської ради майна непридатного до використання»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365.</w:t>
      </w:r>
      <w:r>
        <w:rPr>
          <w:rFonts w:ascii="Times New Roman" w:hAnsi="Times New Roman" w:cs="Times New Roman"/>
          <w:sz w:val="28"/>
          <w:szCs w:val="28"/>
        </w:rPr>
        <w:tab/>
      </w:r>
      <w:r>
        <w:rPr>
          <w:rFonts w:ascii="Times New Roman" w:hAnsi="Times New Roman" w:cs="Times New Roman"/>
          <w:sz w:val="28"/>
          <w:szCs w:val="28"/>
        </w:rPr>
        <w:t xml:space="preserve">Про прийняття у комунальну власність Менської міської територіальної громади лавки зі спинкою з ПВХ на металевій основі та анкерного болта</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365 </w:t>
      </w:r>
      <w:r>
        <w:rPr>
          <w:rFonts w:ascii="Times New Roman" w:hAnsi="Times New Roman" w:cs="Times New Roman"/>
          <w:sz w:val="28"/>
          <w:szCs w:val="28"/>
        </w:rPr>
        <w:t xml:space="preserve">«Про прийняття у комунальну власність Менської міської територіальної громади лавки зі спинкою з ПВХ на металевій основі та анкерного болта»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366.</w:t>
      </w:r>
      <w:r>
        <w:rPr>
          <w:rFonts w:ascii="Times New Roman" w:hAnsi="Times New Roman" w:cs="Times New Roman"/>
          <w:sz w:val="28"/>
          <w:szCs w:val="28"/>
        </w:rPr>
        <w:tab/>
      </w:r>
      <w:r>
        <w:rPr>
          <w:rFonts w:ascii="Times New Roman" w:hAnsi="Times New Roman" w:cs="Times New Roman"/>
          <w:sz w:val="28"/>
          <w:szCs w:val="28"/>
        </w:rPr>
        <w:t xml:space="preserve">Про передачу дитячого майданчика на праві узуфрукту Комунальному підприємству «Менакомунпослуга» Менської міської ради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366 </w:t>
      </w:r>
      <w:r>
        <w:rPr>
          <w:rFonts w:ascii="Times New Roman" w:hAnsi="Times New Roman" w:cs="Times New Roman"/>
          <w:sz w:val="28"/>
          <w:szCs w:val="28"/>
        </w:rPr>
        <w:t xml:space="preserve">«Про передачу дитячого майданчика на праві узуфрукту Комунальному підприємству «Менакомунпослуга» Менської міської ради»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367.</w:t>
      </w:r>
      <w:r>
        <w:rPr>
          <w:rFonts w:ascii="Times New Roman" w:hAnsi="Times New Roman" w:cs="Times New Roman"/>
          <w:b/>
          <w:sz w:val="28"/>
          <w:szCs w:val="28"/>
        </w:rPr>
        <w:tab/>
      </w:r>
      <w:r>
        <w:rPr>
          <w:rFonts w:ascii="Times New Roman" w:hAnsi="Times New Roman" w:cs="Times New Roman"/>
          <w:sz w:val="28"/>
          <w:szCs w:val="28"/>
        </w:rPr>
        <w:t xml:space="preserve">Про внесення змін до окремих інформаційних і технологічних карток адміністративних послуг Менської міської ради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367 </w:t>
      </w:r>
      <w:r>
        <w:rPr>
          <w:rFonts w:ascii="Times New Roman" w:hAnsi="Times New Roman" w:cs="Times New Roman"/>
          <w:sz w:val="28"/>
          <w:szCs w:val="28"/>
        </w:rPr>
        <w:t xml:space="preserve">«Про внесення змін до окремих інформаційних і технологічних карток адміністративних послуг Менської міської ради»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368.</w:t>
      </w:r>
      <w:r>
        <w:rPr>
          <w:rFonts w:ascii="Times New Roman" w:hAnsi="Times New Roman" w:cs="Times New Roman"/>
          <w:b/>
          <w:sz w:val="28"/>
          <w:szCs w:val="28"/>
        </w:rPr>
        <w:tab/>
      </w:r>
      <w:r>
        <w:rPr>
          <w:rFonts w:ascii="Times New Roman" w:hAnsi="Times New Roman" w:cs="Times New Roman"/>
          <w:sz w:val="28"/>
          <w:szCs w:val="28"/>
        </w:rPr>
        <w:t xml:space="preserve">Про прийняття у комунальну власність Менської міської територіальної громади лавки-випуску 2026</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368 </w:t>
      </w:r>
      <w:r>
        <w:rPr>
          <w:rFonts w:ascii="Times New Roman" w:hAnsi="Times New Roman" w:cs="Times New Roman"/>
          <w:sz w:val="28"/>
          <w:szCs w:val="28"/>
        </w:rPr>
        <w:t xml:space="preserve">«Про прийняття у комунальну власність Менської міської територіальної громади лавки-випуску 2026»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369.</w:t>
      </w:r>
      <w:r>
        <w:rPr>
          <w:rFonts w:ascii="Times New Roman" w:hAnsi="Times New Roman" w:cs="Times New Roman"/>
          <w:b/>
          <w:sz w:val="28"/>
          <w:szCs w:val="28"/>
        </w:rPr>
        <w:tab/>
      </w:r>
      <w:r>
        <w:rPr>
          <w:rFonts w:ascii="Times New Roman" w:hAnsi="Times New Roman" w:cs="Times New Roman"/>
          <w:sz w:val="28"/>
          <w:szCs w:val="28"/>
        </w:rPr>
        <w:t xml:space="preserve">Про прийняття у комунальну власність Менської міської територіальної громади біцепс машини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369 </w:t>
      </w:r>
      <w:r>
        <w:rPr>
          <w:rFonts w:ascii="Times New Roman" w:hAnsi="Times New Roman" w:cs="Times New Roman"/>
          <w:sz w:val="28"/>
          <w:szCs w:val="28"/>
        </w:rPr>
        <w:t xml:space="preserve">«Про прийняття у комунальну власність Менської міської територіальної громади біцепс машини»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370.</w:t>
      </w:r>
      <w:r>
        <w:rPr>
          <w:rFonts w:ascii="Times New Roman" w:hAnsi="Times New Roman" w:cs="Times New Roman"/>
          <w:b/>
          <w:sz w:val="28"/>
          <w:szCs w:val="28"/>
        </w:rPr>
        <w:tab/>
      </w:r>
      <w:r>
        <w:rPr>
          <w:rFonts w:ascii="Times New Roman" w:hAnsi="Times New Roman" w:cs="Times New Roman"/>
          <w:sz w:val="28"/>
          <w:szCs w:val="28"/>
        </w:rPr>
        <w:t xml:space="preserve">Про внесення змін до рішення 73 сесії Менської міської ради 8 скликання від 22 травня 2026 року № 300</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370</w:t>
      </w:r>
      <w:r>
        <w:rPr>
          <w:rFonts w:ascii="Times New Roman" w:hAnsi="Times New Roman" w:cs="Times New Roman"/>
          <w:sz w:val="28"/>
          <w:szCs w:val="28"/>
        </w:rPr>
        <w:t xml:space="preserve"> «Про внесення змін до рішення 73 сесії Менської міської ради 8 скликання від 22 травня 2026 року № 300» - ПРИЙНЯТО.</w:t>
      </w:r>
      <w:r>
        <w:rPr>
          <w:rFonts w:ascii="Times New Roman" w:hAnsi="Times New Roman" w:cs="Times New Roman"/>
          <w:sz w:val="28"/>
          <w:szCs w:val="28"/>
        </w:rPr>
      </w:r>
    </w:p>
    <w:p>
      <w:pPr>
        <w:pBdr/>
        <w:spacing w:after="0"/>
        <w:ind/>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371.</w:t>
      </w:r>
      <w:r>
        <w:rPr>
          <w:rFonts w:ascii="Times New Roman" w:hAnsi="Times New Roman" w:cs="Times New Roman"/>
          <w:sz w:val="28"/>
          <w:szCs w:val="28"/>
        </w:rPr>
        <w:tab/>
      </w:r>
      <w:r>
        <w:rPr>
          <w:rFonts w:ascii="Times New Roman" w:hAnsi="Times New Roman" w:cs="Times New Roman"/>
          <w:sz w:val="28"/>
          <w:szCs w:val="28"/>
        </w:rPr>
        <w:t xml:space="preserve">Про створення Волосківської філії «Волошка» Менського закладу дошкільної освіти (ясла-садок) «Сонечко» комбінованого типу Менської міської ради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371</w:t>
      </w:r>
      <w:r>
        <w:rPr>
          <w:rFonts w:ascii="Times New Roman" w:hAnsi="Times New Roman" w:cs="Times New Roman"/>
          <w:sz w:val="28"/>
          <w:szCs w:val="28"/>
        </w:rPr>
        <w:t xml:space="preserve"> «Про створення Волосківської філії «Волошка» Менського закладу дошкільної освіти (ясла-садок) «Сонечко» комбінованого типу Менської міської ради»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372.</w:t>
      </w:r>
      <w:r>
        <w:rPr>
          <w:rFonts w:ascii="Times New Roman" w:hAnsi="Times New Roman" w:cs="Times New Roman"/>
          <w:sz w:val="28"/>
          <w:szCs w:val="28"/>
        </w:rPr>
        <w:tab/>
      </w:r>
      <w:r>
        <w:rPr>
          <w:rFonts w:ascii="Times New Roman" w:hAnsi="Times New Roman" w:cs="Times New Roman"/>
          <w:sz w:val="28"/>
          <w:szCs w:val="28"/>
        </w:rPr>
        <w:t xml:space="preserve">Про ліквідацію структурного підрозділу закладу освіти – Бірківської філії І-ІІ ступенів Опорного закладу Менська гімназія Менської міської ради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372 </w:t>
      </w:r>
      <w:r>
        <w:rPr>
          <w:rFonts w:ascii="Times New Roman" w:hAnsi="Times New Roman" w:cs="Times New Roman"/>
          <w:sz w:val="28"/>
          <w:szCs w:val="28"/>
        </w:rPr>
        <w:t xml:space="preserve">«Про ліквідацію структурного підрозділу закладу освіти – Бірківської філії І-ІІ ступенів Опорного закладу Менська гімназія Менської міської ради»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373.</w:t>
      </w:r>
      <w:r>
        <w:rPr>
          <w:rFonts w:ascii="Times New Roman" w:hAnsi="Times New Roman" w:cs="Times New Roman"/>
          <w:sz w:val="28"/>
          <w:szCs w:val="28"/>
        </w:rPr>
        <w:tab/>
      </w:r>
      <w:r>
        <w:rPr>
          <w:rFonts w:ascii="Times New Roman" w:hAnsi="Times New Roman" w:cs="Times New Roman"/>
          <w:sz w:val="28"/>
          <w:szCs w:val="28"/>
        </w:rPr>
        <w:t xml:space="preserve">Про створення Бірк</w:t>
      </w:r>
      <w:r>
        <w:rPr>
          <w:rFonts w:ascii="Times New Roman" w:hAnsi="Times New Roman" w:cs="Times New Roman"/>
          <w:sz w:val="28"/>
          <w:szCs w:val="28"/>
        </w:rPr>
        <w:t xml:space="preserve">івської філії Менського опорного закладу загальної середньої освіти І-ІІІ ступенів ім. Т.Г. Шевченка Менської міської ради та затвердження Положення про Бірківську філію Менського опорного закладу загальної середньої освіти І-ІІІ ступенів ім. Т.Г. Шевченка</w:t>
      </w:r>
      <w:r>
        <w:rPr>
          <w:rFonts w:ascii="Times New Roman" w:hAnsi="Times New Roman" w:cs="Times New Roman"/>
          <w:sz w:val="28"/>
          <w:szCs w:val="28"/>
        </w:rPr>
        <w:t xml:space="preserve"> Менської міської ради.</w:t>
      </w: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373 </w:t>
      </w:r>
      <w:r>
        <w:rPr>
          <w:rFonts w:ascii="Times New Roman" w:hAnsi="Times New Roman" w:cs="Times New Roman"/>
          <w:sz w:val="28"/>
          <w:szCs w:val="28"/>
        </w:rPr>
        <w:t xml:space="preserve">«Про створ</w:t>
      </w:r>
      <w:r>
        <w:rPr>
          <w:rFonts w:ascii="Times New Roman" w:hAnsi="Times New Roman" w:cs="Times New Roman"/>
          <w:sz w:val="28"/>
          <w:szCs w:val="28"/>
        </w:rPr>
        <w:t xml:space="preserve">ення Бірківської філії Менського опорного закладу загальної середньої освіти І-ІІІ ступенів ім. Т.Г. Шевченка Менської міської ради та затвердження Положення про Бірківську філію Менського опорного закладу загальної середньої освіти І-ІІІ ступенів ім. Т.Г.</w:t>
      </w:r>
      <w:r>
        <w:rPr>
          <w:rFonts w:ascii="Times New Roman" w:hAnsi="Times New Roman" w:cs="Times New Roman"/>
          <w:sz w:val="28"/>
          <w:szCs w:val="28"/>
        </w:rPr>
        <w:t xml:space="preserve"> Шевченка Менської міської ради</w:t>
      </w:r>
      <w:r>
        <w:rPr>
          <w:rFonts w:ascii="Times New Roman" w:hAnsi="Times New Roman" w:cs="Times New Roman"/>
          <w:sz w:val="28"/>
          <w:szCs w:val="28"/>
        </w:rPr>
        <w:t xml:space="preserve">»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374.</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структури та загальної чисельності працівників закладів та установ освіти Менської</w:t>
      </w:r>
      <w:r>
        <w:rPr>
          <w:rFonts w:ascii="Times New Roman" w:hAnsi="Times New Roman" w:cs="Times New Roman"/>
          <w:sz w:val="28"/>
          <w:szCs w:val="28"/>
        </w:rPr>
        <w:t xml:space="preserve"> міської територіальної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374 </w:t>
      </w:r>
      <w:r>
        <w:rPr>
          <w:rFonts w:ascii="Times New Roman" w:hAnsi="Times New Roman" w:cs="Times New Roman"/>
          <w:sz w:val="28"/>
          <w:szCs w:val="28"/>
        </w:rPr>
        <w:t xml:space="preserve">«Про затвердження структури та загальної чисельності працівників закладів та установ освіти Менської міської територіальної громади »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375.</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структури та загальної чисельності працівників Комунальної установи «Центр з обслуговування освітніх установ та закладі</w:t>
      </w:r>
      <w:r>
        <w:rPr>
          <w:rFonts w:ascii="Times New Roman" w:hAnsi="Times New Roman" w:cs="Times New Roman"/>
          <w:sz w:val="28"/>
          <w:szCs w:val="28"/>
        </w:rPr>
        <w:t xml:space="preserve">в освіти» Менської міської ради.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375 </w:t>
      </w:r>
      <w:r>
        <w:rPr>
          <w:rFonts w:ascii="Times New Roman" w:hAnsi="Times New Roman" w:cs="Times New Roman"/>
          <w:sz w:val="28"/>
          <w:szCs w:val="28"/>
        </w:rPr>
        <w:t xml:space="preserve">«Про внесення змін до структури та загальної чисельності працівників Комунальної установи «Центр з обслуговування освітніх установ та закладів освіти» Менської міської ради »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376.</w:t>
      </w:r>
      <w:r>
        <w:rPr>
          <w:rFonts w:ascii="Times New Roman" w:hAnsi="Times New Roman" w:cs="Times New Roman"/>
          <w:sz w:val="28"/>
          <w:szCs w:val="28"/>
        </w:rPr>
        <w:tab/>
      </w:r>
      <w:r>
        <w:rPr>
          <w:rFonts w:ascii="Times New Roman" w:hAnsi="Times New Roman" w:cs="Times New Roman"/>
          <w:sz w:val="28"/>
          <w:szCs w:val="28"/>
        </w:rPr>
        <w:t xml:space="preserve">Про замовлення вигото</w:t>
      </w:r>
      <w:r>
        <w:rPr>
          <w:rFonts w:ascii="Times New Roman" w:hAnsi="Times New Roman" w:cs="Times New Roman"/>
          <w:sz w:val="28"/>
          <w:szCs w:val="28"/>
        </w:rPr>
        <w:t xml:space="preserve">влення паспорту водного об’єкта.</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376 </w:t>
      </w:r>
      <w:r>
        <w:rPr>
          <w:rFonts w:ascii="Times New Roman" w:hAnsi="Times New Roman" w:cs="Times New Roman"/>
          <w:sz w:val="28"/>
          <w:szCs w:val="28"/>
        </w:rPr>
        <w:t xml:space="preserve">«Про замовлення виготовлення паспорту водного об’єкта»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377.</w:t>
      </w:r>
      <w:r>
        <w:rPr>
          <w:rFonts w:ascii="Times New Roman" w:hAnsi="Times New Roman" w:cs="Times New Roman"/>
          <w:b/>
          <w:sz w:val="28"/>
          <w:szCs w:val="28"/>
        </w:rPr>
        <w:tab/>
      </w:r>
      <w:r>
        <w:rPr>
          <w:rFonts w:ascii="Times New Roman" w:hAnsi="Times New Roman" w:cs="Times New Roman"/>
          <w:sz w:val="28"/>
          <w:szCs w:val="28"/>
        </w:rPr>
        <w:t xml:space="preserve">Про виготовлення проекту землеустрою щодо відведення земельної ділянки з подальшим продажем права оренди на земельних торгах</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377 </w:t>
      </w:r>
      <w:r>
        <w:rPr>
          <w:rFonts w:ascii="Times New Roman" w:hAnsi="Times New Roman" w:cs="Times New Roman"/>
          <w:sz w:val="28"/>
          <w:szCs w:val="28"/>
        </w:rPr>
        <w:t xml:space="preserve">«Про виготовлення проекту землеустрою щодо відведення земельної ділянки з подальшим продажем права оренди на земельних торгах»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379.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проєктів землеустрою щодо відведення земельних ділянок з метою передачі в оренду ТОВ «КУКОВИЦЬКЕ»</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379 </w:t>
      </w:r>
      <w:r>
        <w:rPr>
          <w:rFonts w:ascii="Times New Roman" w:hAnsi="Times New Roman" w:cs="Times New Roman"/>
          <w:sz w:val="28"/>
          <w:szCs w:val="28"/>
        </w:rPr>
        <w:t xml:space="preserve">«Про затвердження проєктів землеустрою щодо відведення земельних ділянок з метою передачі в оренду ТОВ «КУКОВИЦЬКЕ»»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380.</w:t>
      </w:r>
      <w:r>
        <w:rPr>
          <w:rFonts w:ascii="Times New Roman" w:hAnsi="Times New Roman" w:cs="Times New Roman"/>
          <w:sz w:val="28"/>
          <w:szCs w:val="28"/>
        </w:rPr>
        <w:tab/>
      </w:r>
      <w:r>
        <w:rPr>
          <w:rFonts w:ascii="Times New Roman" w:hAnsi="Times New Roman" w:cs="Times New Roman"/>
          <w:sz w:val="28"/>
          <w:szCs w:val="28"/>
        </w:rPr>
        <w:t xml:space="preserve">Про укладання договору оренди землі з гр. Абасовим А.А. на новий строк</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380 </w:t>
      </w:r>
      <w:r>
        <w:rPr>
          <w:rFonts w:ascii="Times New Roman" w:hAnsi="Times New Roman" w:cs="Times New Roman"/>
          <w:sz w:val="28"/>
          <w:szCs w:val="28"/>
        </w:rPr>
        <w:t xml:space="preserve">«Про укладання договору оренди землі з гр. Абасовим А.А. на новий строк»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381.</w:t>
      </w:r>
      <w:r>
        <w:rPr>
          <w:rFonts w:ascii="Times New Roman" w:hAnsi="Times New Roman" w:cs="Times New Roman"/>
          <w:b/>
          <w:sz w:val="28"/>
          <w:szCs w:val="28"/>
        </w:rPr>
        <w:tab/>
      </w:r>
      <w:r>
        <w:rPr>
          <w:rFonts w:ascii="Times New Roman" w:hAnsi="Times New Roman" w:cs="Times New Roman"/>
          <w:sz w:val="28"/>
          <w:szCs w:val="28"/>
        </w:rPr>
        <w:t xml:space="preserve">Про надання дозволу на виготовлення технічної документацій щодо в</w:t>
      </w:r>
      <w:r>
        <w:rPr>
          <w:rFonts w:ascii="Times New Roman" w:hAnsi="Times New Roman" w:cs="Times New Roman"/>
          <w:sz w:val="28"/>
          <w:szCs w:val="28"/>
        </w:rPr>
        <w:t xml:space="preserve">с</w:t>
      </w:r>
      <w:r>
        <w:rPr>
          <w:rFonts w:ascii="Times New Roman" w:hAnsi="Times New Roman" w:cs="Times New Roman"/>
          <w:sz w:val="28"/>
          <w:szCs w:val="28"/>
        </w:rPr>
        <w:t xml:space="preserve">тановлення (відновлення) меж земельної ділянки ТОВ «Куковицьке»</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381 </w:t>
      </w:r>
      <w:r>
        <w:rPr>
          <w:rFonts w:ascii="Times New Roman" w:hAnsi="Times New Roman" w:cs="Times New Roman"/>
          <w:sz w:val="28"/>
          <w:szCs w:val="28"/>
        </w:rPr>
        <w:t xml:space="preserve">«Про надання дозволу на виготовлення технічної документацій щодо в</w:t>
      </w:r>
      <w:r>
        <w:rPr>
          <w:rFonts w:ascii="Times New Roman" w:hAnsi="Times New Roman" w:cs="Times New Roman"/>
          <w:sz w:val="28"/>
          <w:szCs w:val="28"/>
        </w:rPr>
        <w:t xml:space="preserve">с</w:t>
      </w:r>
      <w:r>
        <w:rPr>
          <w:rFonts w:ascii="Times New Roman" w:hAnsi="Times New Roman" w:cs="Times New Roman"/>
          <w:sz w:val="28"/>
          <w:szCs w:val="28"/>
        </w:rPr>
        <w:t xml:space="preserve">тановлення (відновлення) меж земельної ділянки ТОВ «Куковицьке»»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bookmarkStart w:id="0" w:name="_GoBack"/>
      <w:r/>
      <w:bookmarkEnd w:id="0"/>
      <w:r>
        <w:rPr>
          <w:rFonts w:ascii="Times New Roman" w:hAnsi="Times New Roman" w:cs="Times New Roman"/>
          <w:b/>
          <w:sz w:val="28"/>
          <w:szCs w:val="28"/>
        </w:rPr>
        <w:t xml:space="preserve">383.</w:t>
      </w:r>
      <w:r>
        <w:rPr>
          <w:rFonts w:ascii="Times New Roman" w:hAnsi="Times New Roman" w:cs="Times New Roman"/>
          <w:b/>
          <w:sz w:val="28"/>
          <w:szCs w:val="28"/>
        </w:rPr>
        <w:tab/>
      </w:r>
      <w:r>
        <w:rPr>
          <w:rFonts w:ascii="Times New Roman" w:hAnsi="Times New Roman" w:cs="Times New Roman"/>
          <w:sz w:val="28"/>
          <w:szCs w:val="28"/>
        </w:rPr>
        <w:t xml:space="preserve">Про надання дозволу на виготовлення проєкту землеустрою щодо відведення земельної ділянки на умовах оренди в м. Мена</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383 </w:t>
      </w:r>
      <w:r>
        <w:rPr>
          <w:rFonts w:ascii="Times New Roman" w:hAnsi="Times New Roman" w:cs="Times New Roman"/>
          <w:sz w:val="28"/>
          <w:szCs w:val="28"/>
        </w:rPr>
        <w:t xml:space="preserve">«Про надання дозволу на виготовлення проєкту землеустрою щодо відведення земельної ділянки на умовах оренди в м. Мена»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384.</w:t>
      </w:r>
      <w:r>
        <w:rPr>
          <w:rFonts w:ascii="Times New Roman" w:hAnsi="Times New Roman" w:cs="Times New Roman"/>
          <w:sz w:val="28"/>
          <w:szCs w:val="28"/>
        </w:rPr>
        <w:tab/>
      </w:r>
      <w:r>
        <w:rPr>
          <w:rFonts w:ascii="Times New Roman" w:hAnsi="Times New Roman" w:cs="Times New Roman"/>
          <w:sz w:val="28"/>
          <w:szCs w:val="28"/>
        </w:rPr>
        <w:t xml:space="preserve">Про надання згоди на передачу орендованої земельної ділянки в суборенду</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color w:val="000000"/>
          <w:sz w:val="28"/>
          <w:szCs w:val="28"/>
        </w:rPr>
      </w:pPr>
      <w:r>
        <w:rPr>
          <w:rFonts w:ascii="Times New Roman" w:hAnsi="Times New Roman" w:eastAsia="Times New Roman" w:cs="Times New Roman"/>
          <w:color w:val="000000"/>
          <w:sz w:val="28"/>
          <w:szCs w:val="28"/>
          <w:lang w:eastAsia="ru-RU"/>
        </w:rPr>
        <w:t xml:space="preserve">Враховуючи, що проєкт рішення був розглянутий </w:t>
      </w:r>
      <w:r>
        <w:rPr>
          <w:rFonts w:ascii="Times New Roman" w:hAnsi="Times New Roman" w:cs="Times New Roman"/>
          <w:sz w:val="28"/>
          <w:szCs w:val="28"/>
        </w:rPr>
        <w:t xml:space="preserve">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eastAsia="Times New Roman" w:cs="Times New Roman"/>
          <w:color w:val="000000"/>
          <w:sz w:val="28"/>
          <w:szCs w:val="28"/>
          <w:lang w:eastAsia="ru-RU"/>
        </w:rPr>
        <w:t xml:space="preserve">, депутатами були внесені технічні правки. </w:t>
      </w:r>
      <w:r>
        <w:rPr>
          <w:rFonts w:ascii="Times New Roman" w:hAnsi="Times New Roman" w:cs="Times New Roman"/>
          <w:color w:val="000000"/>
          <w:sz w:val="28"/>
          <w:szCs w:val="28"/>
        </w:rPr>
        <w:t xml:space="preserve">Головуючий поставив на голосування даний проєкт рішення з технічними правками.</w:t>
      </w:r>
      <w:r>
        <w:rPr>
          <w:rFonts w:ascii="Times New Roman" w:hAnsi="Times New Roman" w:cs="Times New Roman"/>
          <w:color w:val="000000"/>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384 </w:t>
      </w:r>
      <w:r>
        <w:rPr>
          <w:rFonts w:ascii="Times New Roman" w:hAnsi="Times New Roman" w:cs="Times New Roman"/>
          <w:sz w:val="28"/>
          <w:szCs w:val="28"/>
        </w:rPr>
        <w:t xml:space="preserve">«Про надання згоди на передачу орендованої земельної ділянки в суборенду» - ПРИЙНЯТО</w:t>
      </w:r>
      <w:r>
        <w:rPr>
          <w:rFonts w:ascii="Times New Roman" w:hAnsi="Times New Roman" w:cs="Times New Roman"/>
          <w:sz w:val="28"/>
          <w:szCs w:val="28"/>
        </w:rPr>
        <w:t xml:space="preserve"> з технічними правками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385.</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проекту землеустрою щодо відведення земельної ділянки право оренди якої буде продано на земельних торгах (аукціоні)</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color w:val="000000"/>
          <w:sz w:val="28"/>
          <w:szCs w:val="28"/>
        </w:rPr>
      </w:pPr>
      <w:r>
        <w:rPr>
          <w:rFonts w:ascii="Times New Roman" w:hAnsi="Times New Roman" w:eastAsia="Times New Roman" w:cs="Times New Roman"/>
          <w:color w:val="000000"/>
          <w:sz w:val="28"/>
          <w:szCs w:val="28"/>
          <w:lang w:eastAsia="ru-RU"/>
        </w:rPr>
        <w:t xml:space="preserve">Враховуючи, що проєкт рішення був розглянутий </w:t>
      </w:r>
      <w:r>
        <w:rPr>
          <w:rFonts w:ascii="Times New Roman" w:hAnsi="Times New Roman" w:cs="Times New Roman"/>
          <w:sz w:val="28"/>
          <w:szCs w:val="28"/>
        </w:rPr>
        <w:t xml:space="preserve">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eastAsia="Times New Roman" w:cs="Times New Roman"/>
          <w:color w:val="000000"/>
          <w:sz w:val="28"/>
          <w:szCs w:val="28"/>
          <w:lang w:eastAsia="ru-RU"/>
        </w:rPr>
        <w:t xml:space="preserve">, депутатами були внесені технічні правки. </w:t>
      </w:r>
      <w:r>
        <w:rPr>
          <w:rFonts w:ascii="Times New Roman" w:hAnsi="Times New Roman" w:cs="Times New Roman"/>
          <w:color w:val="000000"/>
          <w:sz w:val="28"/>
          <w:szCs w:val="28"/>
        </w:rPr>
        <w:t xml:space="preserve">Головуючий поставив на голосування даний проєкт рішення з технічними правками.</w:t>
      </w:r>
      <w:r>
        <w:rPr>
          <w:rFonts w:ascii="Times New Roman" w:hAnsi="Times New Roman" w:cs="Times New Roman"/>
          <w:color w:val="000000"/>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385 </w:t>
      </w:r>
      <w:r>
        <w:rPr>
          <w:rFonts w:ascii="Times New Roman" w:hAnsi="Times New Roman" w:cs="Times New Roman"/>
          <w:sz w:val="28"/>
          <w:szCs w:val="28"/>
        </w:rPr>
        <w:t xml:space="preserve">«Про затвердження проекту землеустрою щодо відведення земельної ділянки право оренди якої буде продано на земельних торгах (аукціоні)»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386.</w:t>
      </w:r>
      <w:r>
        <w:rPr>
          <w:rFonts w:ascii="Times New Roman" w:hAnsi="Times New Roman" w:cs="Times New Roman"/>
          <w:sz w:val="28"/>
          <w:szCs w:val="28"/>
        </w:rPr>
        <w:tab/>
      </w:r>
      <w:r>
        <w:rPr>
          <w:rFonts w:ascii="Times New Roman" w:hAnsi="Times New Roman" w:cs="Times New Roman"/>
          <w:sz w:val="28"/>
          <w:szCs w:val="28"/>
        </w:rPr>
        <w:t xml:space="preserve">Про виготовлення проектів землеустрою щодо відведення земельних ділянок в комунальну власність</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ВИСТУПИЛИ: Юхименко Н.М., Кравцов В.М., Верховський О.Г.</w:t>
      </w:r>
      <w:r>
        <w:rPr>
          <w:rFonts w:ascii="Times New Roman" w:hAnsi="Times New Roman" w:cs="Times New Roman"/>
          <w:color w:val="000000"/>
          <w:sz w:val="28"/>
          <w:szCs w:val="28"/>
        </w:rPr>
      </w:r>
    </w:p>
    <w:p>
      <w:pPr>
        <w:pBdr/>
        <w:spacing w:after="0" w:line="240" w:lineRule="auto"/>
        <w:ind/>
        <w:jc w:val="both"/>
        <w:rPr>
          <w:rFonts w:ascii="Times New Roman" w:hAnsi="Times New Roman" w:eastAsia="Times New Roman" w:cs="Times New Roman"/>
          <w:sz w:val="28"/>
          <w:szCs w:val="28"/>
          <w:lang w:eastAsia="ru-RU"/>
        </w:rPr>
      </w:pPr>
      <w:r>
        <w:rPr>
          <w:rFonts w:ascii="Times New Roman" w:hAnsi="Times New Roman" w:cs="Times New Roman"/>
          <w:color w:val="000000"/>
          <w:sz w:val="28"/>
          <w:szCs w:val="28"/>
        </w:rPr>
        <w:t xml:space="preserve">Стальниченко Ю.В. зазначив, що потрібно </w:t>
      </w:r>
      <w:r>
        <w:rPr>
          <w:rFonts w:ascii="Times New Roman" w:hAnsi="Times New Roman" w:cs="Times New Roman"/>
          <w:sz w:val="28"/>
          <w:szCs w:val="28"/>
        </w:rPr>
        <w:t xml:space="preserve">з</w:t>
      </w:r>
      <w:r>
        <w:rPr>
          <w:rFonts w:ascii="Times New Roman" w:hAnsi="Times New Roman" w:cs="Times New Roman"/>
          <w:sz w:val="28"/>
          <w:szCs w:val="28"/>
        </w:rPr>
        <w:t xml:space="preserve">амовити виготовлення проектів землеустрою щодо відведення земельних ділянок в комунальну власність, для будівництва і обслуговування паркінгів та автостоя</w:t>
      </w:r>
      <w:r>
        <w:rPr>
          <w:rFonts w:ascii="Times New Roman" w:hAnsi="Times New Roman" w:cs="Times New Roman"/>
          <w:sz w:val="28"/>
          <w:szCs w:val="28"/>
        </w:rPr>
        <w:t xml:space="preserve">нок на землях житлової та громадської забудови орієнтовною площею 0,15 га, в м. Мена по вул. Сіверський шлях, орієнтовною площею 0,15 га, в м. Мена по вул. Сіверський шлях, орієнтовною площею 0,20 га, в м. Мена по вул. Героїв АТО, орієнтовною площею 0,15 г</w:t>
      </w:r>
      <w:r>
        <w:rPr>
          <w:rFonts w:ascii="Times New Roman" w:hAnsi="Times New Roman" w:cs="Times New Roman"/>
          <w:sz w:val="28"/>
          <w:szCs w:val="28"/>
        </w:rPr>
        <w:t xml:space="preserve">а, в м. Мена по вул. Героїв АТО</w:t>
      </w:r>
      <w:r>
        <w:rPr>
          <w:rFonts w:ascii="Times New Roman" w:hAnsi="Times New Roman" w:cs="Times New Roman"/>
          <w:sz w:val="28"/>
          <w:szCs w:val="28"/>
        </w:rPr>
        <w:t xml:space="preserve">.</w:t>
      </w:r>
      <w:r>
        <w:rPr>
          <w:rFonts w:ascii="Times New Roman" w:hAnsi="Times New Roman" w:eastAsia="Times New Roman" w:cs="Times New Roman"/>
          <w:sz w:val="28"/>
          <w:szCs w:val="28"/>
          <w:lang w:eastAsia="ru-RU"/>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color w:val="000000"/>
          <w:sz w:val="28"/>
          <w:szCs w:val="28"/>
        </w:rPr>
      </w:pPr>
      <w:r>
        <w:rPr>
          <w:rFonts w:ascii="Times New Roman" w:hAnsi="Times New Roman" w:eastAsia="Times New Roman" w:cs="Times New Roman"/>
          <w:color w:val="000000"/>
          <w:sz w:val="28"/>
          <w:szCs w:val="28"/>
          <w:lang w:eastAsia="ru-RU"/>
        </w:rPr>
        <w:t xml:space="preserve">Враховуючи, що проєкт рішення був розглянутий </w:t>
      </w:r>
      <w:r>
        <w:rPr>
          <w:rFonts w:ascii="Times New Roman" w:hAnsi="Times New Roman" w:cs="Times New Roman"/>
          <w:sz w:val="28"/>
          <w:szCs w:val="28"/>
        </w:rPr>
        <w:t xml:space="preserve">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eastAsia="Times New Roman" w:cs="Times New Roman"/>
          <w:color w:val="000000"/>
          <w:sz w:val="28"/>
          <w:szCs w:val="28"/>
          <w:lang w:eastAsia="ru-RU"/>
        </w:rPr>
        <w:t xml:space="preserve">, депутатами були внесені технічні правки. </w:t>
      </w:r>
      <w:r>
        <w:rPr>
          <w:rFonts w:ascii="Times New Roman" w:hAnsi="Times New Roman" w:cs="Times New Roman"/>
          <w:color w:val="000000"/>
          <w:sz w:val="28"/>
          <w:szCs w:val="28"/>
        </w:rPr>
        <w:t xml:space="preserve">Головуючий поставив на голосування даний проєкт рішення з технічними правками.</w:t>
      </w:r>
      <w:r>
        <w:rPr>
          <w:rFonts w:ascii="Times New Roman" w:hAnsi="Times New Roman" w:cs="Times New Roman"/>
          <w:color w:val="000000"/>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386 </w:t>
      </w:r>
      <w:r>
        <w:rPr>
          <w:rFonts w:ascii="Times New Roman" w:hAnsi="Times New Roman" w:cs="Times New Roman"/>
          <w:sz w:val="28"/>
          <w:szCs w:val="28"/>
        </w:rPr>
        <w:t xml:space="preserve">«Про виготовлення проектів землеустрою щодо відведення земельних ділянок в комунальну власність»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387.</w:t>
      </w:r>
      <w:r>
        <w:rPr>
          <w:rFonts w:ascii="Times New Roman" w:hAnsi="Times New Roman" w:cs="Times New Roman"/>
          <w:sz w:val="28"/>
          <w:szCs w:val="28"/>
        </w:rPr>
        <w:tab/>
      </w:r>
      <w:r>
        <w:rPr>
          <w:rFonts w:ascii="Times New Roman" w:hAnsi="Times New Roman" w:cs="Times New Roman"/>
          <w:sz w:val="28"/>
          <w:szCs w:val="28"/>
        </w:rPr>
        <w:t xml:space="preserve">Про проведення земельних торгів (аукціону)</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92"/>
        <w:pBdr/>
        <w:spacing w:after="0" w:afterAutospacing="0" w:before="0" w:beforeAutospacing="0"/>
        <w:ind/>
        <w:jc w:val="both"/>
        <w:rPr/>
      </w:pPr>
      <w:r>
        <w:rPr>
          <w:color w:val="000000"/>
          <w:sz w:val="28"/>
          <w:szCs w:val="28"/>
        </w:rPr>
        <w:t xml:space="preserve">Головуючий повідомив, що даний проєкт рішення було доопрацьовано на </w:t>
      </w:r>
      <w:r>
        <w:rPr>
          <w:sz w:val="28"/>
          <w:szCs w:val="28"/>
        </w:rPr>
        <w:t xml:space="preserve">засіданні постійної депутатської комісії з питань містобудування, будівництва, земельних відносин та охорони природи</w:t>
      </w:r>
      <w:r>
        <w:rPr>
          <w:color w:val="000000"/>
          <w:sz w:val="28"/>
          <w:szCs w:val="28"/>
        </w:rPr>
        <w:t xml:space="preserve">, доповнення за результатом розгляду якого вже внесені до проєкту рішення, і поставив на голосування даний проєкт рішення з доповненнями депутатів. </w:t>
      </w: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387</w:t>
      </w:r>
      <w:r>
        <w:rPr>
          <w:rFonts w:ascii="Times New Roman" w:hAnsi="Times New Roman" w:cs="Times New Roman"/>
          <w:sz w:val="28"/>
          <w:szCs w:val="28"/>
        </w:rPr>
        <w:t xml:space="preserve"> «Про проведення земельних торгів (аукціону)» - ПРИЙНЯТО</w:t>
      </w:r>
      <w:r>
        <w:rPr>
          <w:rFonts w:ascii="Times New Roman" w:hAnsi="Times New Roman" w:cs="Times New Roman"/>
          <w:sz w:val="28"/>
          <w:szCs w:val="28"/>
        </w:rPr>
        <w:t xml:space="preserve"> з доповненнями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388.</w:t>
      </w:r>
      <w:r>
        <w:rPr>
          <w:rFonts w:ascii="Times New Roman" w:hAnsi="Times New Roman" w:cs="Times New Roman"/>
          <w:sz w:val="28"/>
          <w:szCs w:val="28"/>
        </w:rPr>
        <w:tab/>
      </w:r>
      <w:r>
        <w:rPr>
          <w:rFonts w:ascii="Times New Roman" w:hAnsi="Times New Roman" w:cs="Times New Roman"/>
          <w:sz w:val="28"/>
          <w:szCs w:val="28"/>
        </w:rPr>
        <w:t xml:space="preserve">Про передачу в оренду земельних ділянок Довгому М.О.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388 </w:t>
      </w:r>
      <w:r>
        <w:rPr>
          <w:rFonts w:ascii="Times New Roman" w:hAnsi="Times New Roman" w:cs="Times New Roman"/>
          <w:sz w:val="28"/>
          <w:szCs w:val="28"/>
        </w:rPr>
        <w:t xml:space="preserve">«Про передачу в оренду земельних ділянок Довгому М.О.»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389.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проекту землеустрою щодо відведення земельної ділянки зі зміною цільового призначення Бабаоглу С.Ф.</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389 </w:t>
      </w:r>
      <w:r>
        <w:rPr>
          <w:rFonts w:ascii="Times New Roman" w:hAnsi="Times New Roman" w:cs="Times New Roman"/>
          <w:sz w:val="28"/>
          <w:szCs w:val="28"/>
        </w:rPr>
        <w:t xml:space="preserve">«Про затвердження проекту землеустрою щодо відведення земельної ділянки зі зміною цільового призначення Бабаоглу С.Ф.»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390.</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проекту землеустрою щодо відведення земельної ділянки зі зміною цільового призначення Песоцькій Л.І.</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390</w:t>
      </w:r>
      <w:r>
        <w:rPr>
          <w:rFonts w:ascii="Times New Roman" w:hAnsi="Times New Roman" w:cs="Times New Roman"/>
          <w:sz w:val="28"/>
          <w:szCs w:val="28"/>
        </w:rPr>
        <w:t xml:space="preserve"> «Про затвердження проекту землеустрою щодо відведення земельної ділянки зі зміною цільового призначення Песоцькій Л.І.»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391.</w:t>
      </w:r>
      <w:r>
        <w:rPr>
          <w:rFonts w:ascii="Times New Roman" w:hAnsi="Times New Roman" w:cs="Times New Roman"/>
          <w:sz w:val="28"/>
          <w:szCs w:val="28"/>
        </w:rPr>
        <w:tab/>
      </w:r>
      <w:r>
        <w:rPr>
          <w:rFonts w:ascii="Times New Roman" w:hAnsi="Times New Roman" w:cs="Times New Roman"/>
          <w:sz w:val="28"/>
          <w:szCs w:val="28"/>
        </w:rPr>
        <w:t xml:space="preserve">Про дострокове припинення права оренди на невитребувані земельні ділянки ПП «Бірківське»</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ВИСТУПИЛИ:</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Депутат Верховський О.Г. заявив про наявний конфлікт інтересів і, що він не буде</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брати участь у прийнятті вказаного рішення: зокрема, в розгляді, обговоренні та</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голосуванні (ст. 59 з позначкою 1 Закону України «Про місцеве самоврядування</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в Україні»).</w:t>
      </w:r>
      <w:r>
        <w:rPr>
          <w:rFonts w:ascii="Times New Roman" w:hAnsi="Times New Roman" w:eastAsia="Times New Roman" w:cs="Times New Roman"/>
          <w:sz w:val="28"/>
          <w:szCs w:val="28"/>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w:t>
      </w:r>
      <w:r>
        <w:rPr>
          <w:rFonts w:ascii="Times New Roman" w:hAnsi="Times New Roman" w:cs="Times New Roman"/>
          <w:sz w:val="28"/>
          <w:szCs w:val="28"/>
        </w:rPr>
        <w:t xml:space="preserve">проєкт</w:t>
      </w:r>
      <w:r>
        <w:rPr>
          <w:rFonts w:ascii="Times New Roman" w:hAnsi="Times New Roman" w:cs="Times New Roman"/>
          <w:sz w:val="28"/>
          <w:szCs w:val="28"/>
        </w:rPr>
        <w:t xml:space="preserve">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ВИСТУПИЛИ:</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Депутат </w:t>
      </w:r>
      <w:r>
        <w:rPr>
          <w:rFonts w:ascii="Times New Roman" w:hAnsi="Times New Roman" w:eastAsia="Times New Roman" w:cs="Times New Roman"/>
          <w:sz w:val="28"/>
          <w:szCs w:val="28"/>
          <w:lang w:eastAsia="uk-UA"/>
        </w:rPr>
        <w:t xml:space="preserve">Верховський</w:t>
      </w:r>
      <w:r>
        <w:rPr>
          <w:rFonts w:ascii="Times New Roman" w:hAnsi="Times New Roman" w:eastAsia="Times New Roman" w:cs="Times New Roman"/>
          <w:sz w:val="28"/>
          <w:szCs w:val="28"/>
          <w:lang w:eastAsia="uk-UA"/>
        </w:rPr>
        <w:t xml:space="preserve"> О.Г. заявив про наявний конфлікт інтересів і, що він не буде</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брати участь у прийнятті вказаного рішення: зокрема, в розгляді, обговоренні та</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голосуванні (ст. 59 з позначкою 1 Закону України «Про місцеве самоврядування</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в Україні»).</w:t>
      </w:r>
      <w:r>
        <w:rPr>
          <w:rFonts w:ascii="Times New Roman" w:hAnsi="Times New Roman" w:eastAsia="Times New Roman" w:cs="Times New Roman"/>
          <w:sz w:val="28"/>
          <w:szCs w:val="28"/>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- 14, «Проти» - 0, «Утрималось» - 0, Не голосували – 1</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391 </w:t>
      </w:r>
      <w:r>
        <w:rPr>
          <w:rFonts w:ascii="Times New Roman" w:hAnsi="Times New Roman" w:cs="Times New Roman"/>
          <w:sz w:val="28"/>
          <w:szCs w:val="28"/>
        </w:rPr>
        <w:t xml:space="preserve">«Про дострокове припинення права оренди на невитребувані земельні ділянки ПП «Бірківське»»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392.</w:t>
      </w:r>
      <w:r>
        <w:rPr>
          <w:rFonts w:ascii="Times New Roman" w:hAnsi="Times New Roman" w:cs="Times New Roman"/>
          <w:sz w:val="28"/>
          <w:szCs w:val="28"/>
        </w:rPr>
        <w:tab/>
      </w:r>
      <w:r>
        <w:rPr>
          <w:rFonts w:ascii="Times New Roman" w:hAnsi="Times New Roman" w:cs="Times New Roman"/>
          <w:sz w:val="28"/>
          <w:szCs w:val="28"/>
        </w:rPr>
        <w:t xml:space="preserve">Про передачу в оренду ТОВ «Агроресурс-2006» невитребуваних земельних ділянок (паїв)</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w:t>
      </w:r>
      <w:r>
        <w:rPr>
          <w:rFonts w:ascii="Times New Roman" w:hAnsi="Times New Roman" w:cs="Times New Roman"/>
          <w:sz w:val="28"/>
          <w:szCs w:val="28"/>
        </w:rPr>
        <w:t xml:space="preserve">проєкт</w:t>
      </w:r>
      <w:r>
        <w:rPr>
          <w:rFonts w:ascii="Times New Roman" w:hAnsi="Times New Roman" w:cs="Times New Roman"/>
          <w:sz w:val="28"/>
          <w:szCs w:val="28"/>
        </w:rPr>
        <w:t xml:space="preserve">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ВИСТУПИЛИ:</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Депутат Верховський О.Г. заявив про наявний конфлікт інтересів і, що він не буде</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брати участь у прийнятті вказаного рішення: зокрема, в розгляді, обговоренні та</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голосуванні (ст. 59 з позначкою 1 Закону України «Про місцеве самоврядування</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в Україні»).</w:t>
      </w:r>
      <w:r>
        <w:rPr>
          <w:rFonts w:ascii="Times New Roman" w:hAnsi="Times New Roman" w:eastAsia="Times New Roman" w:cs="Times New Roman"/>
          <w:sz w:val="28"/>
          <w:szCs w:val="28"/>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- 14, «Проти» - 0, «Утрималось» - 0, Не голосували – 1</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392</w:t>
      </w:r>
      <w:r>
        <w:rPr>
          <w:rFonts w:ascii="Times New Roman" w:hAnsi="Times New Roman" w:cs="Times New Roman"/>
          <w:sz w:val="28"/>
          <w:szCs w:val="28"/>
        </w:rPr>
        <w:t xml:space="preserve"> «Про передачу в оренду ТОВ «Агроресурс-2006» невитребуваних земельних ділянок (паїв)»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393.</w:t>
      </w:r>
      <w:r>
        <w:rPr>
          <w:rFonts w:ascii="Times New Roman" w:hAnsi="Times New Roman" w:cs="Times New Roman"/>
          <w:b/>
          <w:sz w:val="28"/>
          <w:szCs w:val="28"/>
        </w:rPr>
        <w:tab/>
      </w:r>
      <w:r>
        <w:rPr>
          <w:rFonts w:ascii="Times New Roman" w:hAnsi="Times New Roman" w:cs="Times New Roman"/>
          <w:sz w:val="28"/>
          <w:szCs w:val="28"/>
        </w:rPr>
        <w:t xml:space="preserve">Про затвердження технічних документацій із землеустрою щодо встановлення (відновлення) меж земельних ділянок в натурі для будівництва і обслуговування житлового будинку, господарських будівель і споруд на території Менської міської територіальної громади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393 </w:t>
      </w:r>
      <w:r>
        <w:rPr>
          <w:rFonts w:ascii="Times New Roman" w:hAnsi="Times New Roman" w:cs="Times New Roman"/>
          <w:sz w:val="28"/>
          <w:szCs w:val="28"/>
        </w:rPr>
        <w:t xml:space="preserve">«Про затверд</w:t>
      </w:r>
      <w:r>
        <w:rPr>
          <w:rFonts w:ascii="Times New Roman" w:hAnsi="Times New Roman" w:cs="Times New Roman"/>
          <w:sz w:val="28"/>
          <w:szCs w:val="28"/>
        </w:rPr>
        <w:t xml:space="preserve">ження технічних документацій із землеустрою щодо встановлення (відновлення) меж земельних ділянок в натурі для будівництва і обслуговування житлового будинку, господарських будівель і споруд на території Менської міської територіальної громади»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394.</w:t>
      </w:r>
      <w:r>
        <w:rPr>
          <w:rFonts w:ascii="Times New Roman" w:hAnsi="Times New Roman" w:cs="Times New Roman"/>
          <w:sz w:val="28"/>
          <w:szCs w:val="28"/>
        </w:rPr>
        <w:t xml:space="preserve"> </w:t>
      </w:r>
      <w:r>
        <w:rPr>
          <w:rFonts w:ascii="Times New Roman" w:hAnsi="Times New Roman" w:cs="Times New Roman"/>
          <w:sz w:val="28"/>
          <w:szCs w:val="28"/>
        </w:rPr>
        <w:t xml:space="preserve">Про надання дозволу громадянам на розробку документації із землеустрою по встановленню меж земельних ділянок (паї)</w:t>
      </w:r>
      <w:r>
        <w:rPr>
          <w:rFonts w:ascii="Times New Roman" w:hAnsi="Times New Roman" w:cs="Times New Roman"/>
          <w:sz w:val="28"/>
          <w:szCs w:val="28"/>
        </w:rPr>
        <w:t xml:space="preserve">.</w:t>
      </w: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394 </w:t>
      </w:r>
      <w:r>
        <w:rPr>
          <w:rFonts w:ascii="Times New Roman" w:hAnsi="Times New Roman" w:cs="Times New Roman"/>
          <w:sz w:val="28"/>
          <w:szCs w:val="28"/>
        </w:rPr>
        <w:t xml:space="preserve">«Про надання дозволу громадянам на розробку документації із землеустрою по встановленню меж земельних ділянок (паї) »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395.</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технічної документації із землеустрою по встановленню меж земельних ділянок (паї) громадянам на території Менської міської територіальної громади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395 </w:t>
      </w:r>
      <w:r>
        <w:rPr>
          <w:rFonts w:ascii="Times New Roman" w:hAnsi="Times New Roman" w:cs="Times New Roman"/>
          <w:sz w:val="28"/>
          <w:szCs w:val="28"/>
        </w:rPr>
        <w:t xml:space="preserve">«Про затвердження технічної документації із землеустрою по встановленню меж земельних ділянок (паї) громадянам на території Менської міської територіальної громади»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396.</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рішень сесій Менської міської ради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396</w:t>
      </w:r>
      <w:r>
        <w:rPr>
          <w:rFonts w:ascii="Times New Roman" w:hAnsi="Times New Roman" w:cs="Times New Roman"/>
          <w:sz w:val="28"/>
          <w:szCs w:val="28"/>
        </w:rPr>
        <w:t xml:space="preserve"> «Про внесення змін до рішень сесій Менської міської ради»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397.</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технічної документації із землеустрою щодо встановлення (відновлення) меж земельної ділянки в натурі (на місцевості) на умовах оренди ФГ «Бутенко»</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397 </w:t>
      </w:r>
      <w:r>
        <w:rPr>
          <w:rFonts w:ascii="Times New Roman" w:hAnsi="Times New Roman" w:cs="Times New Roman"/>
          <w:sz w:val="28"/>
          <w:szCs w:val="28"/>
        </w:rPr>
        <w:t xml:space="preserve">«Про затвердження технічної документації із землеустрою щодо встановлення (відновлення) меж земельної ділянки в натурі (на місцевості) на умовах оренди ФГ «Бутенко»»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398.</w:t>
      </w:r>
      <w:r>
        <w:rPr>
          <w:rFonts w:ascii="Times New Roman" w:hAnsi="Times New Roman" w:cs="Times New Roman"/>
          <w:sz w:val="28"/>
          <w:szCs w:val="28"/>
        </w:rPr>
        <w:tab/>
      </w:r>
      <w:r>
        <w:rPr>
          <w:rFonts w:ascii="Times New Roman" w:hAnsi="Times New Roman" w:cs="Times New Roman"/>
          <w:sz w:val="28"/>
          <w:szCs w:val="28"/>
        </w:rPr>
        <w:t xml:space="preserve">Про внесення змін до договору оренди землі укладеного з ТОВ «САНВІН 28»</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ВИСТУПИЛИ:</w:t>
      </w:r>
      <w:r>
        <w:rPr>
          <w:rFonts w:ascii="Times New Roman" w:hAnsi="Times New Roman" w:cs="Times New Roman"/>
          <w:sz w:val="28"/>
          <w:szCs w:val="28"/>
        </w:rPr>
        <w:t xml:space="preserve"> Юхименко Н.М., Верховський О.Г.</w:t>
      </w:r>
      <w:r>
        <w:rPr>
          <w:rFonts w:ascii="Times New Roman" w:hAnsi="Times New Roman" w:cs="Times New Roman"/>
          <w:sz w:val="28"/>
          <w:szCs w:val="28"/>
        </w:rPr>
      </w:r>
    </w:p>
    <w:p>
      <w:pPr>
        <w:pBdr/>
        <w:tabs>
          <w:tab w:val="left" w:leader="none" w:pos="709"/>
          <w:tab w:val="left" w:leader="none" w:pos="1134"/>
          <w:tab w:val="left" w:leader="none" w:pos="3850"/>
          <w:tab w:val="left" w:leader="none" w:pos="4111"/>
          <w:tab w:val="left" w:leader="none" w:pos="8080"/>
        </w:tabs>
        <w:spacing w:after="0"/>
        <w:ind/>
        <w:jc w:val="both"/>
        <w:rPr>
          <w:rFonts w:ascii="Times New Roman" w:hAnsi="Times New Roman" w:eastAsia="Times New Roman"/>
          <w:sz w:val="28"/>
          <w:szCs w:val="28"/>
        </w:rPr>
      </w:pPr>
      <w:r>
        <w:rPr>
          <w:rFonts w:ascii="Times New Roman" w:hAnsi="Times New Roman" w:eastAsia="Times New Roman"/>
          <w:sz w:val="28"/>
          <w:szCs w:val="28"/>
        </w:rPr>
        <w:t xml:space="preserve">По зверненню директора ТОВ «САНВІН 28» </w:t>
      </w:r>
      <w:r>
        <w:rPr>
          <w:rFonts w:ascii="Times New Roman" w:hAnsi="Times New Roman" w:eastAsia="Times New Roman"/>
          <w:color w:val="000000" w:themeColor="text1"/>
          <w:sz w:val="28"/>
          <w:szCs w:val="28"/>
        </w:rPr>
        <w:t xml:space="preserve">від 04 червня 2026 року за № 04/06/66</w:t>
      </w:r>
      <w:r>
        <w:rPr>
          <w:rFonts w:ascii="Times New Roman" w:hAnsi="Times New Roman" w:eastAsia="Times New Roman"/>
          <w:color w:val="ff0000"/>
          <w:sz w:val="28"/>
          <w:szCs w:val="28"/>
        </w:rPr>
        <w:t xml:space="preserve"> </w:t>
      </w:r>
      <w:r>
        <w:rPr>
          <w:rFonts w:ascii="Times New Roman" w:hAnsi="Times New Roman" w:eastAsia="Times New Roman"/>
          <w:sz w:val="28"/>
          <w:szCs w:val="28"/>
        </w:rPr>
        <w:t xml:space="preserve">щодо встановлення орендної плати у розмірі 3% від нормативної грошової оцінки земельної ділянки площею 18,00 га, кадастровий номер 7423010100:02:000:1334 для розміщення, будівництва, експлуатаці</w:t>
      </w:r>
      <w:r>
        <w:rPr>
          <w:rFonts w:ascii="Times New Roman" w:hAnsi="Times New Roman" w:eastAsia="Times New Roman"/>
          <w:sz w:val="28"/>
          <w:szCs w:val="28"/>
        </w:rPr>
        <w:t xml:space="preserve">ї та обслуговування будівель і споруд об'єктів енергогенеруючих підприємств, установ і організацій,  протягом періоду з 30.06.2026 року по 30.06.2027 року, у зв’язку з повторним пошкодження обладнання електростанції, відсутністю інших джерел фінансування, </w:t>
      </w:r>
      <w:r>
        <w:rPr>
          <w:rFonts w:ascii="Times New Roman" w:hAnsi="Times New Roman" w:eastAsia="Times New Roman"/>
          <w:color w:val="000000" w:themeColor="text1"/>
          <w:sz w:val="28"/>
          <w:szCs w:val="28"/>
          <w:highlight w:val="white"/>
        </w:rPr>
        <w:t xml:space="preserve">беручи до уваги рішення постійної комісії Менської міської ради з питань містобудування, будівництва, земельних відносин та охорони природи, </w:t>
      </w:r>
      <w:r>
        <w:rPr>
          <w:rFonts w:ascii="Times New Roman" w:hAnsi="Times New Roman" w:eastAsia="Times New Roman"/>
          <w:color w:val="000000" w:themeColor="text1"/>
          <w:sz w:val="28"/>
          <w:szCs w:val="28"/>
        </w:rPr>
        <w:t xml:space="preserve">запропонували оре</w:t>
      </w:r>
      <w:r>
        <w:rPr>
          <w:rFonts w:ascii="Times New Roman" w:hAnsi="Times New Roman" w:eastAsia="Times New Roman"/>
          <w:sz w:val="28"/>
          <w:szCs w:val="28"/>
        </w:rPr>
        <w:t xml:space="preserve">ндну плату за земельну ділянку площею 18,00 га, кадастровий номер 7423010100:02:000</w:t>
      </w:r>
      <w:r>
        <w:rPr>
          <w:rFonts w:ascii="Times New Roman" w:hAnsi="Times New Roman" w:eastAsia="Times New Roman"/>
          <w:sz w:val="28"/>
          <w:szCs w:val="28"/>
        </w:rPr>
        <w:t xml:space="preserve">:1334 для розміщення, будівництва, експлуатації та обслуговування будівель і споруд об'єктів енергогенеруючих підприємств, установ і організацій, яка перебуває в орендному користуванні ТОВ «САНВІН 28», згідно договору оренди землі, встановити  в розмірі 3 </w:t>
      </w:r>
      <w:r>
        <w:rPr>
          <w:rFonts w:ascii="Times New Roman" w:hAnsi="Times New Roman" w:eastAsia="Times New Roman"/>
          <w:sz w:val="28"/>
          <w:szCs w:val="28"/>
          <w:highlight w:val="white"/>
        </w:rPr>
        <w:t xml:space="preserve">%</w:t>
      </w:r>
      <w:r>
        <w:rPr>
          <w:rFonts w:ascii="Times New Roman" w:hAnsi="Times New Roman" w:eastAsia="Times New Roman"/>
          <w:color w:val="ff0000"/>
          <w:sz w:val="28"/>
          <w:szCs w:val="28"/>
        </w:rPr>
        <w:t xml:space="preserve"> </w:t>
      </w:r>
      <w:r>
        <w:rPr>
          <w:rFonts w:ascii="Times New Roman" w:hAnsi="Times New Roman" w:eastAsia="Times New Roman"/>
          <w:sz w:val="28"/>
          <w:szCs w:val="28"/>
        </w:rPr>
        <w:t xml:space="preserve">від нормативної грошової оцінки в рік протягом періоду з 30.06.2026 по 31.12.2026, яка повинна сплачуватись у строки передбачені чинним законодавством.</w:t>
      </w:r>
      <w:r>
        <w:rPr>
          <w:rFonts w:ascii="Times New Roman" w:hAnsi="Times New Roman" w:eastAsia="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містобудування, будівництва, земельних відносин та охорони природи.</w:t>
      </w:r>
      <w:r>
        <w:rPr>
          <w:rFonts w:ascii="Times New Roman" w:hAnsi="Times New Roman" w:cs="Times New Roman"/>
          <w:sz w:val="28"/>
          <w:szCs w:val="28"/>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398 </w:t>
      </w:r>
      <w:r>
        <w:rPr>
          <w:rFonts w:ascii="Times New Roman" w:hAnsi="Times New Roman" w:cs="Times New Roman"/>
          <w:sz w:val="28"/>
          <w:szCs w:val="28"/>
        </w:rPr>
        <w:t xml:space="preserve">«Про внесення змін до договору оренди землі укладеного з ТОВ «САНВІН 28»»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399.</w:t>
      </w:r>
      <w:r>
        <w:rPr>
          <w:rFonts w:ascii="Times New Roman" w:hAnsi="Times New Roman" w:cs="Times New Roman"/>
          <w:b/>
          <w:sz w:val="28"/>
          <w:szCs w:val="28"/>
        </w:rPr>
        <w:tab/>
      </w:r>
      <w:r>
        <w:rPr>
          <w:rFonts w:ascii="Times New Roman" w:hAnsi="Times New Roman" w:cs="Times New Roman"/>
          <w:sz w:val="28"/>
          <w:szCs w:val="28"/>
        </w:rPr>
        <w:t xml:space="preserve">Про затвердження технічної документації з нормативної грошової оцінки земель в межах території Менської міської територіально</w:t>
      </w:r>
      <w:r>
        <w:rPr>
          <w:rFonts w:ascii="Times New Roman" w:hAnsi="Times New Roman" w:cs="Times New Roman"/>
          <w:sz w:val="28"/>
          <w:szCs w:val="28"/>
        </w:rPr>
        <w:t xml:space="preserve">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на</w:t>
      </w:r>
      <w:r>
        <w:rPr>
          <w:rFonts w:eastAsiaTheme="minorHAnsi"/>
          <w:sz w:val="28"/>
          <w:szCs w:val="28"/>
          <w:lang w:eastAsia="en-US"/>
        </w:rPr>
        <w:t xml:space="preserve">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w:t>
      </w:r>
      <w:r>
        <w:rPr>
          <w:sz w:val="28"/>
          <w:szCs w:val="28"/>
        </w:rPr>
        <w:t xml:space="preserve">на засіданні постійної депутатської комісії з питань містобудування, будівництва, земельних відносин та охорони природи.</w:t>
      </w:r>
      <w:r>
        <w:rPr>
          <w:sz w:val="28"/>
          <w:szCs w:val="28"/>
          <w:lang w:val="en-US"/>
        </w:rPr>
        <w:t xml:space="preserve"> </w:t>
      </w:r>
      <w:r>
        <w:rPr>
          <w:sz w:val="28"/>
          <w:szCs w:val="28"/>
        </w:rPr>
        <w:t xml:space="preserve">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399 </w:t>
      </w:r>
      <w:r>
        <w:rPr>
          <w:rFonts w:ascii="Times New Roman" w:hAnsi="Times New Roman" w:cs="Times New Roman"/>
          <w:sz w:val="28"/>
          <w:szCs w:val="28"/>
        </w:rPr>
        <w:t xml:space="preserve">«Про затвердження технічної документації з нормативної грошової оцінки земель в межах території Менської міської територіальної громади»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400.</w:t>
      </w:r>
      <w:r>
        <w:rPr>
          <w:rFonts w:ascii="Times New Roman" w:hAnsi="Times New Roman" w:cs="Times New Roman"/>
          <w:sz w:val="28"/>
          <w:szCs w:val="28"/>
        </w:rPr>
        <w:tab/>
      </w:r>
      <w:r>
        <w:rPr>
          <w:rFonts w:ascii="Times New Roman" w:hAnsi="Times New Roman" w:cs="Times New Roman"/>
          <w:sz w:val="28"/>
          <w:szCs w:val="28"/>
        </w:rPr>
        <w:t xml:space="preserve">Про присвоєння звання “Почесний громадянин Менської міської </w:t>
      </w:r>
      <w:r>
        <w:rPr>
          <w:rFonts w:ascii="Times New Roman" w:hAnsi="Times New Roman" w:cs="Times New Roman"/>
          <w:sz w:val="28"/>
          <w:szCs w:val="28"/>
        </w:rPr>
        <w:t xml:space="preserve">територіальної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400 </w:t>
      </w:r>
      <w:r>
        <w:rPr>
          <w:rFonts w:ascii="Times New Roman" w:hAnsi="Times New Roman" w:cs="Times New Roman"/>
          <w:sz w:val="28"/>
          <w:szCs w:val="28"/>
        </w:rPr>
        <w:t xml:space="preserve">«Про присвоєння звання “Почесний громадянин Менської міської територіальної громади” »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401.</w:t>
      </w:r>
      <w:r>
        <w:rPr>
          <w:rFonts w:ascii="Times New Roman" w:hAnsi="Times New Roman" w:cs="Times New Roman"/>
          <w:sz w:val="28"/>
          <w:szCs w:val="28"/>
        </w:rPr>
        <w:tab/>
      </w:r>
      <w:r>
        <w:rPr>
          <w:rFonts w:ascii="Times New Roman" w:hAnsi="Times New Roman" w:cs="Times New Roman"/>
          <w:sz w:val="28"/>
          <w:szCs w:val="28"/>
        </w:rPr>
        <w:t xml:space="preserve">Про дострокове припинення повноважень заступника міського голови з питань діяльності виконавчих органів ради Гаєвого С.М.</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д</w:t>
      </w:r>
      <w:r>
        <w:rPr>
          <w:rFonts w:ascii="Times New Roman" w:hAnsi="Times New Roman" w:eastAsia="Times New Roman" w:cs="Times New Roman"/>
          <w:color w:val="000000"/>
          <w:sz w:val="28"/>
          <w:szCs w:val="28"/>
          <w:lang w:eastAsia="ru-RU"/>
        </w:rPr>
        <w:t xml:space="preserve">епутатами були внесені технічні правки в назві рішення.</w:t>
      </w:r>
      <w:r>
        <w:rPr>
          <w:rFonts w:ascii="Times New Roman" w:hAnsi="Times New Roman" w:eastAsia="Times New Roman" w:cs="Times New Roman"/>
          <w:color w:val="000000"/>
          <w:sz w:val="28"/>
          <w:szCs w:val="28"/>
          <w:lang w:eastAsia="ru-RU"/>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 з технічними правками.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401 </w:t>
      </w:r>
      <w:r>
        <w:rPr>
          <w:rFonts w:ascii="Times New Roman" w:hAnsi="Times New Roman" w:cs="Times New Roman"/>
          <w:sz w:val="28"/>
          <w:szCs w:val="28"/>
        </w:rPr>
        <w:t xml:space="preserve">«Про дострокове припинення повноважень заступника міського голови з питань діяльності виконавчих органів ради Гаєвого С.М.» - ПРИЙНЯТО</w:t>
      </w:r>
      <w:r>
        <w:rPr>
          <w:rFonts w:ascii="Times New Roman" w:hAnsi="Times New Roman" w:cs="Times New Roman"/>
          <w:sz w:val="28"/>
          <w:szCs w:val="28"/>
        </w:rPr>
        <w:t xml:space="preserve">  з технічними правками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402.</w:t>
      </w:r>
      <w:r>
        <w:rPr>
          <w:rFonts w:ascii="Times New Roman" w:hAnsi="Times New Roman" w:cs="Times New Roman"/>
          <w:sz w:val="28"/>
          <w:szCs w:val="28"/>
        </w:rPr>
        <w:tab/>
      </w:r>
      <w:r>
        <w:rPr>
          <w:rFonts w:ascii="Times New Roman" w:hAnsi="Times New Roman" w:cs="Times New Roman"/>
          <w:sz w:val="28"/>
          <w:szCs w:val="28"/>
        </w:rPr>
        <w:t xml:space="preserve">Про дострокове припинення повноважень заступника міського голови з питань діяльності виконавчих органів ради Прищепи В.В.</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повідомив, що даний проєкт рішення був розглянутий на засіданні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д</w:t>
      </w:r>
      <w:r>
        <w:rPr>
          <w:rFonts w:ascii="Times New Roman" w:hAnsi="Times New Roman" w:eastAsia="Times New Roman" w:cs="Times New Roman"/>
          <w:color w:val="000000"/>
          <w:sz w:val="28"/>
          <w:szCs w:val="28"/>
          <w:lang w:eastAsia="ru-RU"/>
        </w:rPr>
        <w:t xml:space="preserve">епутатами були внесені технічні правки в назві рішення.</w:t>
      </w:r>
      <w:r>
        <w:rPr>
          <w:rFonts w:ascii="Times New Roman" w:hAnsi="Times New Roman" w:eastAsia="Times New Roman" w:cs="Times New Roman"/>
          <w:color w:val="000000"/>
          <w:sz w:val="28"/>
          <w:szCs w:val="28"/>
          <w:lang w:eastAsia="ru-RU"/>
        </w:rPr>
        <w:t xml:space="preserve"> </w:t>
      </w:r>
      <w:r>
        <w:rPr>
          <w:rFonts w:ascii="Times New Roman" w:hAnsi="Times New Roman" w:cs="Times New Roman"/>
          <w:sz w:val="28"/>
          <w:szCs w:val="28"/>
        </w:rPr>
        <w:t xml:space="preserve">Враховуючи, що запитань, зауважень і пропозицій не надходило, запросив підтримати даний проєкт рішення з технічними правками.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402 </w:t>
      </w:r>
      <w:r>
        <w:rPr>
          <w:rFonts w:ascii="Times New Roman" w:hAnsi="Times New Roman" w:cs="Times New Roman"/>
          <w:sz w:val="28"/>
          <w:szCs w:val="28"/>
        </w:rPr>
        <w:t xml:space="preserve">«Про дострокове припинення повноважень заступника міського голови з питань діяльності виконавчих органів ради Прищепи В.В.» - ПРИЙНЯТО</w:t>
      </w:r>
      <w:r>
        <w:rPr>
          <w:rFonts w:ascii="Times New Roman" w:hAnsi="Times New Roman" w:cs="Times New Roman"/>
          <w:sz w:val="28"/>
          <w:szCs w:val="28"/>
        </w:rPr>
        <w:t xml:space="preserve"> з технічними правками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403.</w:t>
      </w:r>
      <w:r>
        <w:rPr>
          <w:rFonts w:ascii="Times New Roman" w:hAnsi="Times New Roman" w:cs="Times New Roman"/>
          <w:b/>
          <w:sz w:val="28"/>
          <w:szCs w:val="28"/>
        </w:rPr>
        <w:tab/>
      </w:r>
      <w:r>
        <w:rPr>
          <w:rFonts w:ascii="Times New Roman" w:hAnsi="Times New Roman" w:cs="Times New Roman"/>
          <w:sz w:val="28"/>
          <w:szCs w:val="28"/>
        </w:rPr>
        <w:t xml:space="preserve">Про присвоєння рангу посадової особи місцевого самоврядування тимчасово виконуючому обов’язки старости Куковицького старостинського округу Менської міської ради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color w:val="000000"/>
          <w:sz w:val="28"/>
          <w:szCs w:val="28"/>
        </w:rPr>
      </w:pPr>
      <w:r>
        <w:rPr>
          <w:rFonts w:ascii="Times New Roman" w:hAnsi="Times New Roman" w:eastAsia="Times New Roman" w:cs="Times New Roman"/>
          <w:color w:val="000000"/>
          <w:sz w:val="28"/>
          <w:szCs w:val="28"/>
          <w:lang w:eastAsia="ru-RU"/>
        </w:rPr>
        <w:t xml:space="preserve">Враховуючи, що проєкт рішення був розглянутий </w:t>
      </w:r>
      <w:r>
        <w:rPr>
          <w:rFonts w:ascii="Times New Roman" w:hAnsi="Times New Roman" w:cs="Times New Roman"/>
          <w:sz w:val="28"/>
          <w:szCs w:val="28"/>
        </w:rPr>
        <w:t xml:space="preserve">на засіданні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rFonts w:ascii="Times New Roman" w:hAnsi="Times New Roman" w:eastAsia="Times New Roman" w:cs="Times New Roman"/>
          <w:color w:val="000000"/>
          <w:sz w:val="28"/>
          <w:szCs w:val="28"/>
          <w:lang w:eastAsia="ru-RU"/>
        </w:rPr>
        <w:t xml:space="preserve">, депутатами були внесені технічні правки. </w:t>
      </w:r>
      <w:r>
        <w:rPr>
          <w:rFonts w:ascii="Times New Roman" w:hAnsi="Times New Roman" w:cs="Times New Roman"/>
          <w:color w:val="000000"/>
          <w:sz w:val="28"/>
          <w:szCs w:val="28"/>
        </w:rPr>
        <w:t xml:space="preserve">Головуючий поставив на голосування даний проєкт рішення з технічними правками.</w:t>
      </w:r>
      <w:r>
        <w:rPr>
          <w:rFonts w:ascii="Times New Roman" w:hAnsi="Times New Roman" w:cs="Times New Roman"/>
          <w:color w:val="000000"/>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403 </w:t>
      </w:r>
      <w:r>
        <w:rPr>
          <w:rFonts w:ascii="Times New Roman" w:hAnsi="Times New Roman" w:cs="Times New Roman"/>
          <w:sz w:val="28"/>
          <w:szCs w:val="28"/>
        </w:rPr>
        <w:t xml:space="preserve">«Про присвоєння рангу посадової особи місцевого самоврядування тимчасово виконуючому обов’язки старости Куковицького старостинського округу Менської міської ради» - ПРИЙНЯТО</w:t>
      </w:r>
      <w:r>
        <w:rPr>
          <w:rFonts w:ascii="Times New Roman" w:hAnsi="Times New Roman" w:cs="Times New Roman"/>
          <w:sz w:val="28"/>
          <w:szCs w:val="28"/>
        </w:rPr>
        <w:t xml:space="preserve"> з технічними правками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404.</w:t>
      </w:r>
      <w:r>
        <w:rPr>
          <w:rFonts w:ascii="Times New Roman" w:hAnsi="Times New Roman" w:cs="Times New Roman"/>
          <w:b/>
          <w:sz w:val="28"/>
          <w:szCs w:val="28"/>
        </w:rPr>
        <w:tab/>
      </w:r>
      <w:r>
        <w:rPr>
          <w:rFonts w:ascii="Times New Roman" w:hAnsi="Times New Roman" w:cs="Times New Roman"/>
          <w:sz w:val="28"/>
          <w:szCs w:val="28"/>
        </w:rPr>
        <w:t xml:space="preserve">Про присвоєння чергового рангу посадової особи місцевого самоврядування старості Макошинського старостинського округу Менської міської ради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404</w:t>
      </w:r>
      <w:r>
        <w:rPr>
          <w:rFonts w:ascii="Times New Roman" w:hAnsi="Times New Roman" w:cs="Times New Roman"/>
          <w:sz w:val="28"/>
          <w:szCs w:val="28"/>
        </w:rPr>
        <w:t xml:space="preserve"> «Про присвоєння чергового рангу посадової особи місцевого самоврядування старості Макошинського старостинського округу Менської міської ради»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405.</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старости Семенівського старостинського округу</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color w:val="000000"/>
          <w:sz w:val="28"/>
          <w:szCs w:val="28"/>
        </w:rPr>
      </w:pPr>
      <w:r>
        <w:rPr>
          <w:rFonts w:ascii="Times New Roman" w:hAnsi="Times New Roman" w:eastAsia="Times New Roman" w:cs="Times New Roman"/>
          <w:color w:val="000000"/>
          <w:sz w:val="28"/>
          <w:szCs w:val="28"/>
          <w:lang w:eastAsia="ru-RU"/>
        </w:rPr>
        <w:t xml:space="preserve">Враховуючи, що проєкт рішення був розглянутий </w:t>
      </w:r>
      <w:r>
        <w:rPr>
          <w:rFonts w:ascii="Times New Roman" w:hAnsi="Times New Roman" w:cs="Times New Roman"/>
          <w:sz w:val="28"/>
          <w:szCs w:val="28"/>
        </w:rPr>
        <w:t xml:space="preserve">на засіданні 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rFonts w:ascii="Times New Roman" w:hAnsi="Times New Roman" w:eastAsia="Times New Roman" w:cs="Times New Roman"/>
          <w:color w:val="000000"/>
          <w:sz w:val="28"/>
          <w:szCs w:val="28"/>
          <w:lang w:eastAsia="ru-RU"/>
        </w:rPr>
        <w:t xml:space="preserve">, депутатами були внесені технічні правки</w:t>
      </w:r>
      <w:r>
        <w:rPr>
          <w:rFonts w:ascii="Times New Roman" w:hAnsi="Times New Roman" w:eastAsia="Times New Roman" w:cs="Times New Roman"/>
          <w:color w:val="000000"/>
          <w:sz w:val="28"/>
          <w:szCs w:val="28"/>
          <w:lang w:eastAsia="ru-RU"/>
        </w:rPr>
        <w:t xml:space="preserve"> та зміни</w:t>
      </w:r>
      <w:r>
        <w:rPr>
          <w:rFonts w:ascii="Times New Roman" w:hAnsi="Times New Roman" w:eastAsia="Times New Roman" w:cs="Times New Roman"/>
          <w:color w:val="000000"/>
          <w:sz w:val="28"/>
          <w:szCs w:val="28"/>
          <w:lang w:eastAsia="ru-RU"/>
        </w:rPr>
        <w:t xml:space="preserve">. </w:t>
      </w:r>
      <w:r>
        <w:rPr>
          <w:rFonts w:ascii="Times New Roman" w:hAnsi="Times New Roman" w:cs="Times New Roman"/>
          <w:color w:val="000000"/>
          <w:sz w:val="28"/>
          <w:szCs w:val="28"/>
        </w:rPr>
        <w:t xml:space="preserve">Головуючий поставив на голосування даний проєкт рішення з технічними правками</w:t>
      </w:r>
      <w:r>
        <w:rPr>
          <w:rFonts w:ascii="Times New Roman" w:hAnsi="Times New Roman" w:cs="Times New Roman"/>
          <w:color w:val="000000"/>
          <w:sz w:val="28"/>
          <w:szCs w:val="28"/>
        </w:rPr>
        <w:t xml:space="preserve"> та змінами</w:t>
      </w:r>
      <w:r>
        <w:rPr>
          <w:rFonts w:ascii="Times New Roman" w:hAnsi="Times New Roman" w:cs="Times New Roman"/>
          <w:color w:val="000000"/>
          <w:sz w:val="28"/>
          <w:szCs w:val="28"/>
        </w:rPr>
        <w:t xml:space="preserve">.</w:t>
      </w:r>
      <w:r>
        <w:rPr>
          <w:rFonts w:ascii="Times New Roman" w:hAnsi="Times New Roman" w:cs="Times New Roman"/>
          <w:color w:val="000000"/>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405 </w:t>
      </w:r>
      <w:r>
        <w:rPr>
          <w:rFonts w:ascii="Times New Roman" w:hAnsi="Times New Roman" w:cs="Times New Roman"/>
          <w:sz w:val="28"/>
          <w:szCs w:val="28"/>
        </w:rPr>
        <w:t xml:space="preserve">«Про затвердження старости Семенівського старостинського округу» - ПРИЙНЯТО</w:t>
      </w:r>
      <w:r>
        <w:rPr>
          <w:rFonts w:ascii="Times New Roman" w:hAnsi="Times New Roman" w:cs="Times New Roman"/>
          <w:sz w:val="28"/>
          <w:szCs w:val="28"/>
        </w:rPr>
        <w:t xml:space="preserve"> з технічними правками та змінами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406.</w:t>
      </w:r>
      <w:r>
        <w:rPr>
          <w:rFonts w:ascii="Times New Roman" w:hAnsi="Times New Roman" w:cs="Times New Roman"/>
          <w:sz w:val="28"/>
          <w:szCs w:val="28"/>
        </w:rPr>
        <w:tab/>
      </w:r>
      <w:r>
        <w:rPr>
          <w:rFonts w:ascii="Times New Roman" w:hAnsi="Times New Roman" w:cs="Times New Roman"/>
          <w:sz w:val="28"/>
          <w:szCs w:val="28"/>
        </w:rPr>
        <w:t xml:space="preserve">Про зміну чисельності та персонального складу виконавчого комітету міської ради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406 </w:t>
      </w:r>
      <w:r>
        <w:rPr>
          <w:rFonts w:ascii="Times New Roman" w:hAnsi="Times New Roman" w:cs="Times New Roman"/>
          <w:sz w:val="28"/>
          <w:szCs w:val="28"/>
        </w:rPr>
        <w:t xml:space="preserve">«Про зміну чисельності та персонального складу виконавчого комітету міської ради»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407.</w:t>
      </w:r>
      <w:r>
        <w:rPr>
          <w:rFonts w:ascii="Times New Roman" w:hAnsi="Times New Roman" w:cs="Times New Roman"/>
          <w:b/>
          <w:sz w:val="28"/>
          <w:szCs w:val="28"/>
        </w:rPr>
        <w:tab/>
      </w:r>
      <w:r>
        <w:rPr>
          <w:rFonts w:ascii="Times New Roman" w:hAnsi="Times New Roman" w:cs="Times New Roman"/>
          <w:sz w:val="28"/>
          <w:szCs w:val="28"/>
        </w:rPr>
        <w:t xml:space="preserve">Про згоду на перетин державного кордону України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w:t>
      </w:r>
      <w:r>
        <w:rPr>
          <w:sz w:val="28"/>
          <w:szCs w:val="28"/>
        </w:rPr>
        <w:t xml:space="preserve">проєкт</w:t>
      </w:r>
      <w:r>
        <w:rPr>
          <w:sz w:val="28"/>
          <w:szCs w:val="28"/>
        </w:rPr>
        <w:t xml:space="preserve">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ВИСТУПИЛИ:</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Депутат </w:t>
      </w:r>
      <w:r>
        <w:rPr>
          <w:rFonts w:ascii="Times New Roman" w:hAnsi="Times New Roman" w:eastAsia="Times New Roman" w:cs="Times New Roman"/>
          <w:sz w:val="28"/>
          <w:szCs w:val="28"/>
          <w:lang w:eastAsia="uk-UA"/>
        </w:rPr>
        <w:t xml:space="preserve">Стальниченко Ю.В</w:t>
      </w:r>
      <w:r>
        <w:rPr>
          <w:rFonts w:ascii="Times New Roman" w:hAnsi="Times New Roman" w:eastAsia="Times New Roman" w:cs="Times New Roman"/>
          <w:sz w:val="28"/>
          <w:szCs w:val="28"/>
          <w:lang w:eastAsia="uk-UA"/>
        </w:rPr>
        <w:t xml:space="preserve">. заявив про наявний конфлікт інтересів і, що він не буде</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брати участь у прийнятті вказаного рішення: зокрема, в розгляді, обговоренні та</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голосуванні (ст. 59 з позначкою 1 Закону України «Про місцеве самоврядування</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в Україні»).</w:t>
      </w:r>
      <w:r>
        <w:rPr>
          <w:rFonts w:ascii="Times New Roman" w:hAnsi="Times New Roman" w:eastAsia="Times New Roman" w:cs="Times New Roman"/>
          <w:sz w:val="28"/>
          <w:szCs w:val="28"/>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- 14, «Проти» - 0, «Утрималось» - 0, Не голосували – 1</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407</w:t>
      </w:r>
      <w:r>
        <w:rPr>
          <w:rFonts w:ascii="Times New Roman" w:hAnsi="Times New Roman" w:cs="Times New Roman"/>
          <w:sz w:val="28"/>
          <w:szCs w:val="28"/>
        </w:rPr>
        <w:t xml:space="preserve"> «Про згоду на перетин державного кордону України»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408.</w:t>
      </w:r>
      <w:r>
        <w:rPr>
          <w:rFonts w:ascii="Times New Roman" w:hAnsi="Times New Roman" w:cs="Times New Roman"/>
          <w:sz w:val="28"/>
          <w:szCs w:val="28"/>
        </w:rPr>
        <w:tab/>
      </w:r>
      <w:r>
        <w:rPr>
          <w:rFonts w:ascii="Times New Roman" w:hAnsi="Times New Roman" w:cs="Times New Roman"/>
          <w:sz w:val="28"/>
          <w:szCs w:val="28"/>
        </w:rPr>
        <w:t xml:space="preserve">Про згоду на перетин державного кордону України депутату Менської міської ради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w:t>
      </w:r>
      <w:r>
        <w:rPr>
          <w:sz w:val="28"/>
          <w:szCs w:val="28"/>
        </w:rPr>
        <w:t xml:space="preserve">проєкт</w:t>
      </w:r>
      <w:r>
        <w:rPr>
          <w:sz w:val="28"/>
          <w:szCs w:val="28"/>
        </w:rPr>
        <w:t xml:space="preserve">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ВИСТУПИЛИ:</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Депутат </w:t>
      </w:r>
      <w:r>
        <w:rPr>
          <w:rFonts w:ascii="Times New Roman" w:hAnsi="Times New Roman" w:eastAsia="Times New Roman" w:cs="Times New Roman"/>
          <w:sz w:val="28"/>
          <w:szCs w:val="28"/>
          <w:lang w:eastAsia="uk-UA"/>
        </w:rPr>
        <w:t xml:space="preserve">Івченко Ю.М</w:t>
      </w:r>
      <w:r>
        <w:rPr>
          <w:rFonts w:ascii="Times New Roman" w:hAnsi="Times New Roman" w:eastAsia="Times New Roman" w:cs="Times New Roman"/>
          <w:sz w:val="28"/>
          <w:szCs w:val="28"/>
          <w:lang w:eastAsia="uk-UA"/>
        </w:rPr>
        <w:t xml:space="preserve">. заявив про наявний конфлікт інтересів і, що він не буде</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брати участь у прийнятті вказаного рішення: зокрема, в розгляді, обговоренні та</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голосуванні (ст. 59 з позначкою 1 Закону України «Про місцеве самоврядування</w:t>
      </w:r>
      <w:r>
        <w:rPr>
          <w:rFonts w:ascii="Times New Roman" w:hAnsi="Times New Roman" w:eastAsia="Times New Roman" w:cs="Times New Roman"/>
          <w:sz w:val="28"/>
          <w:szCs w:val="28"/>
          <w:lang w:eastAsia="uk-UA"/>
        </w:rPr>
        <w:t xml:space="preserve"> </w:t>
      </w:r>
      <w:r>
        <w:rPr>
          <w:rFonts w:ascii="Times New Roman" w:hAnsi="Times New Roman" w:eastAsia="Times New Roman" w:cs="Times New Roman"/>
          <w:sz w:val="28"/>
          <w:szCs w:val="28"/>
          <w:lang w:eastAsia="uk-UA"/>
        </w:rPr>
        <w:t xml:space="preserve">в Україні»).</w:t>
      </w:r>
      <w:r>
        <w:rPr>
          <w:rFonts w:ascii="Times New Roman" w:hAnsi="Times New Roman" w:eastAsia="Times New Roman" w:cs="Times New Roman"/>
          <w:sz w:val="28"/>
          <w:szCs w:val="28"/>
          <w:lang w:eastAsia="uk-UA"/>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- 14, «Проти» - 0, «Утрималось» - 0, Не голосували – 1</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408 </w:t>
      </w:r>
      <w:r>
        <w:rPr>
          <w:rFonts w:ascii="Times New Roman" w:hAnsi="Times New Roman" w:cs="Times New Roman"/>
          <w:sz w:val="28"/>
          <w:szCs w:val="28"/>
        </w:rPr>
        <w:t xml:space="preserve">«Про згоду на перетин державного кордону України депутату Менської міської ради»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409.</w:t>
      </w:r>
      <w:r>
        <w:rPr>
          <w:rFonts w:ascii="Times New Roman" w:hAnsi="Times New Roman" w:cs="Times New Roman"/>
          <w:sz w:val="28"/>
          <w:szCs w:val="28"/>
        </w:rPr>
        <w:tab/>
      </w:r>
      <w:r>
        <w:rPr>
          <w:rFonts w:ascii="Times New Roman" w:hAnsi="Times New Roman" w:cs="Times New Roman"/>
          <w:sz w:val="28"/>
          <w:szCs w:val="28"/>
        </w:rPr>
        <w:t xml:space="preserve">Про затвердження структури та  загальної штатної чисельності працівників закладів дошкільної освіти Менської міської терито</w:t>
      </w:r>
      <w:r>
        <w:rPr>
          <w:rFonts w:ascii="Times New Roman" w:hAnsi="Times New Roman" w:cs="Times New Roman"/>
          <w:sz w:val="28"/>
          <w:szCs w:val="28"/>
        </w:rPr>
        <w:t xml:space="preserve">ріальної громади.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409 </w:t>
      </w:r>
      <w:r>
        <w:rPr>
          <w:rFonts w:ascii="Times New Roman" w:hAnsi="Times New Roman" w:cs="Times New Roman"/>
          <w:sz w:val="28"/>
          <w:szCs w:val="28"/>
        </w:rPr>
        <w:t xml:space="preserve">«Про затвердження структури та  загальної штатної чисельності працівників закладів дошкільної освіти Менської міської територіальної громади»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410.</w:t>
      </w:r>
      <w:r>
        <w:rPr>
          <w:rFonts w:ascii="Times New Roman" w:hAnsi="Times New Roman" w:cs="Times New Roman"/>
          <w:b/>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Регіональний сервісний центр</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410 </w:t>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Регіональний сервісний центр»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411.</w:t>
      </w:r>
      <w:r>
        <w:rPr>
          <w:rFonts w:ascii="Times New Roman" w:hAnsi="Times New Roman" w:cs="Times New Roman"/>
          <w:sz w:val="28"/>
          <w:szCs w:val="28"/>
        </w:rPr>
        <w:t xml:space="preserve"> П</w:t>
      </w:r>
      <w:r>
        <w:rPr>
          <w:rFonts w:ascii="Times New Roman" w:hAnsi="Times New Roman" w:cs="Times New Roman"/>
          <w:sz w:val="28"/>
          <w:szCs w:val="28"/>
        </w:rPr>
        <w:t xml:space="preserve">ро надання субвенції з бюджету Менської міської територіальної громади до державного бюджету в/ч А 5141</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w:t>
      </w:r>
      <w:r>
        <w:rPr>
          <w:rFonts w:ascii="Times New Roman" w:hAnsi="Times New Roman" w:cs="Times New Roman"/>
          <w:sz w:val="28"/>
          <w:szCs w:val="28"/>
        </w:rPr>
        <w:t xml:space="preserve"> 411</w:t>
      </w:r>
      <w:r>
        <w:rPr>
          <w:rFonts w:ascii="Times New Roman" w:hAnsi="Times New Roman" w:cs="Times New Roman"/>
          <w:sz w:val="28"/>
          <w:szCs w:val="28"/>
        </w:rPr>
        <w:t xml:space="preserve"> «Про надання субвенції з бюджету Менської міської територіальної громади до державного бюджету в/ч А 5141»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412.</w:t>
      </w:r>
      <w:r>
        <w:rPr>
          <w:rFonts w:ascii="Times New Roman" w:hAnsi="Times New Roman" w:cs="Times New Roman"/>
          <w:b/>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Менська виправна колонія (№91)</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412 </w:t>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Менська виправна колонія (№91)»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413.</w:t>
      </w:r>
      <w:r>
        <w:rPr>
          <w:rFonts w:ascii="Times New Roman" w:hAnsi="Times New Roman" w:cs="Times New Roman"/>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в/ч А 3425</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413 </w:t>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в/ч А 3425»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414.</w:t>
      </w:r>
      <w:r>
        <w:rPr>
          <w:rFonts w:ascii="Times New Roman" w:hAnsi="Times New Roman" w:cs="Times New Roman"/>
          <w:sz w:val="28"/>
          <w:szCs w:val="28"/>
        </w:rPr>
        <w:tab/>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в/ч А 0407</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414 </w:t>
      </w:r>
      <w:r>
        <w:rPr>
          <w:rFonts w:ascii="Times New Roman" w:hAnsi="Times New Roman" w:cs="Times New Roman"/>
          <w:sz w:val="28"/>
          <w:szCs w:val="28"/>
        </w:rPr>
        <w:t xml:space="preserve">«Про надання субвенції з бюджету Менської міської територіальної громади до державного бюджету в/ч А 0407»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415.</w:t>
      </w:r>
      <w:r>
        <w:rPr>
          <w:rFonts w:ascii="Times New Roman" w:hAnsi="Times New Roman" w:cs="Times New Roman"/>
          <w:b/>
          <w:sz w:val="28"/>
          <w:szCs w:val="28"/>
        </w:rPr>
        <w:tab/>
      </w:r>
      <w:r>
        <w:rPr>
          <w:rFonts w:ascii="Times New Roman" w:hAnsi="Times New Roman" w:cs="Times New Roman"/>
          <w:sz w:val="28"/>
          <w:szCs w:val="28"/>
        </w:rPr>
        <w:t xml:space="preserve">Про внесення змін до рішення 68 сесії Менської міської ради 8 скликання від 18 грудня 2025 року № 755</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Головуючий, враховуючи, що проєкт рішення був розглянутий на </w:t>
      </w:r>
      <w:r>
        <w:rPr>
          <w:rFonts w:ascii="Times New Roman" w:hAnsi="Times New Roman" w:cs="Times New Roman"/>
          <w:sz w:val="28"/>
          <w:szCs w:val="28"/>
        </w:rPr>
        <w:t xml:space="preserve">засіданні </w:t>
      </w:r>
      <w:r>
        <w:rPr>
          <w:rFonts w:ascii="Times New Roman" w:hAnsi="Times New Roman" w:cs="Times New Roman"/>
          <w:sz w:val="28"/>
          <w:szCs w:val="28"/>
        </w:rPr>
        <w:t xml:space="preserve">постійної депутатської комісії з питань планування, ф</w:t>
      </w:r>
      <w:r>
        <w:rPr>
          <w:rFonts w:ascii="Times New Roman" w:hAnsi="Times New Roman" w:cs="Times New Roman"/>
          <w:sz w:val="28"/>
          <w:szCs w:val="28"/>
        </w:rPr>
        <w:t xml:space="preserve">інансів, бюджету, соціально-економічного розвитку, житлово-комунального господарства та комунального майна, за результатами якого до проєкту рішення були внесені запропоновані депутатами зміни, поставив проєкт рішення з урахуванням цих змін на голосування.</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415 </w:t>
      </w:r>
      <w:r>
        <w:rPr>
          <w:rFonts w:ascii="Times New Roman" w:hAnsi="Times New Roman" w:cs="Times New Roman"/>
          <w:sz w:val="28"/>
          <w:szCs w:val="28"/>
        </w:rPr>
        <w:t xml:space="preserve">«Про внесення змін до рішення 68 сесії Менської міської ради 8 скликання від 18 грудня 2025 року № 755» - ПРИЙНЯТО</w:t>
      </w:r>
      <w:r>
        <w:rPr>
          <w:rFonts w:ascii="Times New Roman" w:hAnsi="Times New Roman" w:cs="Times New Roman"/>
          <w:sz w:val="28"/>
          <w:szCs w:val="28"/>
        </w:rPr>
        <w:t xml:space="preserve"> зі змінами</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b/>
          <w:sz w:val="28"/>
          <w:szCs w:val="28"/>
        </w:rPr>
        <w:t xml:space="preserve">416.</w:t>
      </w:r>
      <w:r>
        <w:rPr>
          <w:rFonts w:ascii="Times New Roman" w:hAnsi="Times New Roman" w:cs="Times New Roman"/>
          <w:b/>
          <w:sz w:val="28"/>
          <w:szCs w:val="28"/>
        </w:rPr>
        <w:tab/>
      </w:r>
      <w:r>
        <w:rPr>
          <w:rFonts w:ascii="Times New Roman" w:hAnsi="Times New Roman" w:cs="Times New Roman"/>
          <w:sz w:val="28"/>
          <w:szCs w:val="28"/>
        </w:rPr>
        <w:t xml:space="preserve">Пр</w:t>
      </w:r>
      <w:r>
        <w:rPr>
          <w:rFonts w:ascii="Times New Roman" w:hAnsi="Times New Roman" w:cs="Times New Roman"/>
          <w:sz w:val="28"/>
          <w:szCs w:val="28"/>
        </w:rPr>
        <w:t xml:space="preserve">о визначення представника Менської міської ради у Всеукраїнській асоціації органів місцевого самоврядування 'Асоціація об’єднаних територіальних громад'</w:t>
      </w:r>
      <w:r>
        <w:rPr>
          <w:rFonts w:ascii="Times New Roman" w:hAnsi="Times New Roman" w:cs="Times New Roman"/>
          <w:sz w:val="28"/>
          <w:szCs w:val="28"/>
        </w:rPr>
        <w:t xml:space="preserve">.</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СЛУХАЛИ: </w:t>
      </w:r>
      <w:r>
        <w:rPr>
          <w:rFonts w:ascii="Times New Roman" w:hAnsi="Times New Roman" w:cs="Times New Roman"/>
          <w:sz w:val="28"/>
          <w:szCs w:val="28"/>
        </w:rPr>
      </w:r>
    </w:p>
    <w:p>
      <w:pPr>
        <w:pStyle w:val="982"/>
        <w:pBdr/>
        <w:spacing w:after="0" w:afterAutospacing="0" w:before="0" w:beforeAutospacing="0"/>
        <w:ind/>
        <w:jc w:val="both"/>
        <w:rPr>
          <w:sz w:val="28"/>
          <w:szCs w:val="28"/>
        </w:rPr>
      </w:pPr>
      <w:r>
        <w:rPr>
          <w:sz w:val="28"/>
          <w:szCs w:val="28"/>
        </w:rPr>
        <w:t xml:space="preserve">Головуючий повідомив, що даний проєкт рішення був розглянутий </w:t>
      </w:r>
      <w:r>
        <w:rPr>
          <w:rFonts w:eastAsiaTheme="minorHAnsi"/>
          <w:sz w:val="28"/>
          <w:szCs w:val="28"/>
          <w:lang w:eastAsia="en-US"/>
        </w:rPr>
        <w:t xml:space="preserve">на </w:t>
      </w:r>
      <w:r>
        <w:rPr>
          <w:rFonts w:eastAsiaTheme="minorHAnsi"/>
          <w:sz w:val="28"/>
          <w:szCs w:val="28"/>
          <w:lang w:eastAsia="en-US"/>
        </w:rPr>
        <w:t xml:space="preserve">засіданні</w:t>
      </w:r>
      <w:r>
        <w:rPr>
          <w:rFonts w:eastAsiaTheme="minorHAnsi"/>
          <w:sz w:val="28"/>
          <w:szCs w:val="28"/>
          <w:lang w:eastAsia="en-US"/>
        </w:rPr>
        <w:t xml:space="preserve"> </w:t>
      </w:r>
      <w:r>
        <w:rPr>
          <w:sz w:val="28"/>
          <w:szCs w:val="28"/>
        </w:rPr>
        <w:t xml:space="preserve">постійної депутатської комісії з питань планування, фінансів, бюджету, соціально-економічного розвитку, житлово-комунального господарства та комунального майна</w:t>
      </w:r>
      <w:r>
        <w:rPr>
          <w:sz w:val="28"/>
          <w:szCs w:val="28"/>
        </w:rPr>
        <w:t xml:space="preserve">. Враховуючи, що запитань, зауважень і пропозицій не надходило, запросив підтримати даний проєкт рішення.</w:t>
      </w:r>
      <w:r>
        <w:rPr>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ГОЛОСУВАЛИ: «За» - 15, «Проти» - 0, «Утрималось» - 0, Не голосували – 0</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ВИРІШИЛИ:</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Рішення </w:t>
      </w:r>
      <w:r>
        <w:rPr>
          <w:rFonts w:ascii="Times New Roman" w:hAnsi="Times New Roman" w:cs="Times New Roman"/>
          <w:sz w:val="28"/>
          <w:szCs w:val="28"/>
        </w:rPr>
        <w:t xml:space="preserve">416 </w:t>
      </w:r>
      <w:r>
        <w:rPr>
          <w:rFonts w:ascii="Times New Roman" w:hAnsi="Times New Roman" w:cs="Times New Roman"/>
          <w:sz w:val="28"/>
          <w:szCs w:val="28"/>
        </w:rPr>
        <w:t xml:space="preserve">«Про визначення представника Менської міської ради у Всеукраїнській асоціації органів місцевого самоврядування 'Асоціація об’єднаних територіальних громад'» - ПРИЙНЯТО.</w:t>
      </w:r>
      <w:r>
        <w:rPr>
          <w:rFonts w:ascii="Times New Roman" w:hAnsi="Times New Roman" w:cs="Times New Roman"/>
          <w:sz w:val="28"/>
          <w:szCs w:val="28"/>
        </w:rPr>
      </w:r>
    </w:p>
    <w:p>
      <w:pPr>
        <w:pBdr/>
        <w:spacing w:after="0"/>
        <w:ind/>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Всі питання, які включені до порядку денного пленарного засідання 7</w:t>
      </w:r>
      <w:r>
        <w:rPr>
          <w:rFonts w:ascii="Times New Roman" w:hAnsi="Times New Roman" w:cs="Times New Roman"/>
          <w:sz w:val="28"/>
          <w:szCs w:val="28"/>
        </w:rPr>
        <w:t xml:space="preserve">4</w:t>
      </w:r>
      <w:r>
        <w:rPr>
          <w:rFonts w:ascii="Times New Roman" w:hAnsi="Times New Roman" w:cs="Times New Roman"/>
          <w:sz w:val="28"/>
          <w:szCs w:val="28"/>
        </w:rPr>
        <w:t xml:space="preserve"> - ї сесії Менської міської ради 8 скликання, розглянуті. </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У розділі «Різне»:</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Питання 1. </w:t>
      </w:r>
      <w:r>
        <w:rPr>
          <w:rFonts w:ascii="Times New Roman" w:hAnsi="Times New Roman" w:cs="Times New Roman"/>
          <w:sz w:val="28"/>
          <w:szCs w:val="28"/>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СЛУХАЛИ:</w:t>
      </w:r>
      <w:r>
        <w:rPr>
          <w:rFonts w:ascii="Times New Roman" w:hAnsi="Times New Roman" w:eastAsia="Times New Roman" w:cs="Times New Roman"/>
          <w:sz w:val="28"/>
          <w:szCs w:val="28"/>
          <w:lang w:eastAsia="uk-UA"/>
        </w:rPr>
      </w:r>
    </w:p>
    <w:p>
      <w:pPr>
        <w:pBdr/>
        <w:spacing w:after="0" w:line="240" w:lineRule="auto"/>
        <w:ind/>
        <w:jc w:val="both"/>
        <w:rPr>
          <w:rFonts w:ascii="Times New Roman" w:hAnsi="Times New Roman" w:eastAsia="Times New Roman" w:cs="Times New Roman"/>
          <w:color w:val="000000"/>
          <w:sz w:val="28"/>
          <w:szCs w:val="28"/>
          <w:lang w:eastAsia="uk-UA"/>
        </w:rPr>
      </w:pPr>
      <w:r>
        <w:rPr>
          <w:rFonts w:ascii="Times New Roman" w:hAnsi="Times New Roman" w:eastAsia="Times New Roman" w:cs="Times New Roman"/>
          <w:sz w:val="28"/>
          <w:szCs w:val="28"/>
          <w:lang w:eastAsia="uk-UA"/>
        </w:rPr>
        <w:t xml:space="preserve">Депутат Скобєлєва В.М.</w:t>
      </w:r>
      <w:r>
        <w:rPr>
          <w:rFonts w:ascii="Times New Roman" w:hAnsi="Times New Roman" w:eastAsia="Times New Roman" w:cs="Times New Roman"/>
          <w:sz w:val="28"/>
          <w:szCs w:val="28"/>
          <w:lang w:val="en-US" w:eastAsia="uk-UA"/>
        </w:rPr>
        <w:t xml:space="preserve"> </w:t>
      </w:r>
      <w:r>
        <w:rPr>
          <w:rFonts w:ascii="Times New Roman" w:hAnsi="Times New Roman" w:eastAsia="Times New Roman" w:cs="Times New Roman"/>
          <w:sz w:val="28"/>
          <w:szCs w:val="28"/>
          <w:lang w:eastAsia="uk-UA"/>
        </w:rPr>
        <w:t xml:space="preserve">про </w:t>
      </w:r>
      <w:r>
        <w:rPr>
          <w:rFonts w:ascii="Times New Roman" w:hAnsi="Times New Roman" w:cs="Times New Roman"/>
          <w:sz w:val="28"/>
          <w:szCs w:val="28"/>
        </w:rPr>
        <w:t xml:space="preserve">звернення, яке розглядалося на засіданні виконавчого комітету щодо внесення громади до переліку територій можливих бойових дій та поінформувати сесію, який подальший рух цього звернення.</w:t>
      </w:r>
      <w:r>
        <w:rPr>
          <w:rFonts w:ascii="Times New Roman" w:hAnsi="Times New Roman" w:eastAsia="Times New Roman" w:cs="Times New Roman"/>
          <w:color w:val="000000"/>
          <w:sz w:val="28"/>
          <w:szCs w:val="28"/>
          <w:lang w:eastAsia="uk-UA"/>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ВИСТУПИЛИ:</w:t>
      </w:r>
      <w:r>
        <w:rPr>
          <w:rFonts w:ascii="Times New Roman" w:hAnsi="Times New Roman" w:eastAsia="Times New Roman" w:cs="Times New Roman"/>
          <w:sz w:val="28"/>
          <w:szCs w:val="28"/>
          <w:lang w:eastAsia="uk-UA"/>
        </w:rPr>
      </w:r>
    </w:p>
    <w:p>
      <w:pPr>
        <w:pStyle w:val="997"/>
        <w:pBdr/>
        <w:spacing w:after="0" w:afterAutospacing="0" w:before="0" w:beforeAutospacing="0"/>
        <w:ind/>
        <w:jc w:val="both"/>
        <w:rPr>
          <w:sz w:val="28"/>
          <w:szCs w:val="28"/>
        </w:rPr>
      </w:pPr>
      <w:r>
        <w:rPr>
          <w:sz w:val="28"/>
          <w:szCs w:val="28"/>
        </w:rPr>
        <w:t xml:space="preserve">Стальниченк</w:t>
      </w:r>
      <w:r>
        <w:rPr>
          <w:sz w:val="28"/>
          <w:szCs w:val="28"/>
        </w:rPr>
        <w:t xml:space="preserve">о</w:t>
      </w:r>
      <w:r>
        <w:rPr>
          <w:sz w:val="28"/>
          <w:szCs w:val="28"/>
        </w:rPr>
        <w:t xml:space="preserve"> Ю.В. повідомив, що 16 червня виконавчим комітетом було прийнято рішення про звернення щодо віднесення території населених пунктів Менської міської територіальної громади до територій можливих бойових дій.</w:t>
      </w:r>
      <w:r>
        <w:rPr>
          <w:sz w:val="28"/>
          <w:szCs w:val="28"/>
        </w:rPr>
        <w:t xml:space="preserve"> </w:t>
      </w:r>
      <w:r>
        <w:rPr>
          <w:sz w:val="28"/>
          <w:szCs w:val="28"/>
        </w:rPr>
        <w:t xml:space="preserve">Зазначен</w:t>
      </w:r>
      <w:r>
        <w:rPr>
          <w:sz w:val="28"/>
          <w:szCs w:val="28"/>
        </w:rPr>
        <w:t xml:space="preserve">е звернення через систему електронної взаємодії вже направлено до Чернігівської обласної військової адміністрації. Після цього матеріали будуть розглянуті Міністерством розвитку громад та територій України, яке розглядає такі пропозиції один раз на місяць.</w:t>
      </w:r>
      <w:r>
        <w:rPr>
          <w:sz w:val="28"/>
          <w:szCs w:val="28"/>
        </w:rPr>
        <w:t xml:space="preserve"> </w:t>
      </w:r>
      <w:r>
        <w:rPr>
          <w:sz w:val="28"/>
          <w:szCs w:val="28"/>
        </w:rPr>
        <w:t xml:space="preserve">У зверненні запропоновано визначити датою віднесення громади до території можливих бойових дій 16 червня. Як правило, саме з цієї дати й встановлюється відповідний статус, хоча наказ Міністерства може бути виданий пізніше.</w:t>
      </w:r>
      <w:r>
        <w:rPr>
          <w:sz w:val="28"/>
          <w:szCs w:val="28"/>
        </w:rPr>
        <w:t xml:space="preserve"> </w:t>
      </w:r>
      <w:r>
        <w:rPr>
          <w:sz w:val="28"/>
          <w:szCs w:val="28"/>
        </w:rPr>
        <w:t xml:space="preserve">Міський голова зазначив, що Менська міська територіальна громада відповідає визначеним критеріям, оскільки розташована в 30-кілометровій зоні від територій активних бойових дій, до яких належать </w:t>
      </w:r>
      <w:r>
        <w:rPr>
          <w:sz w:val="28"/>
          <w:szCs w:val="28"/>
        </w:rPr>
        <w:t xml:space="preserve">Сновська</w:t>
      </w:r>
      <w:r>
        <w:rPr>
          <w:sz w:val="28"/>
          <w:szCs w:val="28"/>
        </w:rPr>
        <w:t xml:space="preserve"> та </w:t>
      </w:r>
      <w:r>
        <w:rPr>
          <w:sz w:val="28"/>
          <w:szCs w:val="28"/>
        </w:rPr>
        <w:t xml:space="preserve">Корюківська</w:t>
      </w:r>
      <w:r>
        <w:rPr>
          <w:sz w:val="28"/>
          <w:szCs w:val="28"/>
        </w:rPr>
        <w:t xml:space="preserve"> територіальні громади.</w:t>
      </w:r>
      <w:r>
        <w:rPr>
          <w:sz w:val="28"/>
          <w:szCs w:val="28"/>
        </w:rPr>
        <w:t xml:space="preserve"> </w:t>
      </w:r>
      <w:r>
        <w:rPr>
          <w:sz w:val="28"/>
          <w:szCs w:val="28"/>
        </w:rPr>
        <w:t xml:space="preserve">Також він повідомив, що питання набуття такого статусу є важливим не лише для громади, а й для суб'єктів господарювання, представники яких уже зверталися до міської ради з цього приводу. Наразі громада очікує на прийняття відповідного наказу Міністерства.</w:t>
      </w:r>
      <w:r>
        <w:rPr>
          <w:sz w:val="28"/>
          <w:szCs w:val="28"/>
        </w:rPr>
      </w:r>
    </w:p>
    <w:p>
      <w:pPr>
        <w:pStyle w:val="997"/>
        <w:pBdr/>
        <w:spacing w:after="0" w:afterAutospacing="0" w:before="0" w:beforeAutospacing="0"/>
        <w:ind/>
        <w:jc w:val="both"/>
        <w:rPr>
          <w:sz w:val="28"/>
          <w:szCs w:val="28"/>
          <w:lang w:val="en-US"/>
        </w:rPr>
      </w:pPr>
      <w:r>
        <w:rPr>
          <w:sz w:val="28"/>
          <w:szCs w:val="28"/>
          <w:lang w:val="en-US"/>
        </w:rPr>
      </w:r>
      <w:r>
        <w:rPr>
          <w:sz w:val="28"/>
          <w:szCs w:val="28"/>
          <w:lang w:val="en-US"/>
        </w:rPr>
      </w:r>
    </w:p>
    <w:p>
      <w:pPr>
        <w:pStyle w:val="997"/>
        <w:pBdr/>
        <w:spacing w:after="0" w:afterAutospacing="0" w:before="0" w:beforeAutospacing="0"/>
        <w:ind/>
        <w:jc w:val="both"/>
        <w:rPr>
          <w:sz w:val="28"/>
          <w:szCs w:val="28"/>
        </w:rPr>
      </w:pPr>
      <w:r>
        <w:rPr>
          <w:sz w:val="28"/>
          <w:szCs w:val="28"/>
        </w:rPr>
        <w:t xml:space="preserve">Питання 2.</w:t>
      </w:r>
      <w:r>
        <w:rPr>
          <w:sz w:val="28"/>
          <w:szCs w:val="28"/>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СЛУХАЛИ:</w:t>
      </w:r>
      <w:r>
        <w:rPr>
          <w:rFonts w:ascii="Times New Roman" w:hAnsi="Times New Roman" w:eastAsia="Times New Roman" w:cs="Times New Roman"/>
          <w:sz w:val="28"/>
          <w:szCs w:val="28"/>
          <w:lang w:eastAsia="uk-UA"/>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Депутат </w:t>
      </w:r>
      <w:r>
        <w:rPr>
          <w:rFonts w:ascii="Times New Roman" w:hAnsi="Times New Roman" w:eastAsia="Times New Roman" w:cs="Times New Roman"/>
          <w:sz w:val="28"/>
          <w:szCs w:val="28"/>
          <w:lang w:eastAsia="uk-UA"/>
        </w:rPr>
        <w:t xml:space="preserve">Скобєлєва</w:t>
      </w:r>
      <w:r>
        <w:rPr>
          <w:rFonts w:ascii="Times New Roman" w:hAnsi="Times New Roman" w:eastAsia="Times New Roman" w:cs="Times New Roman"/>
          <w:sz w:val="28"/>
          <w:szCs w:val="28"/>
          <w:lang w:eastAsia="uk-UA"/>
        </w:rPr>
        <w:t xml:space="preserve"> В.М.</w:t>
      </w:r>
      <w:r>
        <w:rPr>
          <w:rFonts w:ascii="Times New Roman" w:hAnsi="Times New Roman" w:eastAsia="Times New Roman" w:cs="Times New Roman"/>
          <w:sz w:val="28"/>
          <w:szCs w:val="28"/>
          <w:lang w:val="en-US" w:eastAsia="uk-UA"/>
        </w:rPr>
        <w:t xml:space="preserve"> </w:t>
      </w:r>
      <w:r>
        <w:rPr>
          <w:rFonts w:ascii="Times New Roman" w:hAnsi="Times New Roman" w:eastAsia="Times New Roman" w:cs="Times New Roman"/>
          <w:sz w:val="28"/>
          <w:szCs w:val="28"/>
          <w:lang w:eastAsia="uk-UA"/>
        </w:rPr>
        <w:t xml:space="preserve">про</w:t>
      </w:r>
      <w:r>
        <w:rPr>
          <w:rFonts w:ascii="Times New Roman" w:hAnsi="Times New Roman" w:eastAsia="Times New Roman" w:cs="Times New Roman"/>
          <w:sz w:val="28"/>
          <w:szCs w:val="28"/>
          <w:lang w:val="en-US" w:eastAsia="uk-UA"/>
        </w:rPr>
        <w:t xml:space="preserve"> </w:t>
      </w:r>
      <w:r>
        <w:rPr>
          <w:rFonts w:ascii="Times New Roman" w:hAnsi="Times New Roman" w:eastAsia="Times New Roman" w:cs="Times New Roman"/>
          <w:sz w:val="28"/>
          <w:szCs w:val="28"/>
          <w:lang w:eastAsia="uk-UA"/>
        </w:rPr>
        <w:t xml:space="preserve">ситуацію з дорогами.</w:t>
      </w:r>
      <w:r>
        <w:rPr>
          <w:rFonts w:ascii="Times New Roman" w:hAnsi="Times New Roman" w:eastAsia="Times New Roman" w:cs="Times New Roman"/>
          <w:sz w:val="28"/>
          <w:szCs w:val="28"/>
          <w:lang w:eastAsia="uk-UA"/>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lang w:eastAsia="uk-UA"/>
        </w:rPr>
        <w:t xml:space="preserve">ВИСТУПИЛИ:</w:t>
      </w:r>
      <w:r>
        <w:rPr>
          <w:rFonts w:ascii="Times New Roman" w:hAnsi="Times New Roman" w:eastAsia="Times New Roman" w:cs="Times New Roman"/>
          <w:sz w:val="28"/>
          <w:szCs w:val="28"/>
          <w:lang w:eastAsia="uk-UA"/>
        </w:rPr>
      </w:r>
    </w:p>
    <w:p>
      <w:pPr>
        <w:pStyle w:val="997"/>
        <w:pBdr/>
        <w:spacing w:after="0" w:afterAutospacing="0" w:before="0" w:beforeAutospacing="0"/>
        <w:ind/>
        <w:jc w:val="both"/>
        <w:rPr>
          <w:sz w:val="28"/>
          <w:szCs w:val="28"/>
        </w:rPr>
      </w:pPr>
      <w:r>
        <w:rPr>
          <w:sz w:val="28"/>
          <w:szCs w:val="28"/>
        </w:rPr>
        <w:t xml:space="preserve">Стальниченко</w:t>
      </w:r>
      <w:r>
        <w:rPr>
          <w:sz w:val="28"/>
          <w:szCs w:val="28"/>
        </w:rPr>
        <w:t xml:space="preserve"> Ю.М. Щодо дороги наці</w:t>
      </w:r>
      <w:r>
        <w:rPr>
          <w:sz w:val="28"/>
          <w:szCs w:val="28"/>
        </w:rPr>
        <w:t xml:space="preserve">онального значення. Уже два роки її обслуговує ШРБУ-82. Наразі підготовлено пошкоджені ділянки, але роботи затримуються через очікування поставки бітуму. За наявною інформацією, найближчим часом постачання має відновитися, тож ремонтні роботи продовжаться.</w:t>
      </w:r>
      <w:r>
        <w:rPr>
          <w:sz w:val="28"/>
          <w:szCs w:val="28"/>
        </w:rPr>
      </w:r>
    </w:p>
    <w:p>
      <w:pPr>
        <w:pStyle w:val="982"/>
        <w:pBdr/>
        <w:spacing w:after="0" w:afterAutospacing="0" w:before="0" w:beforeAutospacing="0"/>
        <w:ind/>
        <w:jc w:val="both"/>
        <w:rPr>
          <w:sz w:val="28"/>
          <w:szCs w:val="28"/>
        </w:rPr>
      </w:pPr>
      <w:r>
        <w:rPr>
          <w:sz w:val="28"/>
          <w:szCs w:val="28"/>
        </w:rPr>
        <w:t xml:space="preserve">Щодо дороги обласного значення. Ми поспілкувалися з начальником обласної військової адміністрації та підтвердили готовність громади забезпечити 10% </w:t>
      </w:r>
      <w:r>
        <w:rPr>
          <w:sz w:val="28"/>
          <w:szCs w:val="28"/>
        </w:rPr>
        <w:t xml:space="preserve">співфінансування</w:t>
      </w:r>
      <w:r>
        <w:rPr>
          <w:sz w:val="28"/>
          <w:szCs w:val="28"/>
        </w:rPr>
        <w:t xml:space="preserve"> її ремонту. Дорога Т-25-34 перебуває в незадовільному стані й має важливе значення як один з основних евакуаційних маршрутів та активно використовується на шкільних маршрутах. Водночас у затверджених планах ремонту доріг обласного значення на сьогодні її немає.</w:t>
      </w:r>
      <w:r>
        <w:rPr>
          <w:sz w:val="28"/>
          <w:szCs w:val="28"/>
        </w:rPr>
      </w:r>
    </w:p>
    <w:p>
      <w:pPr>
        <w:pStyle w:val="982"/>
        <w:pBdr/>
        <w:spacing w:after="0" w:afterAutospacing="0" w:before="0" w:beforeAutospacing="0"/>
        <w:ind/>
        <w:jc w:val="both"/>
        <w:rPr>
          <w:sz w:val="28"/>
          <w:szCs w:val="28"/>
        </w:rPr>
      </w:pPr>
      <w:r>
        <w:rPr>
          <w:sz w:val="28"/>
          <w:szCs w:val="28"/>
        </w:rPr>
      </w:r>
      <w:r>
        <w:rPr>
          <w:sz w:val="28"/>
          <w:szCs w:val="28"/>
        </w:rPr>
      </w:r>
    </w:p>
    <w:p>
      <w:pPr>
        <w:pStyle w:val="997"/>
        <w:pBdr/>
        <w:spacing w:after="0" w:afterAutospacing="0" w:before="0" w:beforeAutospacing="0"/>
        <w:ind/>
        <w:jc w:val="both"/>
        <w:rPr>
          <w:sz w:val="28"/>
          <w:szCs w:val="28"/>
          <w:highlight w:val="none"/>
        </w:rPr>
      </w:pPr>
      <w:r>
        <w:rPr>
          <w:sz w:val="28"/>
          <w:szCs w:val="28"/>
        </w:rPr>
        <w:t xml:space="preserve">Питання 3.</w:t>
      </w:r>
      <w:r>
        <w:rPr>
          <w:sz w:val="28"/>
          <w:szCs w:val="28"/>
        </w:rPr>
      </w:r>
      <w:r>
        <w:rPr>
          <w:sz w:val="28"/>
          <w:szCs w:val="28"/>
          <w:highlight w:val="none"/>
        </w:rPr>
      </w:r>
      <w:r>
        <w:rPr>
          <w:sz w:val="28"/>
          <w:szCs w:val="28"/>
          <w:highlight w:val="none"/>
        </w:rPr>
      </w:r>
      <w:r>
        <w:rPr>
          <w:sz w:val="28"/>
          <w:szCs w:val="28"/>
          <w:highlight w:val="none"/>
        </w:rPr>
      </w:r>
    </w:p>
    <w:p>
      <w:pPr>
        <w:pBdr/>
        <w:spacing w:after="0" w:line="240" w:lineRule="auto"/>
        <w:ind/>
        <w:jc w:val="both"/>
        <w:rPr>
          <w:rFonts w:ascii="Times New Roman" w:hAnsi="Times New Roman" w:eastAsia="Times New Roman" w:cs="Times New Roman"/>
          <w:sz w:val="28"/>
          <w:szCs w:val="28"/>
          <w:highlight w:val="none"/>
          <w:lang w:eastAsia="uk-UA"/>
        </w:rPr>
      </w:pPr>
      <w:r>
        <w:rPr>
          <w:rFonts w:ascii="Times New Roman" w:hAnsi="Times New Roman" w:eastAsia="Times New Roman" w:cs="Times New Roman"/>
          <w:sz w:val="28"/>
          <w:szCs w:val="28"/>
          <w:lang w:eastAsia="uk-UA"/>
        </w:rPr>
        <w:t xml:space="preserve">СЛУХАЛИ:</w:t>
      </w:r>
      <w:r>
        <w:rPr>
          <w:rFonts w:ascii="Times New Roman" w:hAnsi="Times New Roman" w:eastAsia="Times New Roman" w:cs="Times New Roman"/>
          <w:sz w:val="28"/>
          <w:szCs w:val="28"/>
          <w:lang w:eastAsia="uk-UA"/>
        </w:rPr>
      </w:r>
    </w:p>
    <w:p>
      <w:pPr>
        <w:pBdr/>
        <w:spacing w:after="0" w:line="240" w:lineRule="auto"/>
        <w:ind/>
        <w:jc w:val="both"/>
        <w:rPr>
          <w:rFonts w:ascii="Times New Roman" w:hAnsi="Times New Roman" w:eastAsia="Times New Roman" w:cs="Times New Roman"/>
          <w:sz w:val="28"/>
          <w:szCs w:val="28"/>
          <w:highlight w:val="none"/>
          <w:lang w:eastAsia="uk-UA"/>
        </w:rPr>
      </w:pPr>
      <w:r>
        <w:rPr>
          <w:rFonts w:ascii="Times New Roman" w:hAnsi="Times New Roman" w:eastAsia="Times New Roman" w:cs="Times New Roman"/>
          <w:sz w:val="28"/>
          <w:szCs w:val="28"/>
          <w:highlight w:val="none"/>
          <w:lang w:eastAsia="uk-UA"/>
        </w:rPr>
        <w:t xml:space="preserve">Депутат В.Кравцов поцікавився, як вирішується ситуація із встановленням банкомату в селищі Макошине.</w:t>
      </w:r>
      <w:r>
        <w:rPr>
          <w:rFonts w:ascii="Times New Roman" w:hAnsi="Times New Roman" w:eastAsia="Times New Roman" w:cs="Times New Roman"/>
          <w:sz w:val="28"/>
          <w:szCs w:val="28"/>
          <w:highlight w:val="none"/>
          <w:lang w:eastAsia="uk-UA"/>
        </w:rPr>
      </w:r>
    </w:p>
    <w:p>
      <w:pPr>
        <w:pBdr/>
        <w:spacing w:after="0" w:line="240" w:lineRule="auto"/>
        <w:ind/>
        <w:jc w:val="both"/>
        <w:rPr>
          <w:rFonts w:ascii="Times New Roman" w:hAnsi="Times New Roman" w:eastAsia="Times New Roman" w:cs="Times New Roman"/>
          <w:sz w:val="28"/>
          <w:szCs w:val="28"/>
          <w:lang w:eastAsia="uk-UA"/>
        </w:rPr>
      </w:pPr>
      <w:r>
        <w:rPr>
          <w:rFonts w:ascii="Times New Roman" w:hAnsi="Times New Roman" w:eastAsia="Times New Roman" w:cs="Times New Roman"/>
          <w:sz w:val="28"/>
          <w:szCs w:val="28"/>
          <w:highlight w:val="none"/>
          <w:lang w:eastAsia="uk-UA"/>
        </w:rPr>
        <w:t xml:space="preserve">ВИСТУПИЛИ:</w:t>
      </w:r>
      <w:r>
        <w:rPr>
          <w:rFonts w:ascii="Times New Roman" w:hAnsi="Times New Roman" w:eastAsia="Times New Roman" w:cs="Times New Roman"/>
          <w:sz w:val="28"/>
          <w:szCs w:val="28"/>
          <w:highlight w:val="none"/>
          <w:lang w:eastAsia="uk-UA"/>
        </w:rPr>
      </w:r>
    </w:p>
    <w:p>
      <w:pPr>
        <w:pStyle w:val="997"/>
        <w:pBdr/>
        <w:spacing w:after="0" w:afterAutospacing="0" w:before="0" w:beforeAutospacing="0"/>
        <w:ind/>
        <w:jc w:val="both"/>
        <w:rPr>
          <w:sz w:val="28"/>
          <w:szCs w:val="28"/>
        </w:rPr>
      </w:pPr>
      <w:r>
        <w:rPr>
          <w:sz w:val="28"/>
          <w:szCs w:val="28"/>
        </w:rPr>
        <w:t xml:space="preserve">Стальниченко</w:t>
      </w:r>
      <w:r>
        <w:rPr>
          <w:sz w:val="28"/>
          <w:szCs w:val="28"/>
        </w:rPr>
        <w:t xml:space="preserve"> Ю.В. Щодо банкомата ПриватБанку в </w:t>
      </w:r>
      <w:r>
        <w:rPr>
          <w:sz w:val="28"/>
          <w:szCs w:val="28"/>
        </w:rPr>
        <w:t xml:space="preserve">Макошиному</w:t>
      </w:r>
      <w:r>
        <w:rPr>
          <w:sz w:val="28"/>
          <w:szCs w:val="28"/>
        </w:rPr>
        <w:t xml:space="preserve">. Уже майже три місяці він не працює. Днями громаду відвідала представниця ПриватБанку по Чернігівській області. Її влаштувало приміщення </w:t>
      </w:r>
      <w:r>
        <w:rPr>
          <w:sz w:val="28"/>
          <w:szCs w:val="28"/>
        </w:rPr>
        <w:t xml:space="preserve">старостинського</w:t>
      </w:r>
      <w:r>
        <w:rPr>
          <w:sz w:val="28"/>
          <w:szCs w:val="28"/>
        </w:rPr>
        <w:t xml:space="preserve"> округу для розміщення банкомата.</w:t>
      </w:r>
      <w:r>
        <w:rPr>
          <w:sz w:val="28"/>
          <w:szCs w:val="28"/>
        </w:rPr>
        <w:t xml:space="preserve"> </w:t>
      </w:r>
      <w:r>
        <w:rPr>
          <w:sz w:val="28"/>
          <w:szCs w:val="28"/>
        </w:rPr>
        <w:t xml:space="preserve">Зі свого боку громада готова виконати всі необхідні заходи безпеки: замінити двері, встановити відеоспостереження та забезпечити охорону. Це питання також опрацьовано з поліцією охорони.</w:t>
      </w:r>
      <w:r>
        <w:rPr>
          <w:sz w:val="28"/>
          <w:szCs w:val="28"/>
        </w:rPr>
        <w:t xml:space="preserve"> </w:t>
      </w:r>
      <w:r>
        <w:rPr>
          <w:sz w:val="28"/>
          <w:szCs w:val="28"/>
        </w:rPr>
        <w:t xml:space="preserve">Наразі очікуємо рішення керівництва ПриватБанку. Сподіваємося, що після погодження банкомат буде встановлено та його роботу відновлено.</w:t>
      </w:r>
      <w:r>
        <w:rPr>
          <w:sz w:val="28"/>
          <w:szCs w:val="28"/>
        </w:rPr>
      </w:r>
    </w:p>
    <w:p>
      <w:pPr>
        <w:pStyle w:val="982"/>
        <w:pBdr/>
        <w:spacing w:after="0" w:afterAutospacing="0" w:before="0" w:beforeAutospacing="0"/>
        <w:ind/>
        <w:jc w:val="both"/>
        <w:rPr>
          <w:sz w:val="28"/>
          <w:szCs w:val="28"/>
        </w:rPr>
      </w:pPr>
      <w:r>
        <w:rPr>
          <w:sz w:val="28"/>
          <w:szCs w:val="28"/>
        </w:rPr>
      </w:r>
      <w:r>
        <w:rPr>
          <w:sz w:val="28"/>
          <w:szCs w:val="28"/>
        </w:rPr>
      </w:r>
    </w:p>
    <w:p>
      <w:pPr>
        <w:pStyle w:val="997"/>
        <w:pBdr/>
        <w:spacing w:after="0" w:afterAutospacing="0" w:before="0" w:beforeAutospacing="0"/>
        <w:ind/>
        <w:jc w:val="both"/>
        <w:rPr>
          <w:sz w:val="28"/>
          <w:szCs w:val="28"/>
        </w:rPr>
      </w:pPr>
      <w:r>
        <w:rPr>
          <w:sz w:val="28"/>
          <w:szCs w:val="28"/>
        </w:rPr>
        <w:t xml:space="preserve">Також Стальниченко Ю.В</w:t>
      </w:r>
      <w:r>
        <w:rPr>
          <w:sz w:val="28"/>
          <w:szCs w:val="28"/>
        </w:rPr>
        <w:t xml:space="preserve">. проінформував що кошторисну документацію на ремонт тротуару біля міського будинку культури було виготовлено в цінці минулого року, кошти на ремонт було передбачено в бюджеті, однак тендерb тричі не відбувся через відсутність учасників. Імовірно, причиною є зростання вартості робіт, тому зараз оновлюється кошторис.</w:t>
      </w:r>
      <w:r>
        <w:rPr>
          <w:sz w:val="28"/>
          <w:szCs w:val="28"/>
        </w:rPr>
        <w:t xml:space="preserve"> </w:t>
      </w:r>
      <w:r>
        <w:rPr>
          <w:sz w:val="28"/>
          <w:szCs w:val="28"/>
        </w:rPr>
        <w:t xml:space="preserve">Друга — ділянка дороги біля Центру надання адміністративних послуг. Її ремонт необхідний для забезпечення </w:t>
      </w:r>
      <w:r>
        <w:rPr>
          <w:sz w:val="28"/>
          <w:szCs w:val="28"/>
        </w:rPr>
        <w:t xml:space="preserve">безбар'єрного</w:t>
      </w:r>
      <w:r>
        <w:rPr>
          <w:sz w:val="28"/>
          <w:szCs w:val="28"/>
        </w:rPr>
        <w:t xml:space="preserve"> доступу та відповідності вимогам щодо </w:t>
      </w:r>
      <w:r>
        <w:rPr>
          <w:sz w:val="28"/>
          <w:szCs w:val="28"/>
        </w:rPr>
        <w:t xml:space="preserve">інклюзивності</w:t>
      </w:r>
      <w:r>
        <w:rPr>
          <w:sz w:val="28"/>
          <w:szCs w:val="28"/>
        </w:rPr>
        <w:t xml:space="preserve">.</w:t>
      </w:r>
      <w:r>
        <w:rPr>
          <w:sz w:val="28"/>
          <w:szCs w:val="28"/>
        </w:rPr>
        <w:t xml:space="preserve"> </w:t>
      </w:r>
      <w:r>
        <w:rPr>
          <w:sz w:val="28"/>
          <w:szCs w:val="28"/>
        </w:rPr>
        <w:t xml:space="preserve">Повний перелік запланованих дорожніх робіт є у Відділі архітектури та містобудування. За потреби, його буде надіслано депутатам для ознайомлення.</w:t>
      </w:r>
      <w:r>
        <w:rPr>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Головуючий оголосив закритим пленарне засідання 7</w:t>
      </w:r>
      <w:r>
        <w:rPr>
          <w:rFonts w:ascii="Times New Roman" w:hAnsi="Times New Roman" w:cs="Times New Roman"/>
          <w:sz w:val="28"/>
          <w:szCs w:val="28"/>
        </w:rPr>
        <w:t xml:space="preserve">4</w:t>
      </w:r>
      <w:r>
        <w:rPr>
          <w:rFonts w:ascii="Times New Roman" w:hAnsi="Times New Roman" w:cs="Times New Roman"/>
          <w:sz w:val="28"/>
          <w:szCs w:val="28"/>
        </w:rPr>
        <w:t xml:space="preserve">-ї сесії Менської міської ради 8 скликання.</w:t>
      </w:r>
      <w:r>
        <w:rPr>
          <w:rFonts w:ascii="Times New Roman" w:hAnsi="Times New Roman" w:cs="Times New Roman"/>
          <w:sz w:val="28"/>
          <w:szCs w:val="28"/>
        </w:rPr>
      </w:r>
    </w:p>
    <w:p>
      <w:pPr>
        <w:pBdr/>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ЗВУЧИТЬ ГІМН УКРАЇНИ</w:t>
      </w:r>
      <w:r>
        <w:rPr>
          <w:rFonts w:ascii="Times New Roman" w:hAnsi="Times New Roman" w:cs="Times New Roman"/>
          <w:sz w:val="28"/>
          <w:szCs w:val="28"/>
        </w:rPr>
      </w:r>
    </w:p>
    <w:p>
      <w:pPr>
        <w:pBdr/>
        <w:tabs>
          <w:tab w:val="left" w:leader="none" w:pos="6520"/>
        </w:tabs>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tabs>
          <w:tab w:val="left" w:leader="none" w:pos="6520"/>
        </w:tabs>
        <w:spacing w:after="0" w:line="240" w:lineRule="auto"/>
        <w:ind/>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Bdr/>
        <w:tabs>
          <w:tab w:val="left" w:leader="none" w:pos="6520"/>
        </w:tabs>
        <w:spacing w:after="0" w:line="240" w:lineRule="auto"/>
        <w:ind/>
        <w:jc w:val="both"/>
        <w:rPr>
          <w:rFonts w:ascii="Times New Roman" w:hAnsi="Times New Roman" w:cs="Times New Roman"/>
          <w:sz w:val="28"/>
          <w:szCs w:val="28"/>
        </w:rPr>
      </w:pPr>
      <w:r>
        <w:rPr>
          <w:rFonts w:ascii="Times New Roman" w:hAnsi="Times New Roman" w:cs="Times New Roman"/>
          <w:sz w:val="28"/>
          <w:szCs w:val="28"/>
        </w:rPr>
        <w:t xml:space="preserve">Секретар ради </w:t>
      </w:r>
      <w:r>
        <w:rPr>
          <w:rFonts w:ascii="Times New Roman" w:hAnsi="Times New Roman" w:cs="Times New Roman"/>
          <w:sz w:val="28"/>
          <w:szCs w:val="28"/>
        </w:rPr>
        <w:tab/>
        <w:t xml:space="preserve">Юрій СТАЛЬНИЧЕНКО</w:t>
      </w:r>
      <w:r>
        <w:rPr>
          <w:rFonts w:ascii="Times New Roman" w:hAnsi="Times New Roman" w:cs="Times New Roman"/>
          <w:sz w:val="28"/>
          <w:szCs w:val="28"/>
        </w:rPr>
      </w:r>
    </w:p>
    <w:sectPr>
      <w:headerReference w:type="default" r:id="rId9"/>
      <w:headerReference w:type="first" r:id="rId10"/>
      <w:footnotePr/>
      <w:endnotePr/>
      <w:type w:val="nextPage"/>
      <w:pgSz w:h="16838" w:orient="portrait" w:w="11906"/>
      <w:pgMar w:top="1134" w:right="567" w:bottom="1134" w:left="1701" w:header="284" w:footer="270"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ymbol">
    <w:panose1 w:val="05010000000000000000"/>
  </w:font>
  <w:font w:name="Wingdings">
    <w:panose1 w:val="05010000000000000000"/>
  </w:font>
  <w:font w:name="Courier New">
    <w:panose1 w:val="02070309020205020404"/>
  </w:font>
  <w:font w:name="Tahoma">
    <w:panose1 w:val="020B060403050404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861931770"/>
      <w:docPartObj>
        <w:docPartGallery w:val="Page Numbers (Top of Page)"/>
        <w:docPartUnique w:val="true"/>
      </w:docPartObj>
      <w:rPr/>
    </w:sdtPr>
    <w:sdtContent>
      <w:p>
        <w:pPr>
          <w:pStyle w:val="983"/>
          <w:pBdr/>
          <w:spacing/>
          <w:ind/>
          <w:jc w:val="center"/>
          <w:rPr/>
        </w:pPr>
        <w:r>
          <w:fldChar w:fldCharType="begin"/>
        </w:r>
        <w:r>
          <w:instrText xml:space="preserve">PAGE   \* MERGEFORMAT</w:instrText>
        </w:r>
        <w:r>
          <w:fldChar w:fldCharType="separate"/>
        </w:r>
        <w:r>
          <w:t xml:space="preserve">32</w:t>
        </w:r>
        <w:r>
          <w:fldChar w:fldCharType="end"/>
        </w:r>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3"/>
      <w:pBdr/>
      <w:spacing/>
      <w:ind/>
      <w:jc w:val="center"/>
      <w:rPr/>
    </w:pPr>
    <w:r>
      <w:rPr>
        <w:lang w:eastAsia="uk-UA"/>
      </w:rPr>
      <mc:AlternateContent>
        <mc:Choice Requires="wpg">
          <w:drawing>
            <wp:inline xmlns:wp="http://schemas.openxmlformats.org/drawingml/2006/wordprocessingDrawing" distT="0" distB="0" distL="0" distR="0">
              <wp:extent cx="434340" cy="60960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pic:cNvPicPr>
                        <a:picLocks noChangeAspect="1"/>
                      </pic:cNvPicPr>
                      <pic:nvPr/>
                    </pic:nvPicPr>
                    <pic:blipFill>
                      <a:blip r:embed="rId1"/>
                      <a:stretch/>
                    </pic:blipFill>
                    <pic:spPr bwMode="auto">
                      <a:xfrm>
                        <a:off x="0" y="0"/>
                        <a:ext cx="434340" cy="609597"/>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4.20pt;height:48.00pt;mso-wrap-distance-left:0.00pt;mso-wrap-distance-top:0.00pt;mso-wrap-distance-right:0.00pt;mso-wrap-distance-bottom:0.00pt;z-index:1;" stroked="f">
              <v:imagedata r:id="rId1" o:title=""/>
              <o:lock v:ext="edit" rotation="t"/>
            </v:shape>
          </w:pict>
        </mc:Fallback>
      </mc:AlternateContent>
    </w:r>
    <w:r/>
  </w:p>
  <w:p>
    <w:pPr>
      <w:pStyle w:val="983"/>
      <w:pBdr/>
      <w:spacing/>
      <w:ind/>
      <w:jc w:val="center"/>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59" w:left="720"/>
      </w:pPr>
      <w:rPr/>
      <w:start w:val="1"/>
      <w:suff w:val="tab"/>
    </w:lvl>
    <w:lvl w:ilvl="1">
      <w:isLgl w:val="false"/>
      <w:lvlJc w:val="left"/>
      <w:lvlText w:val="%2."/>
      <w:numFmt w:val="lowerLetter"/>
      <w:pPr>
        <w:pBdr/>
        <w:spacing/>
        <w:ind w:hanging="359" w:left="1440"/>
      </w:pPr>
      <w:rPr/>
      <w:start w:val="1"/>
      <w:suff w:val="tab"/>
    </w:lvl>
    <w:lvl w:ilvl="2">
      <w:isLgl w:val="false"/>
      <w:lvlJc w:val="right"/>
      <w:lvlText w:val="%3."/>
      <w:numFmt w:val="lowerRoman"/>
      <w:pPr>
        <w:pBdr/>
        <w:spacing/>
        <w:ind w:hanging="179" w:left="2160"/>
      </w:pPr>
      <w:rPr/>
      <w:start w:val="1"/>
      <w:suff w:val="tab"/>
    </w:lvl>
    <w:lvl w:ilvl="3">
      <w:isLgl w:val="false"/>
      <w:lvlJc w:val="left"/>
      <w:lvlText w:val="%4."/>
      <w:numFmt w:val="decimal"/>
      <w:pPr>
        <w:pBdr/>
        <w:spacing/>
        <w:ind w:hanging="359" w:left="2880"/>
      </w:pPr>
      <w:rPr/>
      <w:start w:val="1"/>
      <w:suff w:val="tab"/>
    </w:lvl>
    <w:lvl w:ilvl="4">
      <w:isLgl w:val="false"/>
      <w:lvlJc w:val="left"/>
      <w:lvlText w:val="%5."/>
      <w:numFmt w:val="lowerLetter"/>
      <w:pPr>
        <w:pBdr/>
        <w:spacing/>
        <w:ind w:hanging="359" w:left="3600"/>
      </w:pPr>
      <w:rPr/>
      <w:start w:val="1"/>
      <w:suff w:val="tab"/>
    </w:lvl>
    <w:lvl w:ilvl="5">
      <w:isLgl w:val="false"/>
      <w:lvlJc w:val="right"/>
      <w:lvlText w:val="%6."/>
      <w:numFmt w:val="lowerRoman"/>
      <w:pPr>
        <w:pBdr/>
        <w:spacing/>
        <w:ind w:hanging="179" w:left="4320"/>
      </w:pPr>
      <w:rPr/>
      <w:start w:val="1"/>
      <w:suff w:val="tab"/>
    </w:lvl>
    <w:lvl w:ilvl="6">
      <w:isLgl w:val="false"/>
      <w:lvlJc w:val="left"/>
      <w:lvlText w:val="%7."/>
      <w:numFmt w:val="decimal"/>
      <w:pPr>
        <w:pBdr/>
        <w:spacing/>
        <w:ind w:hanging="359" w:left="5040"/>
      </w:pPr>
      <w:rPr/>
      <w:start w:val="1"/>
      <w:suff w:val="tab"/>
    </w:lvl>
    <w:lvl w:ilvl="7">
      <w:isLgl w:val="false"/>
      <w:lvlJc w:val="left"/>
      <w:lvlText w:val="%8."/>
      <w:numFmt w:val="lowerLetter"/>
      <w:pPr>
        <w:pBdr/>
        <w:spacing/>
        <w:ind w:hanging="359" w:left="5760"/>
      </w:pPr>
      <w:rPr/>
      <w:start w:val="1"/>
      <w:suff w:val="tab"/>
    </w:lvl>
    <w:lvl w:ilvl="8">
      <w:isLgl w:val="false"/>
      <w:lvlJc w:val="right"/>
      <w:lvlText w:val="%9."/>
      <w:numFmt w:val="lowerRoman"/>
      <w:pPr>
        <w:pBdr/>
        <w:spacing/>
        <w:ind w:hanging="179" w:left="6480"/>
      </w:pPr>
      <w:rPr/>
      <w:start w:val="1"/>
      <w:suff w:val="tab"/>
    </w:lvl>
  </w:abstractNum>
  <w:abstractNum w:abstractNumId="1">
    <w:lvl w:ilvl="0">
      <w:isLgl w:val="false"/>
      <w:lvlJc w:val="left"/>
      <w:lvlText w:val="%1."/>
      <w:numFmt w:val="decimal"/>
      <w:pPr>
        <w:pBdr/>
        <w:spacing/>
        <w:ind w:hanging="360" w:left="720"/>
      </w:pPr>
      <w:rPr>
        <w:rFonts w:hint="default"/>
        <w:lang w:val="uk-UA"/>
      </w:rPr>
      <w:start w:val="134"/>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lvl w:ilvl="0">
      <w:isLgl w:val="false"/>
      <w:lvlJc w:val="left"/>
      <w:lvlText w:val="-"/>
      <w:numFmt w:val="bullet"/>
      <w:pPr>
        <w:pBdr/>
        <w:spacing/>
        <w:ind w:hanging="360" w:left="720"/>
      </w:pPr>
      <w:rPr>
        <w:rFonts w:hint="default" w:ascii="Times New Roman" w:hAnsi="Times New Roman" w:eastAsia="Times New Roman" w:cs="Times New Roman"/>
      </w:rPr>
      <w:start w:val="717"/>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
      <w:numFmt w:val="bullet"/>
      <w:pPr>
        <w:pBdr/>
        <w:spacing/>
        <w:ind w:hanging="360" w:left="720"/>
      </w:pPr>
      <w:rPr>
        <w:rFonts w:hint="default" w:ascii="Times New Roman" w:hAnsi="Times New Roman" w:eastAsia="Times New Roman" w:cs="Times New Roman"/>
        <w:color w:val="000000"/>
      </w:rPr>
      <w:start w:val="2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lvl w:ilvl="0">
      <w:isLgl w:val="false"/>
      <w:lvlJc w:val="right"/>
      <w:lvlText w:val="%1."/>
      <w:numFmt w:val="decimal"/>
      <w:pPr>
        <w:pBdr/>
        <w:spacing/>
        <w:ind w:hanging="360" w:left="709"/>
      </w:pPr>
      <w:rPr>
        <w:rFonts w:ascii="Arial" w:hAnsi="Arial" w:eastAsia="Arial" w:cs="Arial"/>
        <w:color w:val="292b2c"/>
        <w:sz w:val="24"/>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18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18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180" w:left="6469"/>
      </w:pPr>
      <w:rPr/>
      <w:start w:val="1"/>
      <w:suff w:val="tab"/>
    </w:lvl>
  </w:abstractNum>
  <w:abstractNum w:abstractNumId="5">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lvl w:ilvl="0">
      <w:isLgl w:val="false"/>
      <w:lvlJc w:val="left"/>
      <w:lvlText w:val="%1."/>
      <w:numFmt w:val="decimal"/>
      <w:pPr>
        <w:pBdr/>
        <w:spacing/>
        <w:ind w:hanging="360" w:left="720"/>
      </w:pPr>
      <w:rPr>
        <w:rFonts w:hint="default"/>
        <w:lang w:val="uk-UA"/>
      </w:rPr>
      <w:start w:val="134"/>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lvl w:ilvl="0">
      <w:isLgl w:val="false"/>
      <w:lvlJc w:val="left"/>
      <w:lvlText w:val="%1."/>
      <w:numFmt w:val="decimal"/>
      <w:pPr>
        <w:pBdr/>
        <w:spacing/>
        <w:ind w:hanging="360" w:left="1440"/>
      </w:pPr>
      <w:rPr>
        <w:rFonts w:hint="default"/>
      </w:rPr>
      <w:start w:val="1"/>
      <w:suff w:val="tab"/>
    </w:lvl>
    <w:lvl w:ilvl="1">
      <w:isLgl w:val="false"/>
      <w:lvlJc w:val="left"/>
      <w:lvlText w:val="%2."/>
      <w:numFmt w:val="lowerLetter"/>
      <w:pPr>
        <w:pBdr/>
        <w:spacing/>
        <w:ind w:hanging="360" w:left="2160"/>
      </w:pPr>
      <w:rPr/>
      <w:start w:val="1"/>
      <w:suff w:val="tab"/>
    </w:lvl>
    <w:lvl w:ilvl="2">
      <w:isLgl w:val="false"/>
      <w:lvlJc w:val="right"/>
      <w:lvlText w:val="%3."/>
      <w:numFmt w:val="lowerRoman"/>
      <w:pPr>
        <w:pBdr/>
        <w:spacing/>
        <w:ind w:hanging="180" w:left="2880"/>
      </w:pPr>
      <w:rPr/>
      <w:start w:val="1"/>
      <w:suff w:val="tab"/>
    </w:lvl>
    <w:lvl w:ilvl="3">
      <w:isLgl w:val="false"/>
      <w:lvlJc w:val="left"/>
      <w:lvlText w:val="%4."/>
      <w:numFmt w:val="decimal"/>
      <w:pPr>
        <w:pBdr/>
        <w:spacing/>
        <w:ind w:hanging="360" w:left="3600"/>
      </w:pPr>
      <w:rPr/>
      <w:start w:val="1"/>
      <w:suff w:val="tab"/>
    </w:lvl>
    <w:lvl w:ilvl="4">
      <w:isLgl w:val="false"/>
      <w:lvlJc w:val="left"/>
      <w:lvlText w:val="%5."/>
      <w:numFmt w:val="lowerLetter"/>
      <w:pPr>
        <w:pBdr/>
        <w:spacing/>
        <w:ind w:hanging="360" w:left="4320"/>
      </w:pPr>
      <w:rPr/>
      <w:start w:val="1"/>
      <w:suff w:val="tab"/>
    </w:lvl>
    <w:lvl w:ilvl="5">
      <w:isLgl w:val="false"/>
      <w:lvlJc w:val="right"/>
      <w:lvlText w:val="%6."/>
      <w:numFmt w:val="lowerRoman"/>
      <w:pPr>
        <w:pBdr/>
        <w:spacing/>
        <w:ind w:hanging="180" w:left="5040"/>
      </w:pPr>
      <w:rPr/>
      <w:start w:val="1"/>
      <w:suff w:val="tab"/>
    </w:lvl>
    <w:lvl w:ilvl="6">
      <w:isLgl w:val="false"/>
      <w:lvlJc w:val="left"/>
      <w:lvlText w:val="%7."/>
      <w:numFmt w:val="decimal"/>
      <w:pPr>
        <w:pBdr/>
        <w:spacing/>
        <w:ind w:hanging="360" w:left="5760"/>
      </w:pPr>
      <w:rPr/>
      <w:start w:val="1"/>
      <w:suff w:val="tab"/>
    </w:lvl>
    <w:lvl w:ilvl="7">
      <w:isLgl w:val="false"/>
      <w:lvlJc w:val="left"/>
      <w:lvlText w:val="%8."/>
      <w:numFmt w:val="lowerLetter"/>
      <w:pPr>
        <w:pBdr/>
        <w:spacing/>
        <w:ind w:hanging="360" w:left="6480"/>
      </w:pPr>
      <w:rPr/>
      <w:start w:val="1"/>
      <w:suff w:val="tab"/>
    </w:lvl>
    <w:lvl w:ilvl="8">
      <w:isLgl w:val="false"/>
      <w:lvlJc w:val="right"/>
      <w:lvlText w:val="%9."/>
      <w:numFmt w:val="lowerRoman"/>
      <w:pPr>
        <w:pBdr/>
        <w:spacing/>
        <w:ind w:hanging="180" w:left="7200"/>
      </w:pPr>
      <w:rPr/>
      <w:start w:val="1"/>
      <w:suff w:val="tab"/>
    </w:lvl>
  </w:abstractNum>
  <w:abstractNum w:abstractNumId="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abstractNum w:abstractNumId="10">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lvl w:ilvl="0">
      <w:isLgl w:val="false"/>
      <w:lvlJc w:val="left"/>
      <w:lvlText w:val="-"/>
      <w:numFmt w:val="bullet"/>
      <w:pPr>
        <w:pBdr/>
        <w:spacing/>
        <w:ind w:hanging="360" w:left="720"/>
      </w:pPr>
      <w:rPr>
        <w:rFonts w:hint="default" w:ascii="Times New Roman" w:hAnsi="Times New Roman" w:cs="Times New Roman" w:eastAsiaTheme="minorHAnsi"/>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1"/>
  </w:num>
  <w:num w:numId="2">
    <w:abstractNumId w:val="8"/>
  </w:num>
  <w:num w:numId="3">
    <w:abstractNumId w:val="0"/>
  </w:num>
  <w:num w:numId="4">
    <w:abstractNumId w:val="4"/>
  </w:num>
  <w:num w:numId="5">
    <w:abstractNumId w:val="14"/>
  </w:num>
  <w:num w:numId="6">
    <w:abstractNumId w:val="10"/>
  </w:num>
  <w:num w:numId="7">
    <w:abstractNumId w:val="12"/>
  </w:num>
  <w:num w:numId="8">
    <w:abstractNumId w:val="1"/>
  </w:num>
  <w:num w:numId="9">
    <w:abstractNumId w:val="6"/>
  </w:num>
  <w:num w:numId="10">
    <w:abstractNumId w:val="3"/>
  </w:num>
  <w:num w:numId="11">
    <w:abstractNumId w:val="9"/>
  </w:num>
  <w:num w:numId="12">
    <w:abstractNumId w:val="5"/>
  </w:num>
  <w:num w:numId="13">
    <w:abstractNumId w:val="2"/>
  </w:num>
  <w:num w:numId="14">
    <w:abstractNumId w:val="7"/>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40" w:default="1">
    <w:name w:val="Normal"/>
    <w:qFormat/>
    <w:pPr>
      <w:pBdr/>
      <w:spacing/>
      <w:ind/>
    </w:pPr>
    <w:rPr>
      <w:lang w:val="uk-UA"/>
    </w:rPr>
  </w:style>
  <w:style w:type="paragraph" w:styleId="741">
    <w:name w:val="Heading 1"/>
    <w:basedOn w:val="740"/>
    <w:next w:val="740"/>
    <w:link w:val="791"/>
    <w:uiPriority w:val="9"/>
    <w:qFormat/>
    <w:pPr>
      <w:keepNext w:val="true"/>
      <w:keepLines w:val="true"/>
      <w:pBdr/>
      <w:spacing w:after="200" w:before="480"/>
      <w:ind/>
      <w:outlineLvl w:val="0"/>
    </w:pPr>
    <w:rPr>
      <w:rFonts w:ascii="Arial" w:hAnsi="Arial" w:eastAsia="Arial" w:cs="Arial"/>
      <w:sz w:val="40"/>
      <w:szCs w:val="40"/>
    </w:rPr>
  </w:style>
  <w:style w:type="paragraph" w:styleId="742">
    <w:name w:val="Heading 2"/>
    <w:basedOn w:val="740"/>
    <w:next w:val="740"/>
    <w:link w:val="792"/>
    <w:uiPriority w:val="9"/>
    <w:unhideWhenUsed/>
    <w:qFormat/>
    <w:pPr>
      <w:keepNext w:val="true"/>
      <w:keepLines w:val="true"/>
      <w:pBdr/>
      <w:spacing w:after="200" w:before="360"/>
      <w:ind/>
      <w:outlineLvl w:val="1"/>
    </w:pPr>
    <w:rPr>
      <w:rFonts w:ascii="Arial" w:hAnsi="Arial" w:eastAsia="Arial" w:cs="Arial"/>
      <w:sz w:val="34"/>
    </w:rPr>
  </w:style>
  <w:style w:type="paragraph" w:styleId="743">
    <w:name w:val="Heading 3"/>
    <w:basedOn w:val="740"/>
    <w:next w:val="740"/>
    <w:link w:val="793"/>
    <w:uiPriority w:val="9"/>
    <w:unhideWhenUsed/>
    <w:qFormat/>
    <w:pPr>
      <w:keepNext w:val="true"/>
      <w:keepLines w:val="true"/>
      <w:pBdr/>
      <w:spacing w:after="200" w:before="320"/>
      <w:ind/>
      <w:outlineLvl w:val="2"/>
    </w:pPr>
    <w:rPr>
      <w:rFonts w:ascii="Arial" w:hAnsi="Arial" w:eastAsia="Arial" w:cs="Arial"/>
      <w:sz w:val="30"/>
      <w:szCs w:val="30"/>
    </w:rPr>
  </w:style>
  <w:style w:type="paragraph" w:styleId="744">
    <w:name w:val="Heading 4"/>
    <w:basedOn w:val="740"/>
    <w:next w:val="740"/>
    <w:link w:val="794"/>
    <w:uiPriority w:val="9"/>
    <w:unhideWhenUsed/>
    <w:qFormat/>
    <w:pPr>
      <w:keepNext w:val="true"/>
      <w:keepLines w:val="true"/>
      <w:pBdr/>
      <w:spacing w:after="200" w:before="320"/>
      <w:ind/>
      <w:outlineLvl w:val="3"/>
    </w:pPr>
    <w:rPr>
      <w:rFonts w:ascii="Arial" w:hAnsi="Arial" w:eastAsia="Arial" w:cs="Arial"/>
      <w:b/>
      <w:bCs/>
      <w:sz w:val="26"/>
      <w:szCs w:val="26"/>
    </w:rPr>
  </w:style>
  <w:style w:type="paragraph" w:styleId="745">
    <w:name w:val="Heading 5"/>
    <w:basedOn w:val="740"/>
    <w:next w:val="740"/>
    <w:link w:val="795"/>
    <w:uiPriority w:val="9"/>
    <w:unhideWhenUsed/>
    <w:qFormat/>
    <w:pPr>
      <w:keepNext w:val="true"/>
      <w:keepLines w:val="true"/>
      <w:pBdr/>
      <w:spacing w:after="200" w:before="320"/>
      <w:ind/>
      <w:outlineLvl w:val="4"/>
    </w:pPr>
    <w:rPr>
      <w:rFonts w:ascii="Arial" w:hAnsi="Arial" w:eastAsia="Arial" w:cs="Arial"/>
      <w:b/>
      <w:bCs/>
      <w:sz w:val="24"/>
      <w:szCs w:val="24"/>
    </w:rPr>
  </w:style>
  <w:style w:type="paragraph" w:styleId="746">
    <w:name w:val="Heading 6"/>
    <w:basedOn w:val="740"/>
    <w:next w:val="740"/>
    <w:link w:val="796"/>
    <w:uiPriority w:val="9"/>
    <w:unhideWhenUsed/>
    <w:qFormat/>
    <w:pPr>
      <w:keepNext w:val="true"/>
      <w:keepLines w:val="true"/>
      <w:pBdr/>
      <w:spacing w:after="200" w:before="320"/>
      <w:ind/>
      <w:outlineLvl w:val="5"/>
    </w:pPr>
    <w:rPr>
      <w:rFonts w:ascii="Arial" w:hAnsi="Arial" w:eastAsia="Arial" w:cs="Arial"/>
      <w:b/>
      <w:bCs/>
    </w:rPr>
  </w:style>
  <w:style w:type="paragraph" w:styleId="747">
    <w:name w:val="Heading 7"/>
    <w:basedOn w:val="740"/>
    <w:next w:val="740"/>
    <w:link w:val="797"/>
    <w:uiPriority w:val="9"/>
    <w:unhideWhenUsed/>
    <w:qFormat/>
    <w:pPr>
      <w:keepNext w:val="true"/>
      <w:keepLines w:val="true"/>
      <w:pBdr/>
      <w:spacing w:after="200" w:before="320"/>
      <w:ind/>
      <w:outlineLvl w:val="6"/>
    </w:pPr>
    <w:rPr>
      <w:rFonts w:ascii="Arial" w:hAnsi="Arial" w:eastAsia="Arial" w:cs="Arial"/>
      <w:b/>
      <w:bCs/>
      <w:i/>
      <w:iCs/>
    </w:rPr>
  </w:style>
  <w:style w:type="paragraph" w:styleId="748">
    <w:name w:val="Heading 8"/>
    <w:basedOn w:val="740"/>
    <w:next w:val="740"/>
    <w:link w:val="798"/>
    <w:uiPriority w:val="9"/>
    <w:unhideWhenUsed/>
    <w:qFormat/>
    <w:pPr>
      <w:keepNext w:val="true"/>
      <w:keepLines w:val="true"/>
      <w:pBdr/>
      <w:spacing w:after="200" w:before="320"/>
      <w:ind/>
      <w:outlineLvl w:val="7"/>
    </w:pPr>
    <w:rPr>
      <w:rFonts w:ascii="Arial" w:hAnsi="Arial" w:eastAsia="Arial" w:cs="Arial"/>
      <w:i/>
      <w:iCs/>
    </w:rPr>
  </w:style>
  <w:style w:type="paragraph" w:styleId="749">
    <w:name w:val="Heading 9"/>
    <w:basedOn w:val="740"/>
    <w:next w:val="740"/>
    <w:link w:val="799"/>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50" w:default="1">
    <w:name w:val="Default Paragraph Font"/>
    <w:uiPriority w:val="1"/>
    <w:semiHidden/>
    <w:unhideWhenUsed/>
    <w:pPr>
      <w:pBdr/>
      <w:spacing/>
      <w:ind/>
    </w:pPr>
  </w:style>
  <w:style w:type="table" w:styleId="751"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52" w:default="1">
    <w:name w:val="No List"/>
    <w:uiPriority w:val="99"/>
    <w:semiHidden/>
    <w:unhideWhenUsed/>
    <w:pPr>
      <w:pBdr/>
      <w:spacing/>
      <w:ind/>
    </w:pPr>
  </w:style>
  <w:style w:type="table" w:styleId="753">
    <w:name w:val="Plain Table 1"/>
    <w:basedOn w:val="751"/>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Plain Table 2"/>
    <w:basedOn w:val="751"/>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Plain Table 3"/>
    <w:basedOn w:val="75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Plain Table 4"/>
    <w:basedOn w:val="75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Plain Table 5"/>
    <w:basedOn w:val="75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1 Light"/>
    <w:basedOn w:val="751"/>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2"/>
    <w:basedOn w:val="751"/>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w:basedOn w:val="751"/>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4"/>
    <w:basedOn w:val="751"/>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w:basedOn w:val="75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6 Colorful"/>
    <w:basedOn w:val="751"/>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7 Colorful"/>
    <w:basedOn w:val="751"/>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1 Light"/>
    <w:basedOn w:val="75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w:basedOn w:val="751"/>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3"/>
    <w:basedOn w:val="751"/>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4"/>
    <w:basedOn w:val="751"/>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5 Dark"/>
    <w:basedOn w:val="751"/>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6 Colorful"/>
    <w:basedOn w:val="751"/>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7 Colorful"/>
    <w:basedOn w:val="751"/>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customStyle="1">
    <w:name w:val="Звичайна таблиця 11"/>
    <w:basedOn w:val="751"/>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customStyle="1">
    <w:name w:val="Звичайна таблиця 21"/>
    <w:basedOn w:val="751"/>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customStyle="1">
    <w:name w:val="Звичайна таблиця 31"/>
    <w:basedOn w:val="75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customStyle="1">
    <w:name w:val="Звичайна таблиця 41"/>
    <w:basedOn w:val="75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customStyle="1">
    <w:name w:val="Звичайна таблиця 51"/>
    <w:basedOn w:val="75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customStyle="1">
    <w:name w:val="Сітка таблиці 1 (світла)1"/>
    <w:basedOn w:val="751"/>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customStyle="1">
    <w:name w:val="Таблиця-сітка 21"/>
    <w:basedOn w:val="751"/>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customStyle="1">
    <w:name w:val="Таблиця-сітка 31"/>
    <w:basedOn w:val="751"/>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customStyle="1">
    <w:name w:val="Таблиця-сітка 41"/>
    <w:basedOn w:val="751"/>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customStyle="1">
    <w:name w:val="Сітка таблиці 5 (темна)1"/>
    <w:basedOn w:val="75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customStyle="1">
    <w:name w:val="Сітка таблиці 6 (кольорова)1"/>
    <w:basedOn w:val="751"/>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customStyle="1">
    <w:name w:val="Сітка таблиці 7 (кольорова)1"/>
    <w:basedOn w:val="751"/>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customStyle="1">
    <w:name w:val="Список таблиці 1 (світлий)1"/>
    <w:basedOn w:val="75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customStyle="1">
    <w:name w:val="Список таблиці 21"/>
    <w:basedOn w:val="751"/>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customStyle="1">
    <w:name w:val="Список таблиці 31"/>
    <w:basedOn w:val="751"/>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customStyle="1">
    <w:name w:val="Список таблиці 41"/>
    <w:basedOn w:val="751"/>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customStyle="1">
    <w:name w:val="Список таблиці 5 (темний)1"/>
    <w:basedOn w:val="751"/>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customStyle="1">
    <w:name w:val="Список таблиці 6 (кольоровий)1"/>
    <w:basedOn w:val="751"/>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customStyle="1">
    <w:name w:val="Список таблиці 7 (кольоровий)1"/>
    <w:basedOn w:val="751"/>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91" w:customStyle="1">
    <w:name w:val="Заголовок 1 Знак"/>
    <w:basedOn w:val="750"/>
    <w:link w:val="741"/>
    <w:uiPriority w:val="9"/>
    <w:pPr>
      <w:pBdr/>
      <w:spacing/>
      <w:ind/>
    </w:pPr>
    <w:rPr>
      <w:rFonts w:ascii="Arial" w:hAnsi="Arial" w:eastAsia="Arial" w:cs="Arial"/>
      <w:sz w:val="40"/>
      <w:szCs w:val="40"/>
    </w:rPr>
  </w:style>
  <w:style w:type="character" w:styleId="792" w:customStyle="1">
    <w:name w:val="Заголовок 2 Знак"/>
    <w:basedOn w:val="750"/>
    <w:link w:val="742"/>
    <w:uiPriority w:val="9"/>
    <w:pPr>
      <w:pBdr/>
      <w:spacing/>
      <w:ind/>
    </w:pPr>
    <w:rPr>
      <w:rFonts w:ascii="Arial" w:hAnsi="Arial" w:eastAsia="Arial" w:cs="Arial"/>
      <w:sz w:val="34"/>
    </w:rPr>
  </w:style>
  <w:style w:type="character" w:styleId="793" w:customStyle="1">
    <w:name w:val="Заголовок 3 Знак"/>
    <w:basedOn w:val="750"/>
    <w:link w:val="743"/>
    <w:uiPriority w:val="9"/>
    <w:pPr>
      <w:pBdr/>
      <w:spacing/>
      <w:ind/>
    </w:pPr>
    <w:rPr>
      <w:rFonts w:ascii="Arial" w:hAnsi="Arial" w:eastAsia="Arial" w:cs="Arial"/>
      <w:sz w:val="30"/>
      <w:szCs w:val="30"/>
    </w:rPr>
  </w:style>
  <w:style w:type="character" w:styleId="794" w:customStyle="1">
    <w:name w:val="Заголовок 4 Знак"/>
    <w:basedOn w:val="750"/>
    <w:link w:val="744"/>
    <w:uiPriority w:val="9"/>
    <w:pPr>
      <w:pBdr/>
      <w:spacing/>
      <w:ind/>
    </w:pPr>
    <w:rPr>
      <w:rFonts w:ascii="Arial" w:hAnsi="Arial" w:eastAsia="Arial" w:cs="Arial"/>
      <w:b/>
      <w:bCs/>
      <w:sz w:val="26"/>
      <w:szCs w:val="26"/>
    </w:rPr>
  </w:style>
  <w:style w:type="character" w:styleId="795" w:customStyle="1">
    <w:name w:val="Заголовок 5 Знак"/>
    <w:basedOn w:val="750"/>
    <w:link w:val="745"/>
    <w:uiPriority w:val="9"/>
    <w:pPr>
      <w:pBdr/>
      <w:spacing/>
      <w:ind/>
    </w:pPr>
    <w:rPr>
      <w:rFonts w:ascii="Arial" w:hAnsi="Arial" w:eastAsia="Arial" w:cs="Arial"/>
      <w:b/>
      <w:bCs/>
      <w:sz w:val="24"/>
      <w:szCs w:val="24"/>
    </w:rPr>
  </w:style>
  <w:style w:type="character" w:styleId="796" w:customStyle="1">
    <w:name w:val="Заголовок 6 Знак"/>
    <w:basedOn w:val="750"/>
    <w:link w:val="746"/>
    <w:uiPriority w:val="9"/>
    <w:pPr>
      <w:pBdr/>
      <w:spacing/>
      <w:ind/>
    </w:pPr>
    <w:rPr>
      <w:rFonts w:ascii="Arial" w:hAnsi="Arial" w:eastAsia="Arial" w:cs="Arial"/>
      <w:b/>
      <w:bCs/>
      <w:sz w:val="22"/>
      <w:szCs w:val="22"/>
    </w:rPr>
  </w:style>
  <w:style w:type="character" w:styleId="797" w:customStyle="1">
    <w:name w:val="Заголовок 7 Знак"/>
    <w:basedOn w:val="750"/>
    <w:link w:val="747"/>
    <w:uiPriority w:val="9"/>
    <w:pPr>
      <w:pBdr/>
      <w:spacing/>
      <w:ind/>
    </w:pPr>
    <w:rPr>
      <w:rFonts w:ascii="Arial" w:hAnsi="Arial" w:eastAsia="Arial" w:cs="Arial"/>
      <w:b/>
      <w:bCs/>
      <w:i/>
      <w:iCs/>
      <w:sz w:val="22"/>
      <w:szCs w:val="22"/>
    </w:rPr>
  </w:style>
  <w:style w:type="character" w:styleId="798" w:customStyle="1">
    <w:name w:val="Заголовок 8 Знак"/>
    <w:basedOn w:val="750"/>
    <w:link w:val="748"/>
    <w:uiPriority w:val="9"/>
    <w:pPr>
      <w:pBdr/>
      <w:spacing/>
      <w:ind/>
    </w:pPr>
    <w:rPr>
      <w:rFonts w:ascii="Arial" w:hAnsi="Arial" w:eastAsia="Arial" w:cs="Arial"/>
      <w:i/>
      <w:iCs/>
      <w:sz w:val="22"/>
      <w:szCs w:val="22"/>
    </w:rPr>
  </w:style>
  <w:style w:type="character" w:styleId="799" w:customStyle="1">
    <w:name w:val="Заголовок 9 Знак"/>
    <w:basedOn w:val="750"/>
    <w:link w:val="749"/>
    <w:uiPriority w:val="9"/>
    <w:pPr>
      <w:pBdr/>
      <w:spacing/>
      <w:ind/>
    </w:pPr>
    <w:rPr>
      <w:rFonts w:ascii="Arial" w:hAnsi="Arial" w:eastAsia="Arial" w:cs="Arial"/>
      <w:i/>
      <w:iCs/>
      <w:sz w:val="21"/>
      <w:szCs w:val="21"/>
    </w:rPr>
  </w:style>
  <w:style w:type="character" w:styleId="800">
    <w:name w:val="Placeholder Text"/>
    <w:basedOn w:val="750"/>
    <w:uiPriority w:val="99"/>
    <w:semiHidden/>
    <w:pPr>
      <w:pBdr/>
      <w:spacing/>
      <w:ind/>
    </w:pPr>
    <w:rPr>
      <w:color w:val="666666"/>
    </w:rPr>
  </w:style>
  <w:style w:type="character" w:styleId="801" w:customStyle="1">
    <w:name w:val="Heading 1 Char"/>
    <w:basedOn w:val="750"/>
    <w:uiPriority w:val="9"/>
    <w:pPr>
      <w:pBdr/>
      <w:spacing/>
      <w:ind/>
    </w:pPr>
    <w:rPr>
      <w:rFonts w:ascii="Arial" w:hAnsi="Arial" w:eastAsia="Arial" w:cs="Arial"/>
      <w:color w:val="2e74b5" w:themeColor="accent1" w:themeShade="BF"/>
      <w:sz w:val="40"/>
      <w:szCs w:val="40"/>
    </w:rPr>
  </w:style>
  <w:style w:type="character" w:styleId="802" w:customStyle="1">
    <w:name w:val="Heading 2 Char"/>
    <w:basedOn w:val="750"/>
    <w:uiPriority w:val="9"/>
    <w:pPr>
      <w:pBdr/>
      <w:spacing/>
      <w:ind/>
    </w:pPr>
    <w:rPr>
      <w:rFonts w:ascii="Arial" w:hAnsi="Arial" w:eastAsia="Arial" w:cs="Arial"/>
      <w:color w:val="2e74b5" w:themeColor="accent1" w:themeShade="BF"/>
      <w:sz w:val="32"/>
      <w:szCs w:val="32"/>
    </w:rPr>
  </w:style>
  <w:style w:type="character" w:styleId="803" w:customStyle="1">
    <w:name w:val="Heading 3 Char"/>
    <w:basedOn w:val="750"/>
    <w:uiPriority w:val="9"/>
    <w:pPr>
      <w:pBdr/>
      <w:spacing/>
      <w:ind/>
    </w:pPr>
    <w:rPr>
      <w:rFonts w:ascii="Arial" w:hAnsi="Arial" w:eastAsia="Arial" w:cs="Arial"/>
      <w:color w:val="2e74b5" w:themeColor="accent1" w:themeShade="BF"/>
      <w:sz w:val="28"/>
      <w:szCs w:val="28"/>
    </w:rPr>
  </w:style>
  <w:style w:type="character" w:styleId="804" w:customStyle="1">
    <w:name w:val="Heading 4 Char"/>
    <w:basedOn w:val="750"/>
    <w:uiPriority w:val="9"/>
    <w:pPr>
      <w:pBdr/>
      <w:spacing/>
      <w:ind/>
    </w:pPr>
    <w:rPr>
      <w:rFonts w:ascii="Arial" w:hAnsi="Arial" w:eastAsia="Arial" w:cs="Arial"/>
      <w:i/>
      <w:iCs/>
      <w:color w:val="2e74b5" w:themeColor="accent1" w:themeShade="BF"/>
    </w:rPr>
  </w:style>
  <w:style w:type="character" w:styleId="805" w:customStyle="1">
    <w:name w:val="Heading 5 Char"/>
    <w:basedOn w:val="750"/>
    <w:uiPriority w:val="9"/>
    <w:pPr>
      <w:pBdr/>
      <w:spacing/>
      <w:ind/>
    </w:pPr>
    <w:rPr>
      <w:rFonts w:ascii="Arial" w:hAnsi="Arial" w:eastAsia="Arial" w:cs="Arial"/>
      <w:color w:val="2e74b5" w:themeColor="accent1" w:themeShade="BF"/>
    </w:rPr>
  </w:style>
  <w:style w:type="character" w:styleId="806" w:customStyle="1">
    <w:name w:val="Heading 6 Char"/>
    <w:basedOn w:val="750"/>
    <w:uiPriority w:val="9"/>
    <w:pPr>
      <w:pBdr/>
      <w:spacing/>
      <w:ind/>
    </w:pPr>
    <w:rPr>
      <w:rFonts w:ascii="Arial" w:hAnsi="Arial" w:eastAsia="Arial" w:cs="Arial"/>
      <w:i/>
      <w:iCs/>
      <w:color w:val="595959" w:themeColor="text1" w:themeTint="A6"/>
    </w:rPr>
  </w:style>
  <w:style w:type="character" w:styleId="807" w:customStyle="1">
    <w:name w:val="Heading 7 Char"/>
    <w:basedOn w:val="750"/>
    <w:uiPriority w:val="9"/>
    <w:pPr>
      <w:pBdr/>
      <w:spacing/>
      <w:ind/>
    </w:pPr>
    <w:rPr>
      <w:rFonts w:ascii="Arial" w:hAnsi="Arial" w:eastAsia="Arial" w:cs="Arial"/>
      <w:color w:val="595959" w:themeColor="text1" w:themeTint="A6"/>
    </w:rPr>
  </w:style>
  <w:style w:type="character" w:styleId="808" w:customStyle="1">
    <w:name w:val="Heading 8 Char"/>
    <w:basedOn w:val="750"/>
    <w:uiPriority w:val="9"/>
    <w:pPr>
      <w:pBdr/>
      <w:spacing/>
      <w:ind/>
    </w:pPr>
    <w:rPr>
      <w:rFonts w:ascii="Arial" w:hAnsi="Arial" w:eastAsia="Arial" w:cs="Arial"/>
      <w:i/>
      <w:iCs/>
      <w:color w:val="272727" w:themeColor="text1" w:themeTint="D8"/>
    </w:rPr>
  </w:style>
  <w:style w:type="character" w:styleId="809" w:customStyle="1">
    <w:name w:val="Heading 9 Char"/>
    <w:basedOn w:val="750"/>
    <w:uiPriority w:val="9"/>
    <w:pPr>
      <w:pBdr/>
      <w:spacing/>
      <w:ind/>
    </w:pPr>
    <w:rPr>
      <w:rFonts w:ascii="Arial" w:hAnsi="Arial" w:eastAsia="Arial" w:cs="Arial"/>
      <w:i/>
      <w:iCs/>
      <w:color w:val="272727" w:themeColor="text1" w:themeTint="D8"/>
    </w:rPr>
  </w:style>
  <w:style w:type="character" w:styleId="810" w:customStyle="1">
    <w:name w:val="Title Char"/>
    <w:basedOn w:val="750"/>
    <w:uiPriority w:val="10"/>
    <w:pPr>
      <w:pBdr/>
      <w:spacing/>
      <w:ind/>
    </w:pPr>
    <w:rPr>
      <w:rFonts w:ascii="Arial" w:hAnsi="Arial" w:eastAsia="Arial" w:cs="Arial"/>
      <w:spacing w:val="-10"/>
      <w:sz w:val="56"/>
      <w:szCs w:val="56"/>
    </w:rPr>
  </w:style>
  <w:style w:type="character" w:styleId="811" w:customStyle="1">
    <w:name w:val="Subtitle Char"/>
    <w:basedOn w:val="750"/>
    <w:uiPriority w:val="11"/>
    <w:pPr>
      <w:pBdr/>
      <w:spacing/>
      <w:ind/>
    </w:pPr>
    <w:rPr>
      <w:color w:val="595959" w:themeColor="text1" w:themeTint="A6"/>
      <w:spacing w:val="15"/>
      <w:sz w:val="28"/>
      <w:szCs w:val="28"/>
    </w:rPr>
  </w:style>
  <w:style w:type="character" w:styleId="812" w:customStyle="1">
    <w:name w:val="Quote Char"/>
    <w:basedOn w:val="750"/>
    <w:uiPriority w:val="29"/>
    <w:pPr>
      <w:pBdr/>
      <w:spacing/>
      <w:ind/>
    </w:pPr>
    <w:rPr>
      <w:i/>
      <w:iCs/>
      <w:color w:val="404040" w:themeColor="text1" w:themeTint="BF"/>
    </w:rPr>
  </w:style>
  <w:style w:type="character" w:styleId="813">
    <w:name w:val="Intense Emphasis"/>
    <w:basedOn w:val="750"/>
    <w:uiPriority w:val="21"/>
    <w:qFormat/>
    <w:pPr>
      <w:pBdr/>
      <w:spacing/>
      <w:ind/>
    </w:pPr>
    <w:rPr>
      <w:i/>
      <w:iCs/>
      <w:color w:val="2e74b5" w:themeColor="accent1" w:themeShade="BF"/>
    </w:rPr>
  </w:style>
  <w:style w:type="character" w:styleId="814" w:customStyle="1">
    <w:name w:val="Intense Quote Char"/>
    <w:basedOn w:val="750"/>
    <w:uiPriority w:val="30"/>
    <w:pPr>
      <w:pBdr/>
      <w:spacing/>
      <w:ind/>
    </w:pPr>
    <w:rPr>
      <w:i/>
      <w:iCs/>
      <w:color w:val="2e74b5" w:themeColor="accent1" w:themeShade="BF"/>
    </w:rPr>
  </w:style>
  <w:style w:type="character" w:styleId="815">
    <w:name w:val="Intense Reference"/>
    <w:basedOn w:val="750"/>
    <w:uiPriority w:val="32"/>
    <w:qFormat/>
    <w:pPr>
      <w:pBdr/>
      <w:spacing/>
      <w:ind/>
    </w:pPr>
    <w:rPr>
      <w:b/>
      <w:bCs/>
      <w:smallCaps/>
      <w:color w:val="2e74b5" w:themeColor="accent1" w:themeShade="BF"/>
      <w:spacing w:val="5"/>
    </w:rPr>
  </w:style>
  <w:style w:type="character" w:styleId="816">
    <w:name w:val="Subtle Emphasis"/>
    <w:basedOn w:val="750"/>
    <w:uiPriority w:val="19"/>
    <w:qFormat/>
    <w:pPr>
      <w:pBdr/>
      <w:spacing/>
      <w:ind/>
    </w:pPr>
    <w:rPr>
      <w:i/>
      <w:iCs/>
      <w:color w:val="404040" w:themeColor="text1" w:themeTint="BF"/>
    </w:rPr>
  </w:style>
  <w:style w:type="character" w:styleId="817">
    <w:name w:val="Emphasis"/>
    <w:basedOn w:val="750"/>
    <w:uiPriority w:val="20"/>
    <w:qFormat/>
    <w:pPr>
      <w:pBdr/>
      <w:spacing/>
      <w:ind/>
    </w:pPr>
    <w:rPr>
      <w:i/>
      <w:iCs/>
    </w:rPr>
  </w:style>
  <w:style w:type="character" w:styleId="818">
    <w:name w:val="Strong"/>
    <w:basedOn w:val="750"/>
    <w:uiPriority w:val="22"/>
    <w:qFormat/>
    <w:pPr>
      <w:pBdr/>
      <w:spacing/>
      <w:ind/>
    </w:pPr>
    <w:rPr>
      <w:b/>
      <w:bCs/>
    </w:rPr>
  </w:style>
  <w:style w:type="character" w:styleId="819">
    <w:name w:val="Subtle Reference"/>
    <w:basedOn w:val="750"/>
    <w:uiPriority w:val="31"/>
    <w:qFormat/>
    <w:pPr>
      <w:pBdr/>
      <w:spacing/>
      <w:ind/>
    </w:pPr>
    <w:rPr>
      <w:smallCaps/>
      <w:color w:val="5a5a5a" w:themeColor="text1" w:themeTint="A5"/>
    </w:rPr>
  </w:style>
  <w:style w:type="character" w:styleId="820">
    <w:name w:val="Book Title"/>
    <w:basedOn w:val="750"/>
    <w:uiPriority w:val="33"/>
    <w:qFormat/>
    <w:pPr>
      <w:pBdr/>
      <w:spacing/>
      <w:ind/>
    </w:pPr>
    <w:rPr>
      <w:b/>
      <w:bCs/>
      <w:i/>
      <w:iCs/>
      <w:spacing w:val="5"/>
    </w:rPr>
  </w:style>
  <w:style w:type="character" w:styleId="821" w:customStyle="1">
    <w:name w:val="Footnote Text Char"/>
    <w:basedOn w:val="750"/>
    <w:uiPriority w:val="99"/>
    <w:semiHidden/>
    <w:pPr>
      <w:pBdr/>
      <w:spacing/>
      <w:ind/>
    </w:pPr>
    <w:rPr>
      <w:sz w:val="20"/>
      <w:szCs w:val="20"/>
    </w:rPr>
  </w:style>
  <w:style w:type="character" w:styleId="822" w:customStyle="1">
    <w:name w:val="Endnote Text Char"/>
    <w:basedOn w:val="750"/>
    <w:uiPriority w:val="99"/>
    <w:semiHidden/>
    <w:pPr>
      <w:pBdr/>
      <w:spacing/>
      <w:ind/>
    </w:pPr>
    <w:rPr>
      <w:sz w:val="20"/>
      <w:szCs w:val="20"/>
    </w:rPr>
  </w:style>
  <w:style w:type="character" w:styleId="823">
    <w:name w:val="FollowedHyperlink"/>
    <w:basedOn w:val="750"/>
    <w:uiPriority w:val="99"/>
    <w:semiHidden/>
    <w:unhideWhenUsed/>
    <w:pPr>
      <w:pBdr/>
      <w:spacing/>
      <w:ind/>
    </w:pPr>
    <w:rPr>
      <w:color w:val="954f72" w:themeColor="followedHyperlink"/>
      <w:u w:val="single"/>
    </w:rPr>
  </w:style>
  <w:style w:type="paragraph" w:styleId="824">
    <w:name w:val="List Paragraph"/>
    <w:basedOn w:val="740"/>
    <w:qFormat/>
    <w:pPr>
      <w:pBdr/>
      <w:spacing/>
      <w:ind w:left="720"/>
      <w:contextualSpacing w:val="true"/>
    </w:pPr>
  </w:style>
  <w:style w:type="paragraph" w:styleId="825">
    <w:name w:val="No Spacing"/>
    <w:uiPriority w:val="1"/>
    <w:qFormat/>
    <w:pPr>
      <w:pBdr/>
      <w:spacing w:after="0" w:line="240" w:lineRule="auto"/>
      <w:ind/>
    </w:pPr>
  </w:style>
  <w:style w:type="paragraph" w:styleId="826">
    <w:name w:val="Title"/>
    <w:basedOn w:val="740"/>
    <w:next w:val="740"/>
    <w:link w:val="827"/>
    <w:uiPriority w:val="10"/>
    <w:qFormat/>
    <w:pPr>
      <w:pBdr/>
      <w:spacing w:after="200" w:before="300"/>
      <w:ind/>
      <w:contextualSpacing w:val="true"/>
    </w:pPr>
    <w:rPr>
      <w:sz w:val="48"/>
      <w:szCs w:val="48"/>
    </w:rPr>
  </w:style>
  <w:style w:type="character" w:styleId="827" w:customStyle="1">
    <w:name w:val="Назва Знак"/>
    <w:basedOn w:val="750"/>
    <w:link w:val="826"/>
    <w:uiPriority w:val="10"/>
    <w:pPr>
      <w:pBdr/>
      <w:spacing/>
      <w:ind/>
    </w:pPr>
    <w:rPr>
      <w:sz w:val="48"/>
      <w:szCs w:val="48"/>
    </w:rPr>
  </w:style>
  <w:style w:type="paragraph" w:styleId="828">
    <w:name w:val="Subtitle"/>
    <w:basedOn w:val="740"/>
    <w:next w:val="740"/>
    <w:link w:val="829"/>
    <w:uiPriority w:val="11"/>
    <w:qFormat/>
    <w:pPr>
      <w:pBdr/>
      <w:spacing w:after="200" w:before="200"/>
      <w:ind/>
    </w:pPr>
    <w:rPr>
      <w:sz w:val="24"/>
      <w:szCs w:val="24"/>
    </w:rPr>
  </w:style>
  <w:style w:type="character" w:styleId="829" w:customStyle="1">
    <w:name w:val="Підзаголовок Знак"/>
    <w:basedOn w:val="750"/>
    <w:link w:val="828"/>
    <w:uiPriority w:val="11"/>
    <w:pPr>
      <w:pBdr/>
      <w:spacing/>
      <w:ind/>
    </w:pPr>
    <w:rPr>
      <w:sz w:val="24"/>
      <w:szCs w:val="24"/>
    </w:rPr>
  </w:style>
  <w:style w:type="paragraph" w:styleId="830">
    <w:name w:val="Quote"/>
    <w:basedOn w:val="740"/>
    <w:next w:val="740"/>
    <w:link w:val="831"/>
    <w:uiPriority w:val="29"/>
    <w:qFormat/>
    <w:pPr>
      <w:pBdr/>
      <w:spacing/>
      <w:ind w:right="720" w:left="720"/>
    </w:pPr>
    <w:rPr>
      <w:i/>
    </w:rPr>
  </w:style>
  <w:style w:type="character" w:styleId="831" w:customStyle="1">
    <w:name w:val="Цитата Знак"/>
    <w:link w:val="830"/>
    <w:uiPriority w:val="29"/>
    <w:pPr>
      <w:pBdr/>
      <w:spacing/>
      <w:ind/>
    </w:pPr>
    <w:rPr>
      <w:i/>
    </w:rPr>
  </w:style>
  <w:style w:type="paragraph" w:styleId="832">
    <w:name w:val="Intense Quote"/>
    <w:basedOn w:val="740"/>
    <w:next w:val="740"/>
    <w:link w:val="833"/>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833" w:customStyle="1">
    <w:name w:val="Насичена цитата Знак"/>
    <w:link w:val="832"/>
    <w:uiPriority w:val="30"/>
    <w:pPr>
      <w:pBdr/>
      <w:spacing/>
      <w:ind/>
    </w:pPr>
    <w:rPr>
      <w:i/>
    </w:rPr>
  </w:style>
  <w:style w:type="character" w:styleId="834" w:customStyle="1">
    <w:name w:val="Header Char"/>
    <w:basedOn w:val="750"/>
    <w:uiPriority w:val="99"/>
    <w:pPr>
      <w:pBdr/>
      <w:spacing/>
      <w:ind/>
    </w:pPr>
  </w:style>
  <w:style w:type="character" w:styleId="835" w:customStyle="1">
    <w:name w:val="Footer Char"/>
    <w:basedOn w:val="750"/>
    <w:uiPriority w:val="99"/>
    <w:pPr>
      <w:pBdr/>
      <w:spacing/>
      <w:ind/>
    </w:pPr>
  </w:style>
  <w:style w:type="paragraph" w:styleId="836">
    <w:name w:val="Caption"/>
    <w:basedOn w:val="740"/>
    <w:next w:val="740"/>
    <w:uiPriority w:val="35"/>
    <w:semiHidden/>
    <w:unhideWhenUsed/>
    <w:qFormat/>
    <w:pPr>
      <w:pBdr/>
      <w:spacing w:line="276" w:lineRule="auto"/>
      <w:ind/>
    </w:pPr>
    <w:rPr>
      <w:b/>
      <w:bCs/>
      <w:color w:val="5b9bd5" w:themeColor="accent1"/>
      <w:sz w:val="18"/>
      <w:szCs w:val="18"/>
    </w:rPr>
  </w:style>
  <w:style w:type="character" w:styleId="837" w:customStyle="1">
    <w:name w:val="Caption Char"/>
    <w:uiPriority w:val="99"/>
    <w:pPr>
      <w:pBdr/>
      <w:spacing/>
      <w:ind/>
    </w:pPr>
  </w:style>
  <w:style w:type="table" w:styleId="838">
    <w:name w:val="Table Grid"/>
    <w:basedOn w:val="75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Table Grid Light"/>
    <w:basedOn w:val="751"/>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Звичайна таблиця 11"/>
    <w:basedOn w:val="751"/>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auto"/>
        <w:tcBorders/>
      </w:tcPr>
    </w:tblStylePr>
    <w:tblStylePr w:type="band1Vert">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Звичайна таблиця 21"/>
    <w:basedOn w:val="751"/>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Звичайна таблиця 31"/>
    <w:basedOn w:val="75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Звичайна таблиця 41"/>
    <w:basedOn w:val="75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Звичайна таблиця 51"/>
    <w:basedOn w:val="751"/>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auto"/>
        <w:tcBorders/>
      </w:tcPr>
    </w:tblStylePr>
    <w:tblStylePr w:type="band1Vert">
      <w:rPr>
        <w:rFonts w:ascii="Arial" w:hAnsi="Arial"/>
        <w:color w:val="404040"/>
        <w:sz w:val="22"/>
      </w:rPr>
      <w:pPr>
        <w:pBdr/>
        <w:spacing/>
        <w:ind/>
      </w:pPr>
      <w:tblPr>
        <w:tblBorders/>
      </w:tblPr>
      <w:tcPr>
        <w:shd w:val="clear" w:color="f2f2f2" w:themeColor="text1" w:themeTint="0D"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customStyle="1">
    <w:name w:val="Сітка таблиці 1 (світла)1"/>
    <w:basedOn w:val="751"/>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Grid Table 1 Light - Accent 1"/>
    <w:basedOn w:val="751"/>
    <w:uiPriority w:val="99"/>
    <w:pPr>
      <w:pBdr/>
      <w:spacing w:after="0" w:line="240" w:lineRule="auto"/>
      <w:ind/>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1 Light - Accent 2"/>
    <w:basedOn w:val="751"/>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1 Light - Accent 3"/>
    <w:basedOn w:val="751"/>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1 Light - Accent 4"/>
    <w:basedOn w:val="751"/>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1 Light - Accent 5"/>
    <w:basedOn w:val="751"/>
    <w:uiPriority w:val="99"/>
    <w:pPr>
      <w:pBdr/>
      <w:spacing w:after="0" w:line="240" w:lineRule="auto"/>
      <w:ind/>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1 Light - Accent 6"/>
    <w:basedOn w:val="751"/>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Таблиця-сітка 21"/>
    <w:basedOn w:val="751"/>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Grid Table 2 - Accent 1"/>
    <w:basedOn w:val="751"/>
    <w:uiPriority w:val="99"/>
    <w:pPr>
      <w:pBdr/>
      <w:spacing w:after="0" w:line="240" w:lineRule="auto"/>
      <w:ind/>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cPr>
      <w:tcBorders/>
    </w:tcPr>
    <w:tblStylePr w:type="band1Horz">
      <w:rPr>
        <w:rFonts w:ascii="Arial" w:hAnsi="Arial"/>
        <w:color w:val="404040"/>
        <w:sz w:val="22"/>
      </w:rPr>
      <w:pPr>
        <w:pBdr/>
        <w:spacing/>
        <w:ind/>
      </w:pPr>
      <w:tblPr>
        <w:tblBorders/>
      </w:tblPr>
      <w:tcPr>
        <w:shd w:val="clear" w:color="ddeaf6" w:themeColor="accent1" w:themeTint="34" w:fill="auto"/>
        <w:tcBorders/>
      </w:tcPr>
    </w:tblStylePr>
    <w:tblStylePr w:type="band1Vert">
      <w:rPr>
        <w:rFonts w:ascii="Arial" w:hAnsi="Arial"/>
        <w:color w:val="404040"/>
        <w:sz w:val="22"/>
      </w:rPr>
      <w:pPr>
        <w:pBdr/>
        <w:spacing/>
        <w:ind/>
      </w:pPr>
      <w:tblPr>
        <w:tblBorders/>
      </w:tblPr>
      <w:tcPr>
        <w:shd w:val="clear" w:color="ddeaf6" w:themeColor="accen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2 - Accent 2"/>
    <w:basedOn w:val="751"/>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auto"/>
        <w:tcBorders/>
      </w:tcPr>
    </w:tblStylePr>
    <w:tblStylePr w:type="band1Vert">
      <w:rPr>
        <w:rFonts w:ascii="Arial" w:hAnsi="Arial"/>
        <w:color w:val="404040"/>
        <w:sz w:val="22"/>
      </w:rPr>
      <w:pPr>
        <w:pBdr/>
        <w:spacing/>
        <w:ind/>
      </w:pPr>
      <w:tblPr>
        <w:tblBorders/>
      </w:tblPr>
      <w:tcPr>
        <w:shd w:val="clear" w:color="fbe5d6" w:themeColor="accent2"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2 - Accent 3"/>
    <w:basedOn w:val="751"/>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auto"/>
        <w:tcBorders/>
      </w:tcPr>
    </w:tblStylePr>
    <w:tblStylePr w:type="band1Vert">
      <w:rPr>
        <w:rFonts w:ascii="Arial" w:hAnsi="Arial"/>
        <w:color w:val="404040"/>
        <w:sz w:val="22"/>
      </w:rPr>
      <w:pPr>
        <w:pBdr/>
        <w:spacing/>
        <w:ind/>
      </w:pPr>
      <w:tblPr>
        <w:tblBorders/>
      </w:tblPr>
      <w:tcPr>
        <w:shd w:val="clear" w:color="ececec" w:themeColor="accent3"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2 - Accent 4"/>
    <w:basedOn w:val="751"/>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auto"/>
        <w:tcBorders/>
      </w:tcPr>
    </w:tblStylePr>
    <w:tblStylePr w:type="band1Vert">
      <w:rPr>
        <w:rFonts w:ascii="Arial" w:hAnsi="Arial"/>
        <w:color w:val="404040"/>
        <w:sz w:val="22"/>
      </w:rPr>
      <w:pPr>
        <w:pBdr/>
        <w:spacing/>
        <w:ind/>
      </w:pPr>
      <w:tblPr>
        <w:tblBorders/>
      </w:tblPr>
      <w:tcPr>
        <w:shd w:val="clear" w:color="fff2cb" w:themeColor="accent4"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2 - Accent 5"/>
    <w:basedOn w:val="751"/>
    <w:uiPriority w:val="99"/>
    <w:pPr>
      <w:pBdr/>
      <w:spacing w:after="0" w:line="240" w:lineRule="auto"/>
      <w:ind/>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auto"/>
        <w:tcBorders/>
      </w:tcPr>
    </w:tblStylePr>
    <w:tblStylePr w:type="band1Vert">
      <w:rPr>
        <w:rFonts w:ascii="Arial" w:hAnsi="Arial"/>
        <w:color w:val="404040"/>
        <w:sz w:val="22"/>
      </w:rPr>
      <w:pPr>
        <w:pBdr/>
        <w:spacing/>
        <w:ind/>
      </w:pPr>
      <w:tblPr>
        <w:tblBorders/>
      </w:tblPr>
      <w:tcPr>
        <w:shd w:val="clear" w:color="d8e2f3" w:themeColor="accent5"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472c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2 - Accent 6"/>
    <w:basedOn w:val="751"/>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auto"/>
        <w:tcBorders/>
      </w:tcPr>
    </w:tblStylePr>
    <w:tblStylePr w:type="band1Vert">
      <w:rPr>
        <w:rFonts w:ascii="Arial" w:hAnsi="Arial"/>
        <w:color w:val="404040"/>
        <w:sz w:val="22"/>
      </w:rPr>
      <w:pPr>
        <w:pBdr/>
        <w:spacing/>
        <w:ind/>
      </w:pPr>
      <w:tblPr>
        <w:tblBorders/>
      </w:tblPr>
      <w:tcPr>
        <w:shd w:val="clear" w:color="e1efd8" w:themeColor="accent6"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Таблиця-сітка 31"/>
    <w:basedOn w:val="751"/>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Grid Table 3 - Accent 1"/>
    <w:basedOn w:val="751"/>
    <w:uiPriority w:val="99"/>
    <w:pPr>
      <w:pBdr/>
      <w:spacing w:after="0" w:line="240" w:lineRule="auto"/>
      <w:ind/>
    </w:pPr>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cPr>
      <w:tcBorders/>
    </w:tcPr>
    <w:tblStylePr w:type="band1Horz">
      <w:rPr>
        <w:rFonts w:ascii="Arial" w:hAnsi="Arial"/>
        <w:color w:val="404040"/>
        <w:sz w:val="22"/>
      </w:rPr>
      <w:pPr>
        <w:pBdr/>
        <w:spacing/>
        <w:ind/>
      </w:pPr>
      <w:tblPr>
        <w:tblBorders/>
      </w:tblPr>
      <w:tcPr>
        <w:shd w:val="clear" w:color="ddeaf6" w:themeColor="accent1" w:themeTint="34" w:fill="auto"/>
        <w:tcBorders/>
      </w:tcPr>
    </w:tblStylePr>
    <w:tblStylePr w:type="band1Vert">
      <w:rPr>
        <w:rFonts w:ascii="Arial" w:hAnsi="Arial"/>
        <w:color w:val="404040"/>
        <w:sz w:val="22"/>
      </w:rPr>
      <w:pPr>
        <w:pBdr/>
        <w:spacing/>
        <w:ind/>
      </w:pPr>
      <w:tblPr>
        <w:tblBorders/>
      </w:tblPr>
      <w:tcPr>
        <w:shd w:val="clear" w:color="ddeaf6" w:themeColor="accen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3 - Accent 2"/>
    <w:basedOn w:val="751"/>
    <w:uiPriority w:val="99"/>
    <w:pPr>
      <w:pBdr/>
      <w:spacing w:after="0" w:line="240" w:lineRule="auto"/>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auto"/>
        <w:tcBorders/>
      </w:tcPr>
    </w:tblStylePr>
    <w:tblStylePr w:type="band1Vert">
      <w:rPr>
        <w:rFonts w:ascii="Arial" w:hAnsi="Arial"/>
        <w:color w:val="404040"/>
        <w:sz w:val="22"/>
      </w:rPr>
      <w:pPr>
        <w:pBdr/>
        <w:spacing/>
        <w:ind/>
      </w:pPr>
      <w:tblPr>
        <w:tblBorders/>
      </w:tblPr>
      <w:tcPr>
        <w:shd w:val="clear" w:color="fbe5d6" w:themeColor="accent2"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3 - Accent 3"/>
    <w:basedOn w:val="751"/>
    <w:uiPriority w:val="99"/>
    <w:pPr>
      <w:pBdr/>
      <w:spacing w:after="0" w:line="240" w:lineRule="auto"/>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auto"/>
        <w:tcBorders/>
      </w:tcPr>
    </w:tblStylePr>
    <w:tblStylePr w:type="band1Vert">
      <w:rPr>
        <w:rFonts w:ascii="Arial" w:hAnsi="Arial"/>
        <w:color w:val="404040"/>
        <w:sz w:val="22"/>
      </w:rPr>
      <w:pPr>
        <w:pBdr/>
        <w:spacing/>
        <w:ind/>
      </w:pPr>
      <w:tblPr>
        <w:tblBorders/>
      </w:tblPr>
      <w:tcPr>
        <w:shd w:val="clear" w:color="ececec" w:themeColor="accent3"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3 - Accent 4"/>
    <w:basedOn w:val="751"/>
    <w:uiPriority w:val="99"/>
    <w:pPr>
      <w:pBdr/>
      <w:spacing w:after="0" w:line="240" w:lineRule="auto"/>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auto"/>
        <w:tcBorders/>
      </w:tcPr>
    </w:tblStylePr>
    <w:tblStylePr w:type="band1Vert">
      <w:rPr>
        <w:rFonts w:ascii="Arial" w:hAnsi="Arial"/>
        <w:color w:val="404040"/>
        <w:sz w:val="22"/>
      </w:rPr>
      <w:pPr>
        <w:pBdr/>
        <w:spacing/>
        <w:ind/>
      </w:pPr>
      <w:tblPr>
        <w:tblBorders/>
      </w:tblPr>
      <w:tcPr>
        <w:shd w:val="clear" w:color="fff2cb" w:themeColor="accent4"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3 - Accent 5"/>
    <w:basedOn w:val="751"/>
    <w:uiPriority w:val="99"/>
    <w:pPr>
      <w:pBdr/>
      <w:spacing w:after="0" w:line="240" w:lineRule="auto"/>
      <w:ind/>
    </w:pPr>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auto"/>
        <w:tcBorders/>
      </w:tcPr>
    </w:tblStylePr>
    <w:tblStylePr w:type="band1Vert">
      <w:rPr>
        <w:rFonts w:ascii="Arial" w:hAnsi="Arial"/>
        <w:color w:val="404040"/>
        <w:sz w:val="22"/>
      </w:rPr>
      <w:pPr>
        <w:pBdr/>
        <w:spacing/>
        <w:ind/>
      </w:pPr>
      <w:tblPr>
        <w:tblBorders/>
      </w:tblPr>
      <w:tcPr>
        <w:shd w:val="clear" w:color="d8e2f3" w:themeColor="accent5"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3 - Accent 6"/>
    <w:basedOn w:val="751"/>
    <w:uiPriority w:val="99"/>
    <w:pPr>
      <w:pBdr/>
      <w:spacing w:after="0" w:line="240" w:lineRule="auto"/>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auto"/>
        <w:tcBorders/>
      </w:tcPr>
    </w:tblStylePr>
    <w:tblStylePr w:type="band1Vert">
      <w:rPr>
        <w:rFonts w:ascii="Arial" w:hAnsi="Arial"/>
        <w:color w:val="404040"/>
        <w:sz w:val="22"/>
      </w:rPr>
      <w:pPr>
        <w:pBdr/>
        <w:spacing/>
        <w:ind/>
      </w:pPr>
      <w:tblPr>
        <w:tblBorders/>
      </w:tblPr>
      <w:tcPr>
        <w:shd w:val="clear" w:color="e1efd8" w:themeColor="accent6"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Таблиця-сітка 41"/>
    <w:basedOn w:val="751"/>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auto"/>
        <w:tcBorders/>
      </w:tcPr>
    </w:tblStylePr>
    <w:tblStylePr w:type="band1Vert">
      <w:rPr>
        <w:rFonts w:ascii="Arial" w:hAnsi="Arial"/>
        <w:color w:val="404040"/>
        <w:sz w:val="22"/>
      </w:rPr>
      <w:pPr>
        <w:pBdr/>
        <w:spacing/>
        <w:ind/>
      </w:pPr>
      <w:tblPr>
        <w:tblBorders/>
      </w:tblPr>
      <w:tcPr>
        <w:shd w:val="clear" w:color="cbcbcb" w:themeColor="text1"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Grid Table 4 - Accent 1"/>
    <w:basedOn w:val="751"/>
    <w:uiPriority w:val="59"/>
    <w:pPr>
      <w:pBdr/>
      <w:spacing w:after="0" w:line="240" w:lineRule="auto"/>
      <w:ind/>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eebf6" w:themeColor="accent1" w:themeTint="32" w:fill="auto"/>
        <w:tcBorders/>
      </w:tcPr>
    </w:tblStylePr>
    <w:tblStylePr w:type="band1Vert">
      <w:rPr>
        <w:rFonts w:ascii="Arial" w:hAnsi="Arial"/>
        <w:color w:val="404040"/>
        <w:sz w:val="22"/>
      </w:rPr>
      <w:pPr>
        <w:pBdr/>
        <w:spacing/>
        <w:ind/>
      </w:pPr>
      <w:tblPr>
        <w:tblBorders/>
      </w:tblPr>
      <w:tcPr>
        <w:shd w:val="clear" w:color="deebf6" w:themeColor="accent1"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68a2d8" w:themeColor="accent1" w:themeTint="EA" w:fill="auto"/>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68a2d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4 - Accent 2"/>
    <w:basedOn w:val="751"/>
    <w:uiPriority w:val="5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auto"/>
        <w:tcBorders/>
      </w:tcPr>
    </w:tblStylePr>
    <w:tblStylePr w:type="band1Vert">
      <w:rPr>
        <w:rFonts w:ascii="Arial" w:hAnsi="Arial"/>
        <w:color w:val="404040"/>
        <w:sz w:val="22"/>
      </w:rPr>
      <w:pPr>
        <w:pBdr/>
        <w:spacing/>
        <w:ind/>
      </w:pPr>
      <w:tblPr>
        <w:tblBorders/>
      </w:tblPr>
      <w:tcPr>
        <w:shd w:val="clear" w:color="fbe5d6" w:themeColor="accent2" w:themeTint="32"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auto"/>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4 - Accent 3"/>
    <w:basedOn w:val="751"/>
    <w:uiPriority w:val="5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auto"/>
        <w:tcBorders/>
      </w:tcPr>
    </w:tblStylePr>
    <w:tblStylePr w:type="band1Vert">
      <w:rPr>
        <w:rFonts w:ascii="Arial" w:hAnsi="Arial"/>
        <w:color w:val="404040"/>
        <w:sz w:val="22"/>
      </w:rPr>
      <w:pPr>
        <w:pBdr/>
        <w:spacing/>
        <w:ind/>
      </w:pPr>
      <w:tblPr>
        <w:tblBorders/>
      </w:tblPr>
      <w:tcPr>
        <w:shd w:val="clear" w:color="ececec" w:themeColor="accent3"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uto"/>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4 - Accent 4"/>
    <w:basedOn w:val="751"/>
    <w:uiPriority w:val="5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auto"/>
        <w:tcBorders/>
      </w:tcPr>
    </w:tblStylePr>
    <w:tblStylePr w:type="band1Vert">
      <w:rPr>
        <w:rFonts w:ascii="Arial" w:hAnsi="Arial"/>
        <w:color w:val="404040"/>
        <w:sz w:val="22"/>
      </w:rPr>
      <w:pPr>
        <w:pBdr/>
        <w:spacing/>
        <w:ind/>
      </w:pPr>
      <w:tblPr>
        <w:tblBorders/>
      </w:tblPr>
      <w:tcPr>
        <w:shd w:val="clear" w:color="fff2cb" w:themeColor="accent4"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auto"/>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4 - Accent 5"/>
    <w:basedOn w:val="751"/>
    <w:uiPriority w:val="59"/>
    <w:pPr>
      <w:pBdr/>
      <w:spacing w:after="0" w:line="240" w:lineRule="auto"/>
      <w:ind/>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d8e2f3" w:themeColor="accent5" w:themeTint="34" w:fill="auto"/>
        <w:tcBorders/>
      </w:tcPr>
    </w:tblStylePr>
    <w:tblStylePr w:type="band1Vert">
      <w:rPr>
        <w:rFonts w:ascii="Arial" w:hAnsi="Arial"/>
        <w:color w:val="404040"/>
        <w:sz w:val="22"/>
      </w:rPr>
      <w:pPr>
        <w:pBdr/>
        <w:spacing/>
        <w:ind/>
      </w:pPr>
      <w:tblPr>
        <w:tblBorders/>
      </w:tblPr>
      <w:tcPr>
        <w:shd w:val="clear" w:color="d8e2f3" w:themeColor="accent5"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5" w:fill="auto"/>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4 - Accent 6"/>
    <w:basedOn w:val="751"/>
    <w:uiPriority w:val="5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auto"/>
        <w:tcBorders/>
      </w:tcPr>
    </w:tblStylePr>
    <w:tblStylePr w:type="band1Vert">
      <w:rPr>
        <w:rFonts w:ascii="Arial" w:hAnsi="Arial"/>
        <w:color w:val="404040"/>
        <w:sz w:val="22"/>
      </w:rPr>
      <w:pPr>
        <w:pBdr/>
        <w:spacing/>
        <w:ind/>
      </w:pPr>
      <w:tblPr>
        <w:tblBorders/>
      </w:tblPr>
      <w:tcPr>
        <w:shd w:val="clear" w:color="e1efd8" w:themeColor="accent6" w:themeTint="34"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auto"/>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Сітка таблиці 5 (темна)1"/>
    <w:basedOn w:val="75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auto"/>
    </w:tblPr>
    <w:tcPr>
      <w:tcBorders/>
    </w:tcPr>
    <w:tblStylePr w:type="band1Horz">
      <w:pPr>
        <w:pBdr/>
        <w:spacing/>
        <w:ind/>
      </w:pPr>
      <w:tblPr>
        <w:tblBorders/>
      </w:tblPr>
      <w:tcPr>
        <w:shd w:val="clear" w:color="8a8a8a" w:themeColor="text1" w:themeTint="75" w:fill="auto"/>
        <w:tcBorders/>
      </w:tcPr>
    </w:tblStylePr>
    <w:tblStylePr w:type="band1Vert">
      <w:pPr>
        <w:pBdr/>
        <w:spacing/>
        <w:ind/>
      </w:pPr>
      <w:tblPr>
        <w:tblBorders/>
      </w:tblPr>
      <w:tcPr>
        <w:shd w:val="clear" w:color="8a8a8a" w:themeColor="text1"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auto"/>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rFonts w:ascii="Arial" w:hAnsi="Arial"/>
        <w:b/>
        <w:color w:val="ffffff"/>
        <w:sz w:val="22"/>
      </w:rPr>
      <w:pPr>
        <w:pBdr/>
        <w:spacing/>
        <w:ind/>
      </w:pPr>
      <w:tblPr>
        <w:tblBorders/>
      </w:tblPr>
      <w:tcPr>
        <w:shd w:val="clear" w:color="000000" w:themeColor="text1" w:fill="auto"/>
        <w:tcBorders/>
      </w:tcPr>
    </w:tblStylePr>
    <w:tblStylePr w:type="lastRow">
      <w:rPr>
        <w:rFonts w:ascii="Arial" w:hAnsi="Arial"/>
        <w:b/>
        <w:color w:val="ffffff"/>
        <w:sz w:val="22"/>
      </w:rPr>
      <w:pPr>
        <w:pBdr/>
        <w:spacing/>
        <w:ind/>
      </w:pPr>
      <w:tblPr>
        <w:tblBorders/>
      </w:tblPr>
      <w:tcPr>
        <w:shd w:val="clear" w:color="000000" w:themeColor="text1"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Grid Table 5 Dark- Accent 1"/>
    <w:basedOn w:val="75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auto"/>
    </w:tblPr>
    <w:tcPr>
      <w:tcBorders/>
    </w:tcPr>
    <w:tblStylePr w:type="band1Horz">
      <w:pPr>
        <w:pBdr/>
        <w:spacing/>
        <w:ind/>
      </w:pPr>
      <w:tblPr>
        <w:tblBorders/>
      </w:tblPr>
      <w:tcPr>
        <w:shd w:val="clear" w:color="b3d0eb" w:themeColor="accent1" w:themeTint="75" w:fill="auto"/>
        <w:tcBorders/>
      </w:tcPr>
    </w:tblStylePr>
    <w:tblStylePr w:type="band1Vert">
      <w:pPr>
        <w:pBdr/>
        <w:spacing/>
        <w:ind/>
      </w:pPr>
      <w:tblPr>
        <w:tblBorders/>
      </w:tblPr>
      <w:tcPr>
        <w:shd w:val="clear" w:color="b3d0eb" w:themeColor="accent1"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1" w:fill="auto"/>
        <w:tcBorders/>
      </w:tcPr>
    </w:tblStylePr>
    <w:tblStylePr w:type="firstRow">
      <w:rPr>
        <w:rFonts w:ascii="Arial" w:hAnsi="Arial"/>
        <w:b/>
        <w:color w:val="ffffff"/>
        <w:sz w:val="22"/>
      </w:rPr>
      <w:pPr>
        <w:pBdr/>
        <w:spacing/>
        <w:ind/>
      </w:pPr>
      <w:tblPr>
        <w:tblBorders/>
      </w:tblPr>
      <w:tcPr>
        <w:shd w:val="clear" w:color="5b9bd5" w:themeColor="accent1" w:fill="auto"/>
        <w:tcBorders/>
      </w:tcPr>
    </w:tblStylePr>
    <w:tblStylePr w:type="lastCol">
      <w:rPr>
        <w:rFonts w:ascii="Arial" w:hAnsi="Arial"/>
        <w:b/>
        <w:color w:val="ffffff"/>
        <w:sz w:val="22"/>
      </w:rPr>
      <w:pPr>
        <w:pBdr/>
        <w:spacing/>
        <w:ind/>
      </w:pPr>
      <w:tblPr>
        <w:tblBorders/>
      </w:tblPr>
      <w:tcPr>
        <w:shd w:val="clear" w:color="5b9bd5" w:themeColor="accent1" w:fill="auto"/>
        <w:tcBorders/>
      </w:tcPr>
    </w:tblStylePr>
    <w:tblStylePr w:type="lastRow">
      <w:rPr>
        <w:rFonts w:ascii="Arial" w:hAnsi="Arial"/>
        <w:b/>
        <w:color w:val="ffffff"/>
        <w:sz w:val="22"/>
      </w:rPr>
      <w:pPr>
        <w:pBdr/>
        <w:spacing/>
        <w:ind/>
      </w:pPr>
      <w:tblPr>
        <w:tblBorders/>
      </w:tblPr>
      <w:tcPr>
        <w:shd w:val="clear" w:color="5b9bd5" w:themeColor="accent1"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5 Dark - Accent 2"/>
    <w:basedOn w:val="75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auto"/>
    </w:tblPr>
    <w:tcPr>
      <w:tcBorders/>
    </w:tcPr>
    <w:tblStylePr w:type="band1Horz">
      <w:pPr>
        <w:pBdr/>
        <w:spacing/>
        <w:ind/>
      </w:pPr>
      <w:tblPr>
        <w:tblBorders/>
      </w:tblPr>
      <w:tcPr>
        <w:shd w:val="clear" w:color="f6c3a0" w:themeColor="accent2" w:themeTint="75" w:fill="auto"/>
        <w:tcBorders/>
      </w:tcPr>
    </w:tblStylePr>
    <w:tblStylePr w:type="band1Vert">
      <w:pPr>
        <w:pBdr/>
        <w:spacing/>
        <w:ind/>
      </w:pPr>
      <w:tblPr>
        <w:tblBorders/>
      </w:tblPr>
      <w:tcPr>
        <w:shd w:val="clear" w:color="f6c3a0" w:themeColor="accent2"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auto"/>
        <w:tcBorders/>
      </w:tcPr>
    </w:tblStylePr>
    <w:tblStylePr w:type="firstRow">
      <w:rPr>
        <w:rFonts w:ascii="Arial" w:hAnsi="Arial"/>
        <w:b/>
        <w:color w:val="ffffff"/>
        <w:sz w:val="22"/>
      </w:rPr>
      <w:pPr>
        <w:pBdr/>
        <w:spacing/>
        <w:ind/>
      </w:pPr>
      <w:tblPr>
        <w:tblBorders/>
      </w:tblPr>
      <w:tcPr>
        <w:shd w:val="clear" w:color="ed7d31" w:themeColor="accent2" w:fill="auto"/>
        <w:tcBorders/>
      </w:tcPr>
    </w:tblStylePr>
    <w:tblStylePr w:type="lastCol">
      <w:rPr>
        <w:rFonts w:ascii="Arial" w:hAnsi="Arial"/>
        <w:b/>
        <w:color w:val="ffffff"/>
        <w:sz w:val="22"/>
      </w:rPr>
      <w:pPr>
        <w:pBdr/>
        <w:spacing/>
        <w:ind/>
      </w:pPr>
      <w:tblPr>
        <w:tblBorders/>
      </w:tblPr>
      <w:tcPr>
        <w:shd w:val="clear" w:color="ed7d31" w:themeColor="accent2" w:fill="auto"/>
        <w:tcBorders/>
      </w:tcPr>
    </w:tblStylePr>
    <w:tblStylePr w:type="lastRow">
      <w:rPr>
        <w:rFonts w:ascii="Arial" w:hAnsi="Arial"/>
        <w:b/>
        <w:color w:val="ffffff"/>
        <w:sz w:val="22"/>
      </w:rPr>
      <w:pPr>
        <w:pBdr/>
        <w:spacing/>
        <w:ind/>
      </w:pPr>
      <w:tblPr>
        <w:tblBorders/>
      </w:tblPr>
      <w:tcPr>
        <w:shd w:val="clear" w:color="ed7d31" w:themeColor="accent2"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5 Dark - Accent 3"/>
    <w:basedOn w:val="75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auto"/>
    </w:tblPr>
    <w:tcPr>
      <w:tcBorders/>
    </w:tcPr>
    <w:tblStylePr w:type="band1Horz">
      <w:pPr>
        <w:pBdr/>
        <w:spacing/>
        <w:ind/>
      </w:pPr>
      <w:tblPr>
        <w:tblBorders/>
      </w:tblPr>
      <w:tcPr>
        <w:shd w:val="clear" w:color="d5d5d5" w:themeColor="accent3" w:themeTint="75" w:fill="auto"/>
        <w:tcBorders/>
      </w:tcPr>
    </w:tblStylePr>
    <w:tblStylePr w:type="band1Vert">
      <w:pPr>
        <w:pBdr/>
        <w:spacing/>
        <w:ind/>
      </w:pPr>
      <w:tblPr>
        <w:tblBorders/>
      </w:tblPr>
      <w:tcPr>
        <w:shd w:val="clear" w:color="d5d5d5" w:themeColor="accent3"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uto"/>
        <w:tcBorders/>
      </w:tcPr>
    </w:tblStylePr>
    <w:tblStylePr w:type="firstRow">
      <w:rPr>
        <w:rFonts w:ascii="Arial" w:hAnsi="Arial"/>
        <w:b/>
        <w:color w:val="ffffff"/>
        <w:sz w:val="22"/>
      </w:rPr>
      <w:pPr>
        <w:pBdr/>
        <w:spacing/>
        <w:ind/>
      </w:pPr>
      <w:tblPr>
        <w:tblBorders/>
      </w:tblPr>
      <w:tcPr>
        <w:shd w:val="clear" w:color="a5a5a5" w:themeColor="accent3" w:fill="auto"/>
        <w:tcBorders/>
      </w:tcPr>
    </w:tblStylePr>
    <w:tblStylePr w:type="lastCol">
      <w:rPr>
        <w:rFonts w:ascii="Arial" w:hAnsi="Arial"/>
        <w:b/>
        <w:color w:val="ffffff"/>
        <w:sz w:val="22"/>
      </w:rPr>
      <w:pPr>
        <w:pBdr/>
        <w:spacing/>
        <w:ind/>
      </w:pPr>
      <w:tblPr>
        <w:tblBorders/>
      </w:tblPr>
      <w:tcPr>
        <w:shd w:val="clear" w:color="a5a5a5" w:themeColor="accent3" w:fill="auto"/>
        <w:tcBorders/>
      </w:tcPr>
    </w:tblStylePr>
    <w:tblStylePr w:type="lastRow">
      <w:rPr>
        <w:rFonts w:ascii="Arial" w:hAnsi="Arial"/>
        <w:b/>
        <w:color w:val="ffffff"/>
        <w:sz w:val="22"/>
      </w:rPr>
      <w:pPr>
        <w:pBdr/>
        <w:spacing/>
        <w:ind/>
      </w:pPr>
      <w:tblPr>
        <w:tblBorders/>
      </w:tblPr>
      <w:tcPr>
        <w:shd w:val="clear" w:color="a5a5a5" w:themeColor="accent3"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5 Dark- Accent 4"/>
    <w:basedOn w:val="75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auto"/>
    </w:tblPr>
    <w:tcPr>
      <w:tcBorders/>
    </w:tcPr>
    <w:tblStylePr w:type="band1Horz">
      <w:pPr>
        <w:pBdr/>
        <w:spacing/>
        <w:ind/>
      </w:pPr>
      <w:tblPr>
        <w:tblBorders/>
      </w:tblPr>
      <w:tcPr>
        <w:shd w:val="clear" w:color="ffe28a" w:themeColor="accent4" w:themeTint="75" w:fill="auto"/>
        <w:tcBorders/>
      </w:tcPr>
    </w:tblStylePr>
    <w:tblStylePr w:type="band1Vert">
      <w:pPr>
        <w:pBdr/>
        <w:spacing/>
        <w:ind/>
      </w:pPr>
      <w:tblPr>
        <w:tblBorders/>
      </w:tblPr>
      <w:tcPr>
        <w:shd w:val="clear" w:color="ffe28a" w:themeColor="accent4"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auto"/>
        <w:tcBorders/>
      </w:tcPr>
    </w:tblStylePr>
    <w:tblStylePr w:type="firstRow">
      <w:rPr>
        <w:rFonts w:ascii="Arial" w:hAnsi="Arial"/>
        <w:b/>
        <w:color w:val="ffffff"/>
        <w:sz w:val="22"/>
      </w:rPr>
      <w:pPr>
        <w:pBdr/>
        <w:spacing/>
        <w:ind/>
      </w:pPr>
      <w:tblPr>
        <w:tblBorders/>
      </w:tblPr>
      <w:tcPr>
        <w:shd w:val="clear" w:color="ffc000" w:themeColor="accent4" w:fill="auto"/>
        <w:tcBorders/>
      </w:tcPr>
    </w:tblStylePr>
    <w:tblStylePr w:type="lastCol">
      <w:rPr>
        <w:rFonts w:ascii="Arial" w:hAnsi="Arial"/>
        <w:b/>
        <w:color w:val="ffffff"/>
        <w:sz w:val="22"/>
      </w:rPr>
      <w:pPr>
        <w:pBdr/>
        <w:spacing/>
        <w:ind/>
      </w:pPr>
      <w:tblPr>
        <w:tblBorders/>
      </w:tblPr>
      <w:tcPr>
        <w:shd w:val="clear" w:color="ffc000" w:themeColor="accent4" w:fill="auto"/>
        <w:tcBorders/>
      </w:tcPr>
    </w:tblStylePr>
    <w:tblStylePr w:type="lastRow">
      <w:rPr>
        <w:rFonts w:ascii="Arial" w:hAnsi="Arial"/>
        <w:b/>
        <w:color w:val="ffffff"/>
        <w:sz w:val="22"/>
      </w:rPr>
      <w:pPr>
        <w:pBdr/>
        <w:spacing/>
        <w:ind/>
      </w:pPr>
      <w:tblPr>
        <w:tblBorders/>
      </w:tblPr>
      <w:tcPr>
        <w:shd w:val="clear" w:color="ffc000" w:themeColor="accent4"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5 Dark - Accent 5"/>
    <w:basedOn w:val="75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auto"/>
    </w:tblPr>
    <w:tcPr>
      <w:tcBorders/>
    </w:tcPr>
    <w:tblStylePr w:type="band1Horz">
      <w:pPr>
        <w:pBdr/>
        <w:spacing/>
        <w:ind/>
      </w:pPr>
      <w:tblPr>
        <w:tblBorders/>
      </w:tblPr>
      <w:tcPr>
        <w:shd w:val="clear" w:color="a9bee4" w:themeColor="accent5" w:themeTint="75" w:fill="auto"/>
        <w:tcBorders/>
      </w:tcPr>
    </w:tblStylePr>
    <w:tblStylePr w:type="band1Vert">
      <w:pPr>
        <w:pBdr/>
        <w:spacing/>
        <w:ind/>
      </w:pPr>
      <w:tblPr>
        <w:tblBorders/>
      </w:tblPr>
      <w:tcPr>
        <w:shd w:val="clear" w:color="a9bee4" w:themeColor="accent5"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5" w:fill="auto"/>
        <w:tcBorders/>
      </w:tcPr>
    </w:tblStylePr>
    <w:tblStylePr w:type="firstRow">
      <w:rPr>
        <w:rFonts w:ascii="Arial" w:hAnsi="Arial"/>
        <w:b/>
        <w:color w:val="ffffff"/>
        <w:sz w:val="22"/>
      </w:rPr>
      <w:pPr>
        <w:pBdr/>
        <w:spacing/>
        <w:ind/>
      </w:pPr>
      <w:tblPr>
        <w:tblBorders/>
      </w:tblPr>
      <w:tcPr>
        <w:shd w:val="clear" w:color="4472c4" w:themeColor="accent5" w:fill="auto"/>
        <w:tcBorders/>
      </w:tcPr>
    </w:tblStylePr>
    <w:tblStylePr w:type="lastCol">
      <w:rPr>
        <w:rFonts w:ascii="Arial" w:hAnsi="Arial"/>
        <w:b/>
        <w:color w:val="ffffff"/>
        <w:sz w:val="22"/>
      </w:rPr>
      <w:pPr>
        <w:pBdr/>
        <w:spacing/>
        <w:ind/>
      </w:pPr>
      <w:tblPr>
        <w:tblBorders/>
      </w:tblPr>
      <w:tcPr>
        <w:shd w:val="clear" w:color="4472c4" w:themeColor="accent5" w:fill="auto"/>
        <w:tcBorders/>
      </w:tcPr>
    </w:tblStylePr>
    <w:tblStylePr w:type="lastRow">
      <w:rPr>
        <w:rFonts w:ascii="Arial" w:hAnsi="Arial"/>
        <w:b/>
        <w:color w:val="ffffff"/>
        <w:sz w:val="22"/>
      </w:rPr>
      <w:pPr>
        <w:pBdr/>
        <w:spacing/>
        <w:ind/>
      </w:pPr>
      <w:tblPr>
        <w:tblBorders/>
      </w:tblPr>
      <w:tcPr>
        <w:shd w:val="clear" w:color="4472c4" w:themeColor="accent5"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5 Dark - Accent 6"/>
    <w:basedOn w:val="751"/>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auto"/>
    </w:tblPr>
    <w:tcPr>
      <w:tcBorders/>
    </w:tcPr>
    <w:tblStylePr w:type="band1Horz">
      <w:pPr>
        <w:pBdr/>
        <w:spacing/>
        <w:ind/>
      </w:pPr>
      <w:tblPr>
        <w:tblBorders/>
      </w:tblPr>
      <w:tcPr>
        <w:shd w:val="clear" w:color="bcdba8" w:themeColor="accent6" w:themeTint="75" w:fill="auto"/>
        <w:tcBorders/>
      </w:tcPr>
    </w:tblStylePr>
    <w:tblStylePr w:type="band1Vert">
      <w:pPr>
        <w:pBdr/>
        <w:spacing/>
        <w:ind/>
      </w:pPr>
      <w:tblPr>
        <w:tblBorders/>
      </w:tblPr>
      <w:tcPr>
        <w:shd w:val="clear" w:color="bcdba8" w:themeColor="accent6" w:themeTint="75"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auto"/>
        <w:tcBorders/>
      </w:tcPr>
    </w:tblStylePr>
    <w:tblStylePr w:type="firstRow">
      <w:rPr>
        <w:rFonts w:ascii="Arial" w:hAnsi="Arial"/>
        <w:b/>
        <w:color w:val="ffffff"/>
        <w:sz w:val="22"/>
      </w:rPr>
      <w:pPr>
        <w:pBdr/>
        <w:spacing/>
        <w:ind/>
      </w:pPr>
      <w:tblPr>
        <w:tblBorders/>
      </w:tblPr>
      <w:tcPr>
        <w:shd w:val="clear" w:color="70ad47" w:themeColor="accent6" w:fill="auto"/>
        <w:tcBorders/>
      </w:tcPr>
    </w:tblStylePr>
    <w:tblStylePr w:type="lastCol">
      <w:rPr>
        <w:rFonts w:ascii="Arial" w:hAnsi="Arial"/>
        <w:b/>
        <w:color w:val="ffffff"/>
        <w:sz w:val="22"/>
      </w:rPr>
      <w:pPr>
        <w:pBdr/>
        <w:spacing/>
        <w:ind/>
      </w:pPr>
      <w:tblPr>
        <w:tblBorders/>
      </w:tblPr>
      <w:tcPr>
        <w:shd w:val="clear" w:color="70ad47" w:themeColor="accent6" w:fill="auto"/>
        <w:tcBorders/>
      </w:tcPr>
    </w:tblStylePr>
    <w:tblStylePr w:type="lastRow">
      <w:rPr>
        <w:rFonts w:ascii="Arial" w:hAnsi="Arial"/>
        <w:b/>
        <w:color w:val="ffffff"/>
        <w:sz w:val="22"/>
      </w:rPr>
      <w:pPr>
        <w:pBdr/>
        <w:spacing/>
        <w:ind/>
      </w:pPr>
      <w:tblPr>
        <w:tblBorders/>
      </w:tblPr>
      <w:tcPr>
        <w:shd w:val="clear" w:color="70ad47" w:themeColor="accent6" w:fill="auto"/>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Сітка таблиці 6 (кольорова)1"/>
    <w:basedOn w:val="751"/>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auto"/>
        <w:tcBorders/>
      </w:tcPr>
    </w:tblStylePr>
    <w:tblStylePr w:type="band1Vert">
      <w:pPr>
        <w:pBdr/>
        <w:spacing/>
        <w:ind/>
      </w:pPr>
      <w:tblPr>
        <w:tblBorders/>
      </w:tblPr>
      <w:tcPr>
        <w:shd w:val="clear" w:color="cbcbcb" w:themeColor="text1" w:themeTint="34"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Grid Table 6 Colorful - Accent 1"/>
    <w:basedOn w:val="751"/>
    <w:uiPriority w:val="99"/>
    <w:pPr>
      <w:pBdr/>
      <w:spacing w:after="0" w:line="240" w:lineRule="auto"/>
      <w:ind/>
    </w:pPr>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cPr>
      <w:tcBorders/>
    </w:tcPr>
    <w:tblStylePr w:type="band1Horz">
      <w:rPr>
        <w:rFonts w:ascii="Arial" w:hAnsi="Arial"/>
        <w:color w:val="acccea" w:themeColor="accent1" w:themeTint="80" w:themeShade="95"/>
        <w:sz w:val="22"/>
      </w:rPr>
      <w:pPr>
        <w:pBdr/>
        <w:spacing/>
        <w:ind/>
      </w:pPr>
      <w:tblPr>
        <w:tblBorders/>
      </w:tblPr>
      <w:tcPr>
        <w:shd w:val="clear" w:color="ddeaf6" w:themeColor="accent1" w:themeTint="34" w:fill="auto"/>
        <w:tcBorders/>
      </w:tcPr>
    </w:tblStylePr>
    <w:tblStylePr w:type="band1Vert">
      <w:pPr>
        <w:pBdr/>
        <w:spacing/>
        <w:ind/>
      </w:pPr>
      <w:tblPr>
        <w:tblBorders/>
      </w:tblPr>
      <w:tcPr>
        <w:shd w:val="clear" w:color="ddeaf6" w:themeColor="accent1" w:themeTint="34" w:fill="auto"/>
        <w:tcBorders/>
      </w:tcPr>
    </w:tblStylePr>
    <w:tblStylePr w:type="band2Horz">
      <w:rPr>
        <w:rFonts w:ascii="Arial" w:hAnsi="Arial"/>
        <w:color w:val="accce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cccea" w:themeColor="accent1" w:themeTint="80" w:themeShade="95"/>
      </w:rPr>
      <w:pPr>
        <w:pBdr/>
        <w:spacing/>
        <w:ind/>
      </w:pPr>
      <w:tblPr>
        <w:tblBorders/>
      </w:tblPr>
      <w:tcPr>
        <w:tcBorders/>
      </w:tcPr>
    </w:tblStylePr>
    <w:tblStylePr w:type="firstRow">
      <w:rPr>
        <w:b/>
        <w:color w:val="acccea" w:themeColor="accent1" w:themeTint="80" w:themeShade="95"/>
      </w:rPr>
      <w:pPr>
        <w:pBdr/>
        <w:spacing/>
        <w:ind/>
      </w:pPr>
      <w:tblPr>
        <w:tblBorders/>
      </w:tblPr>
      <w:tcPr>
        <w:tcBorders>
          <w:bottom w:val="single" w:color="acccea" w:themeColor="accent1" w:themeTint="80" w:sz="12" w:space="0"/>
        </w:tcBorders>
      </w:tcPr>
    </w:tblStylePr>
    <w:tblStylePr w:type="lastCol">
      <w:rPr>
        <w:b/>
        <w:color w:val="acccea" w:themeColor="accent1" w:themeTint="80" w:themeShade="95"/>
      </w:rPr>
      <w:pPr>
        <w:pBdr/>
        <w:spacing/>
        <w:ind/>
      </w:pPr>
      <w:tblPr>
        <w:tblBorders/>
      </w:tblPr>
      <w:tcPr>
        <w:tcBorders/>
      </w:tcPr>
    </w:tblStylePr>
    <w:tblStylePr w:type="lastRow">
      <w:rPr>
        <w:b/>
        <w:color w:val="acccea"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Grid Table 6 Colorful - Accent 2"/>
    <w:basedOn w:val="751"/>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auto"/>
        <w:tcBorders/>
      </w:tcPr>
    </w:tblStylePr>
    <w:tblStylePr w:type="band1Vert">
      <w:pPr>
        <w:pBdr/>
        <w:spacing/>
        <w:ind/>
      </w:pPr>
      <w:tblPr>
        <w:tblBorders/>
      </w:tblPr>
      <w:tcPr>
        <w:shd w:val="clear" w:color="fbe5d6" w:themeColor="accent2" w:themeTint="32" w:fill="auto"/>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Grid Table 6 Colorful - Accent 3"/>
    <w:basedOn w:val="751"/>
    <w:uiPriority w:val="99"/>
    <w:pPr>
      <w:pBdr/>
      <w:spacing w:after="0" w:line="240" w:lineRule="auto"/>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auto"/>
        <w:tcBorders/>
      </w:tcPr>
    </w:tblStylePr>
    <w:tblStylePr w:type="band1Vert">
      <w:pPr>
        <w:pBdr/>
        <w:spacing/>
        <w:ind/>
      </w:pPr>
      <w:tblPr>
        <w:tblBorders/>
      </w:tblPr>
      <w:tcPr>
        <w:shd w:val="clear" w:color="ececec" w:themeColor="accent3" w:themeTint="34" w:fill="auto"/>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Grid Table 6 Colorful - Accent 4"/>
    <w:basedOn w:val="751"/>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auto"/>
        <w:tcBorders/>
      </w:tcPr>
    </w:tblStylePr>
    <w:tblStylePr w:type="band1Vert">
      <w:pPr>
        <w:pBdr/>
        <w:spacing/>
        <w:ind/>
      </w:pPr>
      <w:tblPr>
        <w:tblBorders/>
      </w:tblPr>
      <w:tcPr>
        <w:shd w:val="clear" w:color="fff2cb" w:themeColor="accent4" w:themeTint="34" w:fill="auto"/>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Grid Table 6 Colorful - Accent 5"/>
    <w:basedOn w:val="751"/>
    <w:uiPriority w:val="99"/>
    <w:pPr>
      <w:pBdr/>
      <w:spacing w:after="0" w:line="240" w:lineRule="auto"/>
      <w:ind/>
    </w:p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cPr>
      <w:tcBorders/>
    </w:tcPr>
    <w:tblStylePr w:type="band1Horz">
      <w:rPr>
        <w:rFonts w:ascii="Arial" w:hAnsi="Arial"/>
        <w:color w:val="254175" w:themeColor="accent5" w:themeShade="95"/>
        <w:sz w:val="22"/>
      </w:rPr>
      <w:pPr>
        <w:pBdr/>
        <w:spacing/>
        <w:ind/>
      </w:pPr>
      <w:tblPr>
        <w:tblBorders/>
      </w:tblPr>
      <w:tcPr>
        <w:shd w:val="clear" w:color="d8e2f3" w:themeColor="accent5" w:themeTint="34" w:fill="auto"/>
        <w:tcBorders/>
      </w:tcPr>
    </w:tblStylePr>
    <w:tblStylePr w:type="band1Vert">
      <w:pPr>
        <w:pBdr/>
        <w:spacing/>
        <w:ind/>
      </w:pPr>
      <w:tblPr>
        <w:tblBorders/>
      </w:tblPr>
      <w:tcPr>
        <w:shd w:val="clear" w:color="d8e2f3" w:themeColor="accent5" w:themeTint="34" w:fill="auto"/>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5" w:themeShade="95"/>
      </w:rPr>
      <w:pPr>
        <w:pBdr/>
        <w:spacing/>
        <w:ind/>
      </w:pPr>
      <w:tblPr>
        <w:tblBorders/>
      </w:tblPr>
      <w:tcPr>
        <w:tcBorders/>
      </w:tcPr>
    </w:tblStylePr>
    <w:tblStylePr w:type="firstRow">
      <w:rPr>
        <w:b/>
        <w:color w:val="254175" w:themeColor="accent5" w:themeShade="95"/>
      </w:rPr>
      <w:pPr>
        <w:pBdr/>
        <w:spacing/>
        <w:ind/>
      </w:pPr>
      <w:tblPr>
        <w:tblBorders/>
      </w:tblPr>
      <w:tcPr>
        <w:tcBorders>
          <w:bottom w:val="single" w:color="4472c4" w:themeColor="accent5" w:sz="12" w:space="0"/>
        </w:tcBorders>
      </w:tcPr>
    </w:tblStylePr>
    <w:tblStylePr w:type="lastCol">
      <w:rPr>
        <w:b/>
        <w:color w:val="254175" w:themeColor="accent5" w:themeShade="95"/>
      </w:rPr>
      <w:pPr>
        <w:pBdr/>
        <w:spacing/>
        <w:ind/>
      </w:pPr>
      <w:tblPr>
        <w:tblBorders/>
      </w:tblPr>
      <w:tcPr>
        <w:tcBorders/>
      </w:tcPr>
    </w:tblStylePr>
    <w:tblStylePr w:type="lastRow">
      <w:rPr>
        <w:b/>
        <w:color w:val="2541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Grid Table 6 Colorful - Accent 6"/>
    <w:basedOn w:val="751"/>
    <w:uiPriority w:val="99"/>
    <w:pPr>
      <w:pBdr/>
      <w:spacing w:after="0" w:line="240" w:lineRule="auto"/>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54175" w:themeColor="accent5" w:themeShade="95"/>
        <w:sz w:val="22"/>
      </w:rPr>
      <w:pPr>
        <w:pBdr/>
        <w:spacing/>
        <w:ind/>
      </w:pPr>
      <w:tblPr>
        <w:tblBorders/>
      </w:tblPr>
      <w:tcPr>
        <w:shd w:val="clear" w:color="e1efd8" w:themeColor="accent6" w:themeTint="34" w:fill="auto"/>
        <w:tcBorders/>
      </w:tcPr>
    </w:tblStylePr>
    <w:tblStylePr w:type="band1Vert">
      <w:pPr>
        <w:pBdr/>
        <w:spacing/>
        <w:ind/>
      </w:pPr>
      <w:tblPr>
        <w:tblBorders/>
      </w:tblPr>
      <w:tcPr>
        <w:shd w:val="clear" w:color="e1efd8" w:themeColor="accent6" w:themeTint="34" w:fill="auto"/>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5" w:themeShade="95"/>
      </w:rPr>
      <w:pPr>
        <w:pBdr/>
        <w:spacing/>
        <w:ind/>
      </w:pPr>
      <w:tblPr>
        <w:tblBorders/>
      </w:tblPr>
      <w:tcPr>
        <w:tcBorders/>
      </w:tcPr>
    </w:tblStylePr>
    <w:tblStylePr w:type="firstRow">
      <w:rPr>
        <w:b/>
        <w:color w:val="254175" w:themeColor="accent5" w:themeShade="95"/>
      </w:rPr>
      <w:pPr>
        <w:pBdr/>
        <w:spacing/>
        <w:ind/>
      </w:pPr>
      <w:tblPr>
        <w:tblBorders/>
      </w:tblPr>
      <w:tcPr>
        <w:tcBorders>
          <w:bottom w:val="single" w:color="70ad47" w:themeColor="accent6" w:sz="12" w:space="0"/>
        </w:tcBorders>
      </w:tcPr>
    </w:tblStylePr>
    <w:tblStylePr w:type="lastCol">
      <w:rPr>
        <w:b/>
        <w:color w:val="254175" w:themeColor="accent5" w:themeShade="95"/>
      </w:rPr>
      <w:pPr>
        <w:pBdr/>
        <w:spacing/>
        <w:ind/>
      </w:pPr>
      <w:tblPr>
        <w:tblBorders/>
      </w:tblPr>
      <w:tcPr>
        <w:tcBorders/>
      </w:tcPr>
    </w:tblStylePr>
    <w:tblStylePr w:type="lastRow">
      <w:rPr>
        <w:b/>
        <w:color w:val="2541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Сітка таблиці 7 (кольорова)1"/>
    <w:basedOn w:val="751"/>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auto"/>
        <w:tcBorders/>
      </w:tcPr>
    </w:tblStylePr>
    <w:tblStylePr w:type="band1Vert">
      <w:pPr>
        <w:pBdr/>
        <w:spacing/>
        <w:ind/>
      </w:pPr>
      <w:tblPr>
        <w:tblBorders/>
      </w:tblPr>
      <w:tcPr>
        <w:shd w:val="clear" w:color="f2f2f2" w:themeColor="text1" w:themeTint="0D"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auto"/>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Grid Table 7 Colorful - Accent 1"/>
    <w:basedOn w:val="751"/>
    <w:uiPriority w:val="99"/>
    <w:pPr>
      <w:pBdr/>
      <w:spacing w:after="0" w:line="240" w:lineRule="auto"/>
      <w:ind/>
    </w:pPr>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cPr>
      <w:tcBorders/>
    </w:tcPr>
    <w:tblStylePr w:type="band1Horz">
      <w:rPr>
        <w:rFonts w:ascii="Arial" w:hAnsi="Arial"/>
        <w:color w:val="acccea" w:themeColor="accent1" w:themeTint="80" w:themeShade="95"/>
        <w:sz w:val="22"/>
      </w:rPr>
      <w:pPr>
        <w:pBdr/>
        <w:spacing/>
        <w:ind/>
      </w:pPr>
      <w:tblPr>
        <w:tblBorders/>
      </w:tblPr>
      <w:tcPr>
        <w:shd w:val="clear" w:color="ddeaf6" w:themeColor="accent1" w:themeTint="34" w:fill="auto"/>
        <w:tcBorders/>
      </w:tcPr>
    </w:tblStylePr>
    <w:tblStylePr w:type="band1Vert">
      <w:pPr>
        <w:pBdr/>
        <w:spacing/>
        <w:ind/>
      </w:pPr>
      <w:tblPr>
        <w:tblBorders/>
      </w:tblPr>
      <w:tcPr>
        <w:shd w:val="clear" w:color="ddeaf6" w:themeColor="accent1" w:themeTint="34" w:fill="auto"/>
        <w:tcBorders/>
      </w:tcPr>
    </w:tblStylePr>
    <w:tblStylePr w:type="band2Horz">
      <w:rPr>
        <w:rFonts w:ascii="Arial" w:hAnsi="Arial"/>
        <w:color w:val="accce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cccea"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pPr>
        <w:pBdr/>
        <w:spacing/>
        <w:ind/>
      </w:pPr>
      <w:tblPr>
        <w:tblBorders/>
      </w:tbl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pPr>
        <w:pBdr/>
        <w:spacing/>
        <w:ind/>
      </w:pPr>
      <w:tblPr>
        <w:tblBorders/>
      </w:tblPr>
      <w:tcPr>
        <w:shd w:val="clear" w:color="ffffff" w:themeColor="light1" w:fill="auto"/>
        <w:tcBorders>
          <w:top w:val="single" w:color="acccea"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Grid Table 7 Colorful - Accent 2"/>
    <w:basedOn w:val="751"/>
    <w:uiPriority w:val="99"/>
    <w:pPr>
      <w:pBdr/>
      <w:spacing w:after="0" w:line="240" w:lineRule="auto"/>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auto"/>
        <w:tcBorders/>
      </w:tcPr>
    </w:tblStylePr>
    <w:tblStylePr w:type="band1Vert">
      <w:pPr>
        <w:pBdr/>
        <w:spacing/>
        <w:ind/>
      </w:pPr>
      <w:tblPr>
        <w:tblBorders/>
      </w:tblPr>
      <w:tcPr>
        <w:shd w:val="clear" w:color="fbe5d6" w:themeColor="accent2" w:themeTint="32" w:fill="auto"/>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auto"/>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Grid Table 7 Colorful - Accent 3"/>
    <w:basedOn w:val="751"/>
    <w:uiPriority w:val="99"/>
    <w:pPr>
      <w:pBdr/>
      <w:spacing w:after="0" w:line="240" w:lineRule="auto"/>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auto"/>
        <w:tcBorders/>
      </w:tcPr>
    </w:tblStylePr>
    <w:tblStylePr w:type="band1Vert">
      <w:pPr>
        <w:pBdr/>
        <w:spacing/>
        <w:ind/>
      </w:pPr>
      <w:tblPr>
        <w:tblBorders/>
      </w:tblPr>
      <w:tcPr>
        <w:shd w:val="clear" w:color="ececec" w:themeColor="accent3" w:themeTint="34" w:fill="auto"/>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auto"/>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Grid Table 7 Colorful - Accent 4"/>
    <w:basedOn w:val="751"/>
    <w:uiPriority w:val="99"/>
    <w:pPr>
      <w:pBdr/>
      <w:spacing w:after="0" w:line="240" w:lineRule="auto"/>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auto"/>
        <w:tcBorders/>
      </w:tcPr>
    </w:tblStylePr>
    <w:tblStylePr w:type="band1Vert">
      <w:pPr>
        <w:pBdr/>
        <w:spacing/>
        <w:ind/>
      </w:pPr>
      <w:tblPr>
        <w:tblBorders/>
      </w:tblPr>
      <w:tcPr>
        <w:shd w:val="clear" w:color="fff2cb" w:themeColor="accent4" w:themeTint="34" w:fill="auto"/>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auto"/>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Grid Table 7 Colorful - Accent 5"/>
    <w:basedOn w:val="751"/>
    <w:uiPriority w:val="99"/>
    <w:pPr>
      <w:pBdr/>
      <w:spacing w:after="0" w:line="240" w:lineRule="auto"/>
      <w:ind/>
    </w:pPr>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cPr>
      <w:tcBorders/>
    </w:tcPr>
    <w:tblStylePr w:type="band1Horz">
      <w:rPr>
        <w:rFonts w:ascii="Arial" w:hAnsi="Arial"/>
        <w:color w:val="254175" w:themeColor="accent5" w:themeShade="95"/>
        <w:sz w:val="22"/>
      </w:rPr>
      <w:pPr>
        <w:pBdr/>
        <w:spacing/>
        <w:ind/>
      </w:pPr>
      <w:tblPr>
        <w:tblBorders/>
      </w:tblPr>
      <w:tcPr>
        <w:shd w:val="clear" w:color="d8e2f3" w:themeColor="accent5" w:themeTint="34" w:fill="auto"/>
        <w:tcBorders/>
      </w:tcPr>
    </w:tblStylePr>
    <w:tblStylePr w:type="band1Vert">
      <w:pPr>
        <w:pBdr/>
        <w:spacing/>
        <w:ind/>
      </w:pPr>
      <w:tblPr>
        <w:tblBorders/>
      </w:tblPr>
      <w:tcPr>
        <w:shd w:val="clear" w:color="d8e2f3" w:themeColor="accent5" w:themeTint="34" w:fill="auto"/>
        <w:tcBorders/>
      </w:tcPr>
    </w:tblStylePr>
    <w:tblStylePr w:type="band2Horz">
      <w:rPr>
        <w:rFonts w:ascii="Arial" w:hAnsi="Arial"/>
        <w:color w:val="2541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pPr>
        <w:pBdr/>
        <w:spacing/>
        <w:ind/>
      </w:pPr>
      <w:tblPr>
        <w:tblBorders/>
      </w:tblPr>
      <w:tcPr>
        <w:shd w:val="clear" w:color="ffffff" w:themeColor="light1" w:fill="auto"/>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pPr>
        <w:pBdr/>
        <w:spacing/>
        <w:ind/>
      </w:pPr>
      <w:tblPr>
        <w:tblBorders/>
      </w:tbl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pPr>
        <w:pBdr/>
        <w:spacing/>
        <w:ind/>
      </w:pPr>
      <w:tblPr>
        <w:tblBorders/>
      </w:tblPr>
      <w:tcPr>
        <w:shd w:val="clear" w:color="ffffff" w:themeColor="light1" w:fill="auto"/>
        <w:tcBorders>
          <w:top w:val="single" w:color="95afdd"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Grid Table 7 Colorful - Accent 6"/>
    <w:basedOn w:val="751"/>
    <w:uiPriority w:val="99"/>
    <w:pPr>
      <w:pBdr/>
      <w:spacing w:after="0" w:line="240" w:lineRule="auto"/>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auto"/>
        <w:tcBorders/>
      </w:tcPr>
    </w:tblStylePr>
    <w:tblStylePr w:type="band1Vert">
      <w:pPr>
        <w:pBdr/>
        <w:spacing/>
        <w:ind/>
      </w:pPr>
      <w:tblPr>
        <w:tblBorders/>
      </w:tblPr>
      <w:tcPr>
        <w:shd w:val="clear" w:color="e1efd8" w:themeColor="accent6" w:themeTint="34" w:fill="auto"/>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auto"/>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auto"/>
        <w:tcBorders>
          <w:top w:val="single" w:color="add39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Список таблиці 1 (світлий)1"/>
    <w:basedOn w:val="75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st Table 1 Light - Accent 1"/>
    <w:basedOn w:val="75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5e5f4" w:themeColor="accent1" w:themeTint="40" w:fill="auto"/>
        <w:tcBorders/>
      </w:tcPr>
    </w:tblStylePr>
    <w:tblStylePr w:type="band1Vert">
      <w:pPr>
        <w:pBdr/>
        <w:spacing/>
        <w:ind/>
      </w:pPr>
      <w:tblPr>
        <w:tblBorders/>
      </w:tblPr>
      <w:tcPr>
        <w:shd w:val="clear" w:color="d5e5f4" w:themeColor="accen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1 Light - Accent 2"/>
    <w:basedOn w:val="75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adecb" w:themeColor="accent2" w:themeTint="40" w:fill="auto"/>
        <w:tcBorders/>
      </w:tcPr>
    </w:tblStylePr>
    <w:tblStylePr w:type="band1Vert">
      <w:pPr>
        <w:pBdr/>
        <w:spacing/>
        <w:ind/>
      </w:pPr>
      <w:tblPr>
        <w:tblBorders/>
      </w:tblPr>
      <w:tcPr>
        <w:shd w:val="clear" w:color="fadecb" w:themeColor="accent2"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1 Light - Accent 3"/>
    <w:basedOn w:val="75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8e8e8" w:themeColor="accent3" w:themeTint="40" w:fill="auto"/>
        <w:tcBorders/>
      </w:tcPr>
    </w:tblStylePr>
    <w:tblStylePr w:type="band1Vert">
      <w:pPr>
        <w:pBdr/>
        <w:spacing/>
        <w:ind/>
      </w:pPr>
      <w:tblPr>
        <w:tblBorders/>
      </w:tblPr>
      <w:tcPr>
        <w:shd w:val="clear" w:color="e8e8e8" w:themeColor="accent3"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1 Light - Accent 4"/>
    <w:basedOn w:val="75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efbf" w:themeColor="accent4" w:themeTint="40" w:fill="auto"/>
        <w:tcBorders/>
      </w:tcPr>
    </w:tblStylePr>
    <w:tblStylePr w:type="band1Vert">
      <w:pPr>
        <w:pBdr/>
        <w:spacing/>
        <w:ind/>
      </w:pPr>
      <w:tblPr>
        <w:tblBorders/>
      </w:tblPr>
      <w:tcPr>
        <w:shd w:val="clear" w:color="ffefbf" w:themeColor="accent4"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1 Light - Accent 5"/>
    <w:basedOn w:val="75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cfdbf0" w:themeColor="accent5" w:themeTint="40" w:fill="auto"/>
        <w:tcBorders/>
      </w:tcPr>
    </w:tblStylePr>
    <w:tblStylePr w:type="band1Vert">
      <w:pPr>
        <w:pBdr/>
        <w:spacing/>
        <w:ind/>
      </w:pPr>
      <w:tblPr>
        <w:tblBorders/>
      </w:tblPr>
      <w:tcPr>
        <w:shd w:val="clear" w:color="cfdbf0" w:themeColor="accent5"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1 Light - Accent 6"/>
    <w:basedOn w:val="751"/>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aebcf" w:themeColor="accent6" w:themeTint="40" w:fill="auto"/>
        <w:tcBorders/>
      </w:tcPr>
    </w:tblStylePr>
    <w:tblStylePr w:type="band1Vert">
      <w:pPr>
        <w:pBdr/>
        <w:spacing/>
        <w:ind/>
      </w:pPr>
      <w:tblPr>
        <w:tblBorders/>
      </w:tblPr>
      <w:tcPr>
        <w:shd w:val="clear" w:color="daebcf" w:themeColor="accent6"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Список таблиці 21"/>
    <w:basedOn w:val="751"/>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auto"/>
        <w:tcBorders/>
      </w:tcPr>
    </w:tblStylePr>
    <w:tblStylePr w:type="band1Vert">
      <w:rPr>
        <w:rFonts w:ascii="Arial" w:hAnsi="Arial"/>
        <w:color w:val="404040"/>
        <w:sz w:val="22"/>
      </w:rPr>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List Table 2 - Accent 1"/>
    <w:basedOn w:val="751"/>
    <w:uiPriority w:val="99"/>
    <w:pPr>
      <w:pBdr/>
      <w:spacing w:after="0" w:line="240" w:lineRule="auto"/>
      <w:ind/>
    </w:pPr>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5e5f4" w:themeColor="accent1" w:themeTint="40" w:fill="auto"/>
        <w:tcBorders/>
      </w:tcPr>
    </w:tblStylePr>
    <w:tblStylePr w:type="band1Vert">
      <w:rPr>
        <w:rFonts w:ascii="Arial" w:hAnsi="Arial"/>
        <w:color w:val="404040"/>
        <w:sz w:val="22"/>
      </w:rPr>
      <w:pPr>
        <w:pBdr/>
        <w:spacing/>
        <w:ind/>
      </w:pPr>
      <w:tblPr>
        <w:tblBorders/>
      </w:tblPr>
      <w:tcPr>
        <w:shd w:val="clear" w:color="d5e5f4" w:themeColor="accen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2 - Accent 2"/>
    <w:basedOn w:val="751"/>
    <w:uiPriority w:val="99"/>
    <w:pPr>
      <w:pBdr/>
      <w:spacing w:after="0" w:line="240" w:lineRule="auto"/>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auto"/>
        <w:tcBorders/>
      </w:tcPr>
    </w:tblStylePr>
    <w:tblStylePr w:type="band1Vert">
      <w:rPr>
        <w:rFonts w:ascii="Arial" w:hAnsi="Arial"/>
        <w:color w:val="404040"/>
        <w:sz w:val="22"/>
      </w:rPr>
      <w:pPr>
        <w:pBdr/>
        <w:spacing/>
        <w:ind/>
      </w:pPr>
      <w:tblPr>
        <w:tblBorders/>
      </w:tblPr>
      <w:tcPr>
        <w:shd w:val="clear" w:color="fadecb" w:themeColor="accent2"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2 - Accent 3"/>
    <w:basedOn w:val="751"/>
    <w:uiPriority w:val="99"/>
    <w:pPr>
      <w:pBdr/>
      <w:spacing w:after="0" w:line="240" w:lineRule="auto"/>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auto"/>
        <w:tcBorders/>
      </w:tcPr>
    </w:tblStylePr>
    <w:tblStylePr w:type="band1Vert">
      <w:rPr>
        <w:rFonts w:ascii="Arial" w:hAnsi="Arial"/>
        <w:color w:val="404040"/>
        <w:sz w:val="22"/>
      </w:rPr>
      <w:pPr>
        <w:pBdr/>
        <w:spacing/>
        <w:ind/>
      </w:pPr>
      <w:tblPr>
        <w:tblBorders/>
      </w:tblPr>
      <w:tcPr>
        <w:shd w:val="clear" w:color="e8e8e8" w:themeColor="accent3"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2 - Accent 4"/>
    <w:basedOn w:val="751"/>
    <w:uiPriority w:val="99"/>
    <w:pPr>
      <w:pBdr/>
      <w:spacing w:after="0" w:line="240" w:lineRule="auto"/>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auto"/>
        <w:tcBorders/>
      </w:tcPr>
    </w:tblStylePr>
    <w:tblStylePr w:type="band1Vert">
      <w:rPr>
        <w:rFonts w:ascii="Arial" w:hAnsi="Arial"/>
        <w:color w:val="404040"/>
        <w:sz w:val="22"/>
      </w:rPr>
      <w:pPr>
        <w:pBdr/>
        <w:spacing/>
        <w:ind/>
      </w:pPr>
      <w:tblPr>
        <w:tblBorders/>
      </w:tblPr>
      <w:tcPr>
        <w:shd w:val="clear" w:color="ffefbf" w:themeColor="accent4"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2 - Accent 5"/>
    <w:basedOn w:val="751"/>
    <w:uiPriority w:val="99"/>
    <w:pPr>
      <w:pBdr/>
      <w:spacing w:after="0" w:line="240" w:lineRule="auto"/>
      <w:ind/>
    </w:pPr>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cfdbf0" w:themeColor="accent5" w:themeTint="40" w:fill="auto"/>
        <w:tcBorders/>
      </w:tcPr>
    </w:tblStylePr>
    <w:tblStylePr w:type="band1Vert">
      <w:rPr>
        <w:rFonts w:ascii="Arial" w:hAnsi="Arial"/>
        <w:color w:val="404040"/>
        <w:sz w:val="22"/>
      </w:rPr>
      <w:pPr>
        <w:pBdr/>
        <w:spacing/>
        <w:ind/>
      </w:pPr>
      <w:tblPr>
        <w:tblBorders/>
      </w:tblPr>
      <w:tcPr>
        <w:shd w:val="clear" w:color="cfdbf0" w:themeColor="accent5"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2 - Accent 6"/>
    <w:basedOn w:val="751"/>
    <w:uiPriority w:val="99"/>
    <w:pPr>
      <w:pBdr/>
      <w:spacing w:after="0" w:line="240" w:lineRule="auto"/>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auto"/>
        <w:tcBorders/>
      </w:tcPr>
    </w:tblStylePr>
    <w:tblStylePr w:type="band1Vert">
      <w:rPr>
        <w:rFonts w:ascii="Arial" w:hAnsi="Arial"/>
        <w:color w:val="404040"/>
        <w:sz w:val="22"/>
      </w:rPr>
      <w:pPr>
        <w:pBdr/>
        <w:spacing/>
        <w:ind/>
      </w:pPr>
      <w:tblPr>
        <w:tblBorders/>
      </w:tblPr>
      <w:tcPr>
        <w:shd w:val="clear" w:color="daebcf" w:themeColor="accent6"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Список таблиці 31"/>
    <w:basedOn w:val="751"/>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List Table 3 - Accent 1"/>
    <w:basedOn w:val="751"/>
    <w:uiPriority w:val="99"/>
    <w:pPr>
      <w:pBdr/>
      <w:spacing w:after="0" w:line="240" w:lineRule="auto"/>
      <w:ind/>
    </w:p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cPr>
      <w:tcBorders/>
    </w:tcPr>
    <w:tblStylePr w:type="band1Horz">
      <w:rPr>
        <w:rFonts w:ascii="Arial" w:hAnsi="Arial"/>
        <w:color w:val="404040"/>
        <w:sz w:val="22"/>
      </w:rPr>
      <w:pPr>
        <w:pBdr/>
        <w:spacing/>
        <w:ind/>
      </w:pPr>
      <w:tblPr>
        <w:tblBorders/>
      </w:tblPr>
      <w:tcPr>
        <w:tcBorders>
          <w:top w:val="single" w:color="5b9bd5" w:themeColor="accent1" w:sz="4" w:space="0"/>
          <w:bottom w:val="single" w:color="5b9bd5" w:themeColor="accent1" w:sz="4" w:space="0"/>
        </w:tcBorders>
      </w:tcPr>
    </w:tblStylePr>
    <w:tblStylePr w:type="band1Vert">
      <w:rPr>
        <w:rFonts w:ascii="Arial" w:hAnsi="Arial"/>
        <w:color w:val="404040"/>
        <w:sz w:val="22"/>
      </w:rPr>
      <w:pPr>
        <w:pBdr/>
        <w:spacing/>
        <w:ind/>
      </w:pPr>
      <w:tblPr>
        <w:tblBorders/>
      </w:tblPr>
      <w:tcPr>
        <w:tcBorders>
          <w:left w:val="single" w:color="5b9bd5" w:themeColor="accent1" w:sz="4" w:space="0"/>
          <w:right w:val="single" w:color="5b9bd5"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3 - Accent 2"/>
    <w:basedOn w:val="751"/>
    <w:uiPriority w:val="99"/>
    <w:pPr>
      <w:pBdr/>
      <w:spacing w:after="0" w:line="240" w:lineRule="auto"/>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3 - Accent 3"/>
    <w:basedOn w:val="751"/>
    <w:uiPriority w:val="99"/>
    <w:pPr>
      <w:pBdr/>
      <w:spacing w:after="0" w:line="240" w:lineRule="auto"/>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3 - Accent 4"/>
    <w:basedOn w:val="751"/>
    <w:uiPriority w:val="99"/>
    <w:pPr>
      <w:pBdr/>
      <w:spacing w:after="0" w:line="240" w:lineRule="auto"/>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3 - Accent 5"/>
    <w:basedOn w:val="751"/>
    <w:uiPriority w:val="99"/>
    <w:pPr>
      <w:pBdr/>
      <w:spacing w:after="0" w:line="240" w:lineRule="auto"/>
      <w:ind/>
    </w:pPr>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pPr>
        <w:pBdr/>
        <w:spacing/>
        <w:ind/>
      </w:pPr>
      <w:tblPr>
        <w:tblBorders/>
      </w:tblPr>
      <w:tcPr>
        <w:tcBorders>
          <w:left w:val="single" w:color="8da9db" w:themeColor="accent5" w:themeTint="9A" w:sz="4" w:space="0"/>
          <w:right w:val="single" w:color="8da9db"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da9db" w:themeColor="accent5" w:themeTint="9A"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3 - Accent 6"/>
    <w:basedOn w:val="751"/>
    <w:uiPriority w:val="99"/>
    <w:pPr>
      <w:pBdr/>
      <w:spacing w:after="0" w:line="240" w:lineRule="auto"/>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Список таблиці 41"/>
    <w:basedOn w:val="751"/>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auto"/>
        <w:tcBorders/>
      </w:tcPr>
    </w:tblStylePr>
    <w:tblStylePr w:type="band1Vert">
      <w:rPr>
        <w:rFonts w:ascii="Arial" w:hAnsi="Arial"/>
        <w:color w:val="404040"/>
        <w:sz w:val="22"/>
      </w:rPr>
      <w:pPr>
        <w:pBdr/>
        <w:spacing/>
        <w:ind/>
      </w:pPr>
      <w:tblPr>
        <w:tblBorders/>
      </w:tblPr>
      <w:tcPr>
        <w:shd w:val="clear" w:color="bfbfbf" w:themeColor="tex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customStyle="1">
    <w:name w:val="List Table 4 - Accent 1"/>
    <w:basedOn w:val="751"/>
    <w:uiPriority w:val="99"/>
    <w:pPr>
      <w:pBdr/>
      <w:spacing w:after="0" w:line="240" w:lineRule="auto"/>
      <w:ind/>
    </w:pPr>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cPr>
      <w:tcBorders/>
    </w:tcPr>
    <w:tblStylePr w:type="band1Horz">
      <w:rPr>
        <w:rFonts w:ascii="Arial" w:hAnsi="Arial"/>
        <w:color w:val="404040"/>
        <w:sz w:val="22"/>
      </w:rPr>
      <w:pPr>
        <w:pBdr/>
        <w:spacing/>
        <w:ind/>
      </w:pPr>
      <w:tblPr>
        <w:tblBorders/>
      </w:tblPr>
      <w:tcPr>
        <w:shd w:val="clear" w:color="d5e5f4" w:themeColor="accent1" w:themeTint="40" w:fill="auto"/>
        <w:tcBorders/>
      </w:tcPr>
    </w:tblStylePr>
    <w:tblStylePr w:type="band1Vert">
      <w:rPr>
        <w:rFonts w:ascii="Arial" w:hAnsi="Arial"/>
        <w:color w:val="404040"/>
        <w:sz w:val="22"/>
      </w:rPr>
      <w:pPr>
        <w:pBdr/>
        <w:spacing/>
        <w:ind/>
      </w:pPr>
      <w:tblPr>
        <w:tblBorders/>
      </w:tblPr>
      <w:tcPr>
        <w:shd w:val="clear" w:color="d5e5f4" w:themeColor="accent1"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1"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4 - Accent 2"/>
    <w:basedOn w:val="751"/>
    <w:uiPriority w:val="99"/>
    <w:pPr>
      <w:pBdr/>
      <w:spacing w:after="0" w:line="240" w:lineRule="auto"/>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auto"/>
        <w:tcBorders/>
      </w:tcPr>
    </w:tblStylePr>
    <w:tblStylePr w:type="band1Vert">
      <w:rPr>
        <w:rFonts w:ascii="Arial" w:hAnsi="Arial"/>
        <w:color w:val="404040"/>
        <w:sz w:val="22"/>
      </w:rPr>
      <w:pPr>
        <w:pBdr/>
        <w:spacing/>
        <w:ind/>
      </w:pPr>
      <w:tblPr>
        <w:tblBorders/>
      </w:tblPr>
      <w:tcPr>
        <w:shd w:val="clear" w:color="fadecb" w:themeColor="accent2"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4 - Accent 3"/>
    <w:basedOn w:val="751"/>
    <w:uiPriority w:val="99"/>
    <w:pPr>
      <w:pBdr/>
      <w:spacing w:after="0" w:line="240" w:lineRule="auto"/>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auto"/>
        <w:tcBorders/>
      </w:tcPr>
    </w:tblStylePr>
    <w:tblStylePr w:type="band1Vert">
      <w:rPr>
        <w:rFonts w:ascii="Arial" w:hAnsi="Arial"/>
        <w:color w:val="404040"/>
        <w:sz w:val="22"/>
      </w:rPr>
      <w:pPr>
        <w:pBdr/>
        <w:spacing/>
        <w:ind/>
      </w:pPr>
      <w:tblPr>
        <w:tblBorders/>
      </w:tblPr>
      <w:tcPr>
        <w:shd w:val="clear" w:color="e8e8e8" w:themeColor="accent3"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4 - Accent 4"/>
    <w:basedOn w:val="751"/>
    <w:uiPriority w:val="99"/>
    <w:pPr>
      <w:pBdr/>
      <w:spacing w:after="0" w:line="240" w:lineRule="auto"/>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auto"/>
        <w:tcBorders/>
      </w:tcPr>
    </w:tblStylePr>
    <w:tblStylePr w:type="band1Vert">
      <w:rPr>
        <w:rFonts w:ascii="Arial" w:hAnsi="Arial"/>
        <w:color w:val="404040"/>
        <w:sz w:val="22"/>
      </w:rPr>
      <w:pPr>
        <w:pBdr/>
        <w:spacing/>
        <w:ind/>
      </w:pPr>
      <w:tblPr>
        <w:tblBorders/>
      </w:tblPr>
      <w:tcPr>
        <w:shd w:val="clear" w:color="ffefbf" w:themeColor="accent4"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4 - Accent 5"/>
    <w:basedOn w:val="751"/>
    <w:uiPriority w:val="99"/>
    <w:pPr>
      <w:pBdr/>
      <w:spacing w:after="0" w:line="240" w:lineRule="auto"/>
      <w:ind/>
    </w:pPr>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cPr>
      <w:tcBorders/>
    </w:tcPr>
    <w:tblStylePr w:type="band1Horz">
      <w:rPr>
        <w:rFonts w:ascii="Arial" w:hAnsi="Arial"/>
        <w:color w:val="404040"/>
        <w:sz w:val="22"/>
      </w:rPr>
      <w:pPr>
        <w:pBdr/>
        <w:spacing/>
        <w:ind/>
      </w:pPr>
      <w:tblPr>
        <w:tblBorders/>
      </w:tblPr>
      <w:tcPr>
        <w:shd w:val="clear" w:color="cfdbf0" w:themeColor="accent5" w:themeTint="40" w:fill="auto"/>
        <w:tcBorders/>
      </w:tcPr>
    </w:tblStylePr>
    <w:tblStylePr w:type="band1Vert">
      <w:rPr>
        <w:rFonts w:ascii="Arial" w:hAnsi="Arial"/>
        <w:color w:val="404040"/>
        <w:sz w:val="22"/>
      </w:rPr>
      <w:pPr>
        <w:pBdr/>
        <w:spacing/>
        <w:ind/>
      </w:pPr>
      <w:tblPr>
        <w:tblBorders/>
      </w:tblPr>
      <w:tcPr>
        <w:shd w:val="clear" w:color="cfdbf0" w:themeColor="accent5"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5"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4 - Accent 6"/>
    <w:basedOn w:val="751"/>
    <w:uiPriority w:val="99"/>
    <w:pPr>
      <w:pBdr/>
      <w:spacing w:after="0" w:line="240" w:lineRule="auto"/>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auto"/>
        <w:tcBorders/>
      </w:tcPr>
    </w:tblStylePr>
    <w:tblStylePr w:type="band1Vert">
      <w:rPr>
        <w:rFonts w:ascii="Arial" w:hAnsi="Arial"/>
        <w:color w:val="404040"/>
        <w:sz w:val="22"/>
      </w:rPr>
      <w:pPr>
        <w:pBdr/>
        <w:spacing/>
        <w:ind/>
      </w:pPr>
      <w:tblPr>
        <w:tblBorders/>
      </w:tblPr>
      <w:tcPr>
        <w:shd w:val="clear" w:color="daebcf" w:themeColor="accent6" w:themeTint="40" w:fill="auto"/>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auto"/>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Список таблиці 5 (темний)1"/>
    <w:basedOn w:val="751"/>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auto"/>
    </w:tblPr>
    <w:tcPr>
      <w:tcBorders/>
    </w:tcPr>
    <w:tblStylePr w:type="band1Horz">
      <w:pPr>
        <w:pBdr/>
        <w:spacing/>
        <w:ind/>
      </w:pPr>
      <w:tblPr>
        <w:tblBorders/>
      </w:tblPr>
      <w:tcPr>
        <w:shd w:val="clear" w:color="7f7f7f" w:themeColor="text1" w:themeTint="80"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auto"/>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customStyle="1">
    <w:name w:val="List Table 5 Dark - Accent 1"/>
    <w:basedOn w:val="751"/>
    <w:uiPriority w:val="99"/>
    <w:pPr>
      <w:pBdr/>
      <w:spacing w:after="0" w:line="240" w:lineRule="auto"/>
      <w:ind/>
    </w:pPr>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auto"/>
    </w:tblPr>
    <w:tcPr>
      <w:tcBorders/>
    </w:tcPr>
    <w:tblStylePr w:type="band1Horz">
      <w:pPr>
        <w:pBdr/>
        <w:spacing/>
        <w:ind/>
      </w:pPr>
      <w:tblPr>
        <w:tblBorders/>
      </w:tblPr>
      <w:tcPr>
        <w:shd w:val="clear" w:color="5b9bd5" w:themeColor="accent1"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5b9bd5" w:themeColor="accent1"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5b9bd5" w:themeColor="accent1"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5b9bd5" w:themeColor="accent1" w:fill="auto"/>
        <w:tcBorders>
          <w:top w:val="single" w:color="5b9bd5"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5 Dark - Accent 2"/>
    <w:basedOn w:val="751"/>
    <w:uiPriority w:val="99"/>
    <w:pPr>
      <w:pBdr/>
      <w:spacing w:after="0" w:line="240" w:lineRule="auto"/>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auto"/>
    </w:tblPr>
    <w:tcPr>
      <w:tcBorders/>
    </w:tcPr>
    <w:tblStylePr w:type="band1Horz">
      <w:pPr>
        <w:pBdr/>
        <w:spacing/>
        <w:ind/>
      </w:pPr>
      <w:tblPr>
        <w:tblBorders/>
      </w:tblPr>
      <w:tcPr>
        <w:shd w:val="clear" w:color="f4b184" w:themeColor="accent2" w:themeTint="97"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auto"/>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5 Dark - Accent 3"/>
    <w:basedOn w:val="751"/>
    <w:uiPriority w:val="99"/>
    <w:pPr>
      <w:pBdr/>
      <w:spacing w:after="0" w:line="240" w:lineRule="auto"/>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auto"/>
    </w:tblPr>
    <w:tcPr>
      <w:tcBorders/>
    </w:tcPr>
    <w:tblStylePr w:type="band1Horz">
      <w:pPr>
        <w:pBdr/>
        <w:spacing/>
        <w:ind/>
      </w:pPr>
      <w:tblPr>
        <w:tblBorders/>
      </w:tblPr>
      <w:tcPr>
        <w:shd w:val="clear" w:color="c9c9c9" w:themeColor="accent3" w:themeTint="98"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auto"/>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5 Dark - Accent 4"/>
    <w:basedOn w:val="751"/>
    <w:uiPriority w:val="99"/>
    <w:pPr>
      <w:pBdr/>
      <w:spacing w:after="0" w:line="240" w:lineRule="auto"/>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auto"/>
    </w:tblPr>
    <w:tcPr>
      <w:tcBorders/>
    </w:tcPr>
    <w:tblStylePr w:type="band1Horz">
      <w:pPr>
        <w:pBdr/>
        <w:spacing/>
        <w:ind/>
      </w:pPr>
      <w:tblPr>
        <w:tblBorders/>
      </w:tblPr>
      <w:tcPr>
        <w:shd w:val="clear" w:color="ffd865" w:themeColor="accent4" w:themeTint="9A"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auto"/>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5 Dark - Accent 5"/>
    <w:basedOn w:val="751"/>
    <w:uiPriority w:val="99"/>
    <w:pPr>
      <w:pBdr/>
      <w:spacing w:after="0" w:line="240" w:lineRule="auto"/>
      <w:ind/>
    </w:pPr>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auto"/>
    </w:tblPr>
    <w:tcPr>
      <w:tcBorders/>
    </w:tcPr>
    <w:tblStylePr w:type="band1Horz">
      <w:pPr>
        <w:pBdr/>
        <w:spacing/>
        <w:ind/>
      </w:pPr>
      <w:tblPr>
        <w:tblBorders/>
      </w:tblPr>
      <w:tcPr>
        <w:shd w:val="clear" w:color="8da9db" w:themeColor="accent5" w:themeTint="9A"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8da9db" w:themeColor="accent5" w:themeTint="9A"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8da9db" w:themeColor="accent5" w:themeTint="9A"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8da9db" w:themeColor="accent5" w:themeTint="9A" w:fill="auto"/>
        <w:tcBorders>
          <w:top w:val="single" w:color="8da9db"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5 Dark - Accent 6"/>
    <w:basedOn w:val="751"/>
    <w:uiPriority w:val="99"/>
    <w:pPr>
      <w:pBdr/>
      <w:spacing w:after="0" w:line="240" w:lineRule="auto"/>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uto"/>
    </w:tblPr>
    <w:tcPr>
      <w:tcBorders/>
    </w:tcPr>
    <w:tblStylePr w:type="band1Horz">
      <w:pPr>
        <w:pBdr/>
        <w:spacing/>
        <w:ind/>
      </w:pPr>
      <w:tblPr>
        <w:tblBorders/>
      </w:tblPr>
      <w:tcPr>
        <w:shd w:val="clear" w:color="a9d08e" w:themeColor="accent6" w:themeTint="98" w:fill="auto"/>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uto"/>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uto"/>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uto"/>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Список таблиці 6 (кольоровий)1"/>
    <w:basedOn w:val="751"/>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customStyle="1">
    <w:name w:val="List Table 6 Colorful - Accent 1"/>
    <w:basedOn w:val="751"/>
    <w:uiPriority w:val="99"/>
    <w:pPr>
      <w:pBdr/>
      <w:spacing w:after="0" w:line="240" w:lineRule="auto"/>
      <w:ind/>
    </w:pPr>
    <w:tblPr>
      <w:tblStyleRowBandSize w:val="1"/>
      <w:tblStyleColBandSize w:val="1"/>
      <w:tblBorders>
        <w:top w:val="single" w:color="5b9bd5" w:themeColor="accent1" w:sz="4" w:space="0"/>
        <w:bottom w:val="single" w:color="5b9bd5" w:themeColor="accent1" w:sz="4" w:space="0"/>
      </w:tblBorders>
    </w:tblPr>
    <w:tcPr>
      <w:tcBorders/>
    </w:tcPr>
    <w:tblStylePr w:type="band1Horz">
      <w:rPr>
        <w:rFonts w:ascii="Arial" w:hAnsi="Arial"/>
        <w:color w:val="245a8d" w:themeColor="accent1" w:themeShade="95"/>
        <w:sz w:val="22"/>
      </w:rPr>
      <w:pPr>
        <w:pBdr/>
        <w:spacing/>
        <w:ind/>
      </w:pPr>
      <w:tblPr>
        <w:tblBorders/>
      </w:tblPr>
      <w:tcPr>
        <w:shd w:val="clear" w:color="d5e5f4" w:themeColor="accent1" w:themeTint="40" w:fill="auto"/>
        <w:tcBorders/>
      </w:tcPr>
    </w:tblStylePr>
    <w:tblStylePr w:type="band1Vert">
      <w:pPr>
        <w:pBdr/>
        <w:spacing/>
        <w:ind/>
      </w:pPr>
      <w:tblPr>
        <w:tblBorders/>
      </w:tblPr>
      <w:tcPr>
        <w:shd w:val="clear" w:color="d5e5f4" w:themeColor="accent1" w:themeTint="40" w:fill="auto"/>
        <w:tcBorders/>
      </w:tcPr>
    </w:tblStylePr>
    <w:tblStylePr w:type="band2Horz">
      <w:rPr>
        <w:rFonts w:ascii="Arial" w:hAnsi="Arial"/>
        <w:color w:val="245a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1" w:themeShade="95"/>
      </w:rPr>
      <w:pPr>
        <w:pBdr/>
        <w:spacing/>
        <w:ind/>
      </w:pPr>
      <w:tblPr>
        <w:tblBorders/>
      </w:tblPr>
      <w:tcPr>
        <w:tcBorders/>
      </w:tcPr>
    </w:tblStylePr>
    <w:tblStylePr w:type="firstRow">
      <w:rPr>
        <w:b/>
        <w:color w:val="245a8d" w:themeColor="accent1" w:themeShade="95"/>
      </w:rPr>
      <w:pPr>
        <w:pBdr/>
        <w:spacing/>
        <w:ind/>
      </w:pPr>
      <w:tblPr>
        <w:tblBorders/>
      </w:tblPr>
      <w:tcPr>
        <w:tcBorders>
          <w:bottom w:val="single" w:color="5b9bd5" w:themeColor="accent1" w:sz="4" w:space="0"/>
        </w:tcBorders>
      </w:tcPr>
    </w:tblStylePr>
    <w:tblStylePr w:type="lastCol">
      <w:rPr>
        <w:b/>
        <w:color w:val="245a8d" w:themeColor="accent1" w:themeShade="95"/>
      </w:rPr>
      <w:pPr>
        <w:pBdr/>
        <w:spacing/>
        <w:ind/>
      </w:pPr>
      <w:tblPr>
        <w:tblBorders/>
      </w:tblPr>
      <w:tcPr>
        <w:tcBorders/>
      </w:tcPr>
    </w:tblStylePr>
    <w:tblStylePr w:type="lastRow">
      <w:rPr>
        <w:b/>
        <w:color w:val="245a8d" w:themeColor="accent1" w:themeShade="95"/>
      </w:rPr>
      <w:pPr>
        <w:pBdr/>
        <w:spacing/>
        <w:ind/>
      </w:pPr>
      <w:tblPr>
        <w:tblBorders/>
      </w:tblPr>
      <w:tcPr>
        <w:tcBorders>
          <w:top w:val="single" w:color="5b9bd5"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st Table 6 Colorful - Accent 2"/>
    <w:basedOn w:val="751"/>
    <w:uiPriority w:val="99"/>
    <w:pPr>
      <w:pBdr/>
      <w:spacing w:after="0" w:line="240" w:lineRule="auto"/>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auto"/>
        <w:tcBorders/>
      </w:tcPr>
    </w:tblStylePr>
    <w:tblStylePr w:type="band1Vert">
      <w:pPr>
        <w:pBdr/>
        <w:spacing/>
        <w:ind/>
      </w:pPr>
      <w:tblPr>
        <w:tblBorders/>
      </w:tblPr>
      <w:tcPr>
        <w:shd w:val="clear" w:color="fadecb" w:themeColor="accent2" w:themeTint="40" w:fill="auto"/>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st Table 6 Colorful - Accent 3"/>
    <w:basedOn w:val="751"/>
    <w:uiPriority w:val="99"/>
    <w:pPr>
      <w:pBdr/>
      <w:spacing w:after="0" w:line="240" w:lineRule="auto"/>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auto"/>
        <w:tcBorders/>
      </w:tcPr>
    </w:tblStylePr>
    <w:tblStylePr w:type="band1Vert">
      <w:pPr>
        <w:pBdr/>
        <w:spacing/>
        <w:ind/>
      </w:pPr>
      <w:tblPr>
        <w:tblBorders/>
      </w:tblPr>
      <w:tcPr>
        <w:shd w:val="clear" w:color="e8e8e8" w:themeColor="accent3" w:themeTint="40" w:fill="auto"/>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st Table 6 Colorful - Accent 4"/>
    <w:basedOn w:val="751"/>
    <w:uiPriority w:val="99"/>
    <w:pPr>
      <w:pBdr/>
      <w:spacing w:after="0" w:line="240" w:lineRule="auto"/>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auto"/>
        <w:tcBorders/>
      </w:tcPr>
    </w:tblStylePr>
    <w:tblStylePr w:type="band1Vert">
      <w:pPr>
        <w:pBdr/>
        <w:spacing/>
        <w:ind/>
      </w:pPr>
      <w:tblPr>
        <w:tblBorders/>
      </w:tblPr>
      <w:tcPr>
        <w:shd w:val="clear" w:color="ffefbf" w:themeColor="accent4" w:themeTint="40" w:fill="auto"/>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st Table 6 Colorful - Accent 5"/>
    <w:basedOn w:val="751"/>
    <w:uiPriority w:val="99"/>
    <w:pPr>
      <w:pBdr/>
      <w:spacing w:after="0" w:line="240" w:lineRule="auto"/>
      <w:ind/>
    </w:pPr>
    <w:tblPr>
      <w:tblStyleRowBandSize w:val="1"/>
      <w:tblStyleColBandSize w:val="1"/>
      <w:tblBorders>
        <w:top w:val="single" w:color="8da9db" w:themeColor="accent5" w:themeTint="9A" w:sz="4" w:space="0"/>
        <w:bottom w:val="single" w:color="8da9db" w:themeColor="accent5" w:themeTint="9A" w:sz="4" w:space="0"/>
      </w:tblBorders>
    </w:tblPr>
    <w:tcPr>
      <w:tcBorders/>
    </w:tcPr>
    <w:tblStylePr w:type="band1Horz">
      <w:rPr>
        <w:rFonts w:ascii="Arial" w:hAnsi="Arial"/>
        <w:color w:val="8da9db" w:themeColor="accent5" w:themeTint="9A" w:themeShade="95"/>
        <w:sz w:val="22"/>
      </w:rPr>
      <w:pPr>
        <w:pBdr/>
        <w:spacing/>
        <w:ind/>
      </w:pPr>
      <w:tblPr>
        <w:tblBorders/>
      </w:tblPr>
      <w:tcPr>
        <w:shd w:val="clear" w:color="cfdbf0" w:themeColor="accent5" w:themeTint="40" w:fill="auto"/>
        <w:tcBorders/>
      </w:tcPr>
    </w:tblStylePr>
    <w:tblStylePr w:type="band1Vert">
      <w:pPr>
        <w:pBdr/>
        <w:spacing/>
        <w:ind/>
      </w:pPr>
      <w:tblPr>
        <w:tblBorders/>
      </w:tblPr>
      <w:tcPr>
        <w:shd w:val="clear" w:color="cfdbf0" w:themeColor="accent5" w:themeTint="40" w:fill="auto"/>
        <w:tcBorders/>
      </w:tcPr>
    </w:tblStylePr>
    <w:tblStylePr w:type="band2Horz">
      <w:rPr>
        <w:rFonts w:ascii="Arial" w:hAnsi="Arial"/>
        <w:color w:val="8da9d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da9db" w:themeColor="accent5" w:themeTint="9A" w:themeShade="95"/>
      </w:rPr>
      <w:pPr>
        <w:pBdr/>
        <w:spacing/>
        <w:ind/>
      </w:pPr>
      <w:tblPr>
        <w:tblBorders/>
      </w:tblPr>
      <w:tcPr>
        <w:tcBorders/>
      </w:tcPr>
    </w:tblStylePr>
    <w:tblStylePr w:type="firstRow">
      <w:rPr>
        <w:b/>
        <w:color w:val="8da9db" w:themeColor="accent5" w:themeTint="9A" w:themeShade="95"/>
      </w:rPr>
      <w:pPr>
        <w:pBdr/>
        <w:spacing/>
        <w:ind/>
      </w:pPr>
      <w:tblPr>
        <w:tblBorders/>
      </w:tblPr>
      <w:tcPr>
        <w:tcBorders>
          <w:bottom w:val="single" w:color="8da9db" w:themeColor="accent5" w:themeTint="9A" w:sz="4" w:space="0"/>
        </w:tcBorders>
      </w:tcPr>
    </w:tblStylePr>
    <w:tblStylePr w:type="lastCol">
      <w:rPr>
        <w:b/>
        <w:color w:val="8da9db" w:themeColor="accent5" w:themeTint="9A" w:themeShade="95"/>
      </w:rPr>
      <w:pPr>
        <w:pBdr/>
        <w:spacing/>
        <w:ind/>
      </w:pPr>
      <w:tblPr>
        <w:tblBorders/>
      </w:tblPr>
      <w:tcPr>
        <w:tcBorders/>
      </w:tcPr>
    </w:tblStylePr>
    <w:tblStylePr w:type="lastRow">
      <w:rPr>
        <w:b/>
        <w:color w:val="8da9db" w:themeColor="accent5" w:themeTint="9A" w:themeShade="95"/>
      </w:rPr>
      <w:pPr>
        <w:pBdr/>
        <w:spacing/>
        <w:ind/>
      </w:pPr>
      <w:tblPr>
        <w:tblBorders/>
      </w:tblPr>
      <w:tcPr>
        <w:tcBorders>
          <w:top w:val="single" w:color="8da9db"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st Table 6 Colorful - Accent 6"/>
    <w:basedOn w:val="751"/>
    <w:uiPriority w:val="99"/>
    <w:pPr>
      <w:pBdr/>
      <w:spacing w:after="0" w:line="240" w:lineRule="auto"/>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auto"/>
        <w:tcBorders/>
      </w:tcPr>
    </w:tblStylePr>
    <w:tblStylePr w:type="band1Vert">
      <w:pPr>
        <w:pBdr/>
        <w:spacing/>
        <w:ind/>
      </w:pPr>
      <w:tblPr>
        <w:tblBorders/>
      </w:tblPr>
      <w:tcPr>
        <w:shd w:val="clear" w:color="daebcf" w:themeColor="accent6" w:themeTint="40" w:fill="auto"/>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Список таблиці 7 (кольоровий)1"/>
    <w:basedOn w:val="751"/>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auto"/>
        <w:tcBorders/>
      </w:tcPr>
    </w:tblStylePr>
    <w:tblStylePr w:type="band1Vert">
      <w:pPr>
        <w:pBdr/>
        <w:spacing/>
        <w:ind/>
      </w:pPr>
      <w:tblPr>
        <w:tblBorders/>
      </w:tblPr>
      <w:tcPr>
        <w:shd w:val="clear" w:color="bfbfbf" w:themeColor="text1" w:themeTint="40" w:fill="auto"/>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auto"/>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auto"/>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customStyle="1">
    <w:name w:val="List Table 7 Colorful - Accent 1"/>
    <w:basedOn w:val="751"/>
    <w:uiPriority w:val="99"/>
    <w:pPr>
      <w:pBdr/>
      <w:spacing w:after="0" w:line="240" w:lineRule="auto"/>
      <w:ind/>
    </w:pPr>
    <w:tblPr>
      <w:tblStyleRowBandSize w:val="1"/>
      <w:tblStyleColBandSize w:val="1"/>
      <w:tblBorders>
        <w:right w:val="single" w:color="5b9bd5" w:themeColor="accent1" w:sz="4" w:space="0"/>
      </w:tblBorders>
    </w:tblPr>
    <w:tcPr>
      <w:tcBorders/>
    </w:tcPr>
    <w:tblStylePr w:type="band1Horz">
      <w:rPr>
        <w:rFonts w:ascii="Arial" w:hAnsi="Arial"/>
        <w:color w:val="245a8d" w:themeColor="accent1" w:themeShade="95"/>
        <w:sz w:val="22"/>
      </w:rPr>
      <w:pPr>
        <w:pBdr/>
        <w:spacing/>
        <w:ind/>
      </w:pPr>
      <w:tblPr>
        <w:tblBorders/>
      </w:tblPr>
      <w:tcPr>
        <w:shd w:val="clear" w:color="d5e5f4" w:themeColor="accent1" w:themeTint="40" w:fill="auto"/>
        <w:tcBorders/>
      </w:tcPr>
    </w:tblStylePr>
    <w:tblStylePr w:type="band1Vert">
      <w:pPr>
        <w:pBdr/>
        <w:spacing/>
        <w:ind/>
      </w:pPr>
      <w:tblPr>
        <w:tblBorders/>
      </w:tblPr>
      <w:tcPr>
        <w:shd w:val="clear" w:color="d5e5f4" w:themeColor="accent1" w:themeTint="40" w:fill="auto"/>
        <w:tcBorders/>
      </w:tcPr>
    </w:tblStylePr>
    <w:tblStylePr w:type="band2Horz">
      <w:rPr>
        <w:rFonts w:ascii="Arial" w:hAnsi="Arial"/>
        <w:color w:val="245a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pPr>
        <w:pBdr/>
        <w:spacing/>
        <w:ind/>
      </w:pPr>
      <w:tblPr>
        <w:tblBorders/>
      </w:tblPr>
      <w:tcPr>
        <w:shd w:val="clear" w:color="ffffff" w:themeColor="light1" w:fill="auto"/>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pPr>
        <w:pBdr/>
        <w:spacing/>
        <w:ind/>
      </w:pPr>
      <w:tblPr>
        <w:tblBorders/>
      </w:tbl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pPr>
        <w:pBdr/>
        <w:spacing/>
        <w:ind/>
      </w:pPr>
      <w:tblPr>
        <w:tblBorders/>
      </w:tblPr>
      <w:tcPr>
        <w:shd w:val="clear" w:color="ffffff" w:themeColor="light1" w:fill="auto"/>
        <w:tcBorders>
          <w:top w:val="single" w:color="5b9bd5"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List Table 7 Colorful - Accent 2"/>
    <w:basedOn w:val="751"/>
    <w:uiPriority w:val="99"/>
    <w:pPr>
      <w:pBdr/>
      <w:spacing w:after="0" w:line="240" w:lineRule="auto"/>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auto"/>
        <w:tcBorders/>
      </w:tcPr>
    </w:tblStylePr>
    <w:tblStylePr w:type="band1Vert">
      <w:pPr>
        <w:pBdr/>
        <w:spacing/>
        <w:ind/>
      </w:pPr>
      <w:tblPr>
        <w:tblBorders/>
      </w:tblPr>
      <w:tcPr>
        <w:shd w:val="clear" w:color="fadecb" w:themeColor="accent2" w:themeTint="40" w:fill="auto"/>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auto"/>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List Table 7 Colorful - Accent 3"/>
    <w:basedOn w:val="751"/>
    <w:uiPriority w:val="99"/>
    <w:pPr>
      <w:pBdr/>
      <w:spacing w:after="0" w:line="240" w:lineRule="auto"/>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auto"/>
        <w:tcBorders/>
      </w:tcPr>
    </w:tblStylePr>
    <w:tblStylePr w:type="band1Vert">
      <w:pPr>
        <w:pBdr/>
        <w:spacing/>
        <w:ind/>
      </w:pPr>
      <w:tblPr>
        <w:tblBorders/>
      </w:tblPr>
      <w:tcPr>
        <w:shd w:val="clear" w:color="e8e8e8" w:themeColor="accent3" w:themeTint="40" w:fill="auto"/>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auto"/>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auto"/>
        <w:tcBorders>
          <w:top w:val="single" w:color="c9c9c9"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List Table 7 Colorful - Accent 4"/>
    <w:basedOn w:val="751"/>
    <w:uiPriority w:val="99"/>
    <w:pPr>
      <w:pBdr/>
      <w:spacing w:after="0" w:line="240" w:lineRule="auto"/>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auto"/>
        <w:tcBorders/>
      </w:tcPr>
    </w:tblStylePr>
    <w:tblStylePr w:type="band1Vert">
      <w:pPr>
        <w:pBdr/>
        <w:spacing/>
        <w:ind/>
      </w:pPr>
      <w:tblPr>
        <w:tblBorders/>
      </w:tblPr>
      <w:tcPr>
        <w:shd w:val="clear" w:color="ffefbf" w:themeColor="accent4" w:themeTint="40" w:fill="auto"/>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auto"/>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List Table 7 Colorful - Accent 5"/>
    <w:basedOn w:val="751"/>
    <w:uiPriority w:val="99"/>
    <w:pPr>
      <w:pBdr/>
      <w:spacing w:after="0" w:line="240" w:lineRule="auto"/>
      <w:ind/>
    </w:pPr>
    <w:tblPr>
      <w:tblStyleRowBandSize w:val="1"/>
      <w:tblStyleColBandSize w:val="1"/>
      <w:tblBorders>
        <w:right w:val="single" w:color="8da9db" w:themeColor="accent5" w:themeTint="9A" w:sz="4" w:space="0"/>
      </w:tblBorders>
    </w:tblPr>
    <w:tcPr>
      <w:tcBorders/>
    </w:tcPr>
    <w:tblStylePr w:type="band1Horz">
      <w:rPr>
        <w:rFonts w:ascii="Arial" w:hAnsi="Arial"/>
        <w:color w:val="8da9db" w:themeColor="accent5" w:themeTint="9A" w:themeShade="95"/>
        <w:sz w:val="22"/>
      </w:rPr>
      <w:pPr>
        <w:pBdr/>
        <w:spacing/>
        <w:ind/>
      </w:pPr>
      <w:tblPr>
        <w:tblBorders/>
      </w:tblPr>
      <w:tcPr>
        <w:shd w:val="clear" w:color="cfdbf0" w:themeColor="accent5" w:themeTint="40" w:fill="auto"/>
        <w:tcBorders/>
      </w:tcPr>
    </w:tblStylePr>
    <w:tblStylePr w:type="band1Vert">
      <w:pPr>
        <w:pBdr/>
        <w:spacing/>
        <w:ind/>
      </w:pPr>
      <w:tblPr>
        <w:tblBorders/>
      </w:tblPr>
      <w:tcPr>
        <w:shd w:val="clear" w:color="cfdbf0" w:themeColor="accent5" w:themeTint="40" w:fill="auto"/>
        <w:tcBorders/>
      </w:tcPr>
    </w:tblStylePr>
    <w:tblStylePr w:type="band2Horz">
      <w:rPr>
        <w:rFonts w:ascii="Arial" w:hAnsi="Arial"/>
        <w:color w:val="8da9db"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da9db"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pPr>
        <w:pBdr/>
        <w:spacing/>
        <w:ind/>
      </w:pPr>
      <w:tblPr>
        <w:tblBorders/>
      </w:tblPr>
      <w:tcPr>
        <w:shd w:val="clear" w:color="ffffff" w:themeColor="light1" w:fill="auto"/>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pPr>
        <w:pBdr/>
        <w:spacing/>
        <w:ind/>
      </w:pPr>
      <w:tblPr>
        <w:tblBorders/>
      </w:tbl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pPr>
        <w:pBdr/>
        <w:spacing/>
        <w:ind/>
      </w:pPr>
      <w:tblPr>
        <w:tblBorders/>
      </w:tblPr>
      <w:tcPr>
        <w:shd w:val="clear" w:color="ffffff" w:themeColor="light1" w:fill="auto"/>
        <w:tcBorders>
          <w:top w:val="single" w:color="8da9db"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List Table 7 Colorful - Accent 6"/>
    <w:basedOn w:val="751"/>
    <w:uiPriority w:val="99"/>
    <w:pPr>
      <w:pBdr/>
      <w:spacing w:after="0" w:line="240" w:lineRule="auto"/>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auto"/>
        <w:tcBorders/>
      </w:tcPr>
    </w:tblStylePr>
    <w:tblStylePr w:type="band1Vert">
      <w:pPr>
        <w:pBdr/>
        <w:spacing/>
        <w:ind/>
      </w:pPr>
      <w:tblPr>
        <w:tblBorders/>
      </w:tblPr>
      <w:tcPr>
        <w:shd w:val="clear" w:color="daebcf" w:themeColor="accent6" w:themeTint="40" w:fill="auto"/>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auto"/>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auto"/>
        <w:tcBorders>
          <w:top w:val="single" w:color="a9d08e"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Lined - Accent"/>
    <w:basedOn w:val="751"/>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auto"/>
        <w:tcBorders/>
      </w:tcPr>
    </w:tblStylePr>
    <w:tblStylePr w:type="band2Vert">
      <w:rPr>
        <w:rFonts w:ascii="Arial" w:hAnsi="Arial"/>
        <w:color w:val="404040"/>
        <w:sz w:val="22"/>
      </w:rPr>
      <w:pPr>
        <w:pBdr/>
        <w:spacing/>
        <w:ind/>
      </w:pPr>
      <w:tblPr>
        <w:tblBorders/>
      </w:tblPr>
      <w:tcPr>
        <w:shd w:val="clear" w:color="f2f2f2" w:themeColor="text1" w:themeTint="0D" w:fill="auto"/>
        <w:tcBorders/>
      </w:tcPr>
    </w:tblStylePr>
    <w:tblStylePr w:type="firstCol">
      <w:rPr>
        <w:rFonts w:ascii="Arial" w:hAnsi="Arial"/>
        <w:color w:val="f2f2f2"/>
        <w:sz w:val="22"/>
      </w:rPr>
      <w:pPr>
        <w:pBdr/>
        <w:spacing/>
        <w:ind/>
      </w:pPr>
      <w:tblPr>
        <w:tblBorders/>
      </w:tblPr>
      <w:tcPr>
        <w:shd w:val="clear" w:color="7f7f7f" w:themeColor="text1" w:themeTint="80" w:fill="auto"/>
        <w:tcBorders/>
      </w:tcPr>
    </w:tblStylePr>
    <w:tblStylePr w:type="firstRow">
      <w:rPr>
        <w:rFonts w:ascii="Arial" w:hAnsi="Arial"/>
        <w:color w:val="f2f2f2"/>
        <w:sz w:val="22"/>
      </w:rPr>
      <w:pPr>
        <w:pBdr/>
        <w:spacing/>
        <w:ind/>
      </w:pPr>
      <w:tblPr>
        <w:tblBorders/>
      </w:tblPr>
      <w:tcPr>
        <w:shd w:val="clear" w:color="7f7f7f" w:themeColor="text1" w:themeTint="80" w:fill="auto"/>
        <w:tcBorders/>
      </w:tcPr>
    </w:tblStylePr>
    <w:tblStylePr w:type="lastCol">
      <w:rPr>
        <w:rFonts w:ascii="Arial" w:hAnsi="Arial"/>
        <w:color w:val="f2f2f2"/>
        <w:sz w:val="22"/>
      </w:rPr>
      <w:pPr>
        <w:pBdr/>
        <w:spacing/>
        <w:ind/>
      </w:pPr>
      <w:tblPr>
        <w:tblBorders/>
      </w:tblPr>
      <w:tcPr>
        <w:shd w:val="clear" w:color="7f7f7f" w:themeColor="text1" w:themeTint="80" w:fill="auto"/>
        <w:tcBorders/>
      </w:tcPr>
    </w:tblStylePr>
    <w:tblStylePr w:type="lastRow">
      <w:rPr>
        <w:rFonts w:ascii="Arial" w:hAnsi="Arial"/>
        <w:color w:val="f2f2f2"/>
        <w:sz w:val="22"/>
      </w:rPr>
      <w:pPr>
        <w:pBdr/>
        <w:spacing/>
        <w:ind/>
      </w:pPr>
      <w:tblPr>
        <w:tblBorders/>
      </w:tblPr>
      <w:tcPr>
        <w:shd w:val="clear" w:color="7f7f7f" w:themeColor="text1" w:themeTint="80"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Lined - Accent 1"/>
    <w:basedOn w:val="751"/>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bdff1" w:themeColor="accent1" w:themeTint="50" w:fill="auto"/>
        <w:tcBorders/>
      </w:tcPr>
    </w:tblStylePr>
    <w:tblStylePr w:type="band2Vert">
      <w:rPr>
        <w:rFonts w:ascii="Arial" w:hAnsi="Arial"/>
        <w:color w:val="404040"/>
        <w:sz w:val="22"/>
      </w:rPr>
      <w:pPr>
        <w:pBdr/>
        <w:spacing/>
        <w:ind/>
      </w:pPr>
      <w:tblPr>
        <w:tblBorders/>
      </w:tblPr>
      <w:tcPr>
        <w:shd w:val="clear" w:color="cbdff1" w:themeColor="accent1" w:themeTint="50" w:fill="auto"/>
        <w:tcBorders/>
      </w:tcPr>
    </w:tblStylePr>
    <w:tblStylePr w:type="firstCol">
      <w:rPr>
        <w:rFonts w:ascii="Arial" w:hAnsi="Arial"/>
        <w:color w:val="f2f2f2"/>
        <w:sz w:val="22"/>
      </w:rPr>
      <w:pPr>
        <w:pBdr/>
        <w:spacing/>
        <w:ind/>
      </w:pPr>
      <w:tblPr>
        <w:tblBorders/>
      </w:tblPr>
      <w:tcPr>
        <w:shd w:val="clear" w:color="68a2d8" w:themeColor="accent1" w:themeTint="EA" w:fill="auto"/>
        <w:tcBorders/>
      </w:tcPr>
    </w:tblStylePr>
    <w:tblStylePr w:type="firstRow">
      <w:rPr>
        <w:rFonts w:ascii="Arial" w:hAnsi="Arial"/>
        <w:color w:val="f2f2f2"/>
        <w:sz w:val="22"/>
      </w:rPr>
      <w:pPr>
        <w:pBdr/>
        <w:spacing/>
        <w:ind/>
      </w:pPr>
      <w:tblPr>
        <w:tblBorders/>
      </w:tblPr>
      <w:tcPr>
        <w:shd w:val="clear" w:color="68a2d8" w:themeColor="accent1" w:themeTint="EA" w:fill="auto"/>
        <w:tcBorders/>
      </w:tcPr>
    </w:tblStylePr>
    <w:tblStylePr w:type="lastCol">
      <w:rPr>
        <w:rFonts w:ascii="Arial" w:hAnsi="Arial"/>
        <w:color w:val="f2f2f2"/>
        <w:sz w:val="22"/>
      </w:rPr>
      <w:pPr>
        <w:pBdr/>
        <w:spacing/>
        <w:ind/>
      </w:pPr>
      <w:tblPr>
        <w:tblBorders/>
      </w:tblPr>
      <w:tcPr>
        <w:shd w:val="clear" w:color="68a2d8" w:themeColor="accent1" w:themeTint="EA" w:fill="auto"/>
        <w:tcBorders/>
      </w:tcPr>
    </w:tblStylePr>
    <w:tblStylePr w:type="lastRow">
      <w:rPr>
        <w:rFonts w:ascii="Arial" w:hAnsi="Arial"/>
        <w:color w:val="f2f2f2"/>
        <w:sz w:val="22"/>
      </w:rPr>
      <w:pPr>
        <w:pBdr/>
        <w:spacing/>
        <w:ind/>
      </w:pPr>
      <w:tblPr>
        <w:tblBorders/>
      </w:tblPr>
      <w:tcPr>
        <w:shd w:val="clear" w:color="68a2d8" w:themeColor="accent1" w:themeTint="E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Lined - Accent 2"/>
    <w:basedOn w:val="751"/>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auto"/>
        <w:tcBorders/>
      </w:tcPr>
    </w:tblStylePr>
    <w:tblStylePr w:type="band2Vert">
      <w:rPr>
        <w:rFonts w:ascii="Arial" w:hAnsi="Arial"/>
        <w:color w:val="404040"/>
        <w:sz w:val="22"/>
      </w:rPr>
      <w:pPr>
        <w:pBdr/>
        <w:spacing/>
        <w:ind/>
      </w:pPr>
      <w:tblPr>
        <w:tblBorders/>
      </w:tblPr>
      <w:tcPr>
        <w:shd w:val="clear" w:color="fbe5d6" w:themeColor="accent2" w:themeTint="32" w:fill="auto"/>
        <w:tcBorders/>
      </w:tcPr>
    </w:tblStylePr>
    <w:tblStylePr w:type="firstCol">
      <w:rPr>
        <w:rFonts w:ascii="Arial" w:hAnsi="Arial"/>
        <w:color w:val="f2f2f2"/>
        <w:sz w:val="22"/>
      </w:rPr>
      <w:pPr>
        <w:pBdr/>
        <w:spacing/>
        <w:ind/>
      </w:pPr>
      <w:tblPr>
        <w:tblBorders/>
      </w:tblPr>
      <w:tcPr>
        <w:shd w:val="clear" w:color="f4b184" w:themeColor="accent2" w:themeTint="97" w:fill="auto"/>
        <w:tcBorders/>
      </w:tcPr>
    </w:tblStylePr>
    <w:tblStylePr w:type="firstRow">
      <w:rPr>
        <w:rFonts w:ascii="Arial" w:hAnsi="Arial"/>
        <w:color w:val="f2f2f2"/>
        <w:sz w:val="22"/>
      </w:rPr>
      <w:pPr>
        <w:pBdr/>
        <w:spacing/>
        <w:ind/>
      </w:pPr>
      <w:tblPr>
        <w:tblBorders/>
      </w:tblPr>
      <w:tcPr>
        <w:shd w:val="clear" w:color="f4b184" w:themeColor="accent2" w:themeTint="97" w:fill="auto"/>
        <w:tcBorders/>
      </w:tcPr>
    </w:tblStylePr>
    <w:tblStylePr w:type="lastCol">
      <w:rPr>
        <w:rFonts w:ascii="Arial" w:hAnsi="Arial"/>
        <w:color w:val="f2f2f2"/>
        <w:sz w:val="22"/>
      </w:rPr>
      <w:pPr>
        <w:pBdr/>
        <w:spacing/>
        <w:ind/>
      </w:pPr>
      <w:tblPr>
        <w:tblBorders/>
      </w:tblPr>
      <w:tcPr>
        <w:shd w:val="clear" w:color="f4b184" w:themeColor="accent2" w:themeTint="97" w:fill="auto"/>
        <w:tcBorders/>
      </w:tcPr>
    </w:tblStylePr>
    <w:tblStylePr w:type="lastRow">
      <w:rPr>
        <w:rFonts w:ascii="Arial" w:hAnsi="Arial"/>
        <w:color w:val="f2f2f2"/>
        <w:sz w:val="22"/>
      </w:rPr>
      <w:pPr>
        <w:pBdr/>
        <w:spacing/>
        <w:ind/>
      </w:pPr>
      <w:tblPr>
        <w:tblBorders/>
      </w:tblPr>
      <w:tcPr>
        <w:shd w:val="clear" w:color="f4b184" w:themeColor="accent2" w:themeTint="97"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Lined - Accent 3"/>
    <w:basedOn w:val="751"/>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auto"/>
        <w:tcBorders/>
      </w:tcPr>
    </w:tblStylePr>
    <w:tblStylePr w:type="band2Vert">
      <w:rPr>
        <w:rFonts w:ascii="Arial" w:hAnsi="Arial"/>
        <w:color w:val="404040"/>
        <w:sz w:val="22"/>
      </w:rPr>
      <w:pPr>
        <w:pBdr/>
        <w:spacing/>
        <w:ind/>
      </w:pPr>
      <w:tblPr>
        <w:tblBorders/>
      </w:tblPr>
      <w:tcPr>
        <w:shd w:val="clear" w:color="ececec" w:themeColor="accent3" w:themeTint="34" w:fill="auto"/>
        <w:tcBorders/>
      </w:tcPr>
    </w:tblStylePr>
    <w:tblStylePr w:type="firstCol">
      <w:rPr>
        <w:rFonts w:ascii="Arial" w:hAnsi="Arial"/>
        <w:color w:val="f2f2f2"/>
        <w:sz w:val="22"/>
      </w:rPr>
      <w:pPr>
        <w:pBdr/>
        <w:spacing/>
        <w:ind/>
      </w:pPr>
      <w:tblPr>
        <w:tblBorders/>
      </w:tblPr>
      <w:tcPr>
        <w:shd w:val="clear" w:color="a5a5a5" w:themeColor="accent3" w:themeTint="FE" w:fill="auto"/>
        <w:tcBorders/>
      </w:tcPr>
    </w:tblStylePr>
    <w:tblStylePr w:type="firstRow">
      <w:rPr>
        <w:rFonts w:ascii="Arial" w:hAnsi="Arial"/>
        <w:color w:val="f2f2f2"/>
        <w:sz w:val="22"/>
      </w:rPr>
      <w:pPr>
        <w:pBdr/>
        <w:spacing/>
        <w:ind/>
      </w:pPr>
      <w:tblPr>
        <w:tblBorders/>
      </w:tblPr>
      <w:tcPr>
        <w:shd w:val="clear" w:color="a5a5a5" w:themeColor="accent3" w:themeTint="FE" w:fill="auto"/>
        <w:tcBorders/>
      </w:tcPr>
    </w:tblStylePr>
    <w:tblStylePr w:type="lastCol">
      <w:rPr>
        <w:rFonts w:ascii="Arial" w:hAnsi="Arial"/>
        <w:color w:val="f2f2f2"/>
        <w:sz w:val="22"/>
      </w:rPr>
      <w:pPr>
        <w:pBdr/>
        <w:spacing/>
        <w:ind/>
      </w:pPr>
      <w:tblPr>
        <w:tblBorders/>
      </w:tblPr>
      <w:tcPr>
        <w:shd w:val="clear" w:color="a5a5a5" w:themeColor="accent3" w:themeTint="FE" w:fill="auto"/>
        <w:tcBorders/>
      </w:tcPr>
    </w:tblStylePr>
    <w:tblStylePr w:type="lastRow">
      <w:rPr>
        <w:rFonts w:ascii="Arial" w:hAnsi="Arial"/>
        <w:color w:val="f2f2f2"/>
        <w:sz w:val="22"/>
      </w:rPr>
      <w:pPr>
        <w:pBdr/>
        <w:spacing/>
        <w:ind/>
      </w:pPr>
      <w:tblPr>
        <w:tblBorders/>
      </w:tblPr>
      <w:tcPr>
        <w:shd w:val="clear" w:color="a5a5a5" w:themeColor="accent3" w:themeTint="FE"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Lined - Accent 4"/>
    <w:basedOn w:val="751"/>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auto"/>
        <w:tcBorders/>
      </w:tcPr>
    </w:tblStylePr>
    <w:tblStylePr w:type="band2Vert">
      <w:rPr>
        <w:rFonts w:ascii="Arial" w:hAnsi="Arial"/>
        <w:color w:val="404040"/>
        <w:sz w:val="22"/>
      </w:rPr>
      <w:pPr>
        <w:pBdr/>
        <w:spacing/>
        <w:ind/>
      </w:pPr>
      <w:tblPr>
        <w:tblBorders/>
      </w:tblPr>
      <w:tcPr>
        <w:shd w:val="clear" w:color="fff2cb" w:themeColor="accent4" w:themeTint="34" w:fill="auto"/>
        <w:tcBorders/>
      </w:tcPr>
    </w:tblStylePr>
    <w:tblStylePr w:type="firstCol">
      <w:rPr>
        <w:rFonts w:ascii="Arial" w:hAnsi="Arial"/>
        <w:color w:val="f2f2f2"/>
        <w:sz w:val="22"/>
      </w:rPr>
      <w:pPr>
        <w:pBdr/>
        <w:spacing/>
        <w:ind/>
      </w:pPr>
      <w:tblPr>
        <w:tblBorders/>
      </w:tblPr>
      <w:tcPr>
        <w:shd w:val="clear" w:color="ffd865" w:themeColor="accent4" w:themeTint="9A" w:fill="auto"/>
        <w:tcBorders/>
      </w:tcPr>
    </w:tblStylePr>
    <w:tblStylePr w:type="firstRow">
      <w:rPr>
        <w:rFonts w:ascii="Arial" w:hAnsi="Arial"/>
        <w:color w:val="f2f2f2"/>
        <w:sz w:val="22"/>
      </w:rPr>
      <w:pPr>
        <w:pBdr/>
        <w:spacing/>
        <w:ind/>
      </w:pPr>
      <w:tblPr>
        <w:tblBorders/>
      </w:tblPr>
      <w:tcPr>
        <w:shd w:val="clear" w:color="ffd865" w:themeColor="accent4" w:themeTint="9A" w:fill="auto"/>
        <w:tcBorders/>
      </w:tcPr>
    </w:tblStylePr>
    <w:tblStylePr w:type="lastCol">
      <w:rPr>
        <w:rFonts w:ascii="Arial" w:hAnsi="Arial"/>
        <w:color w:val="f2f2f2"/>
        <w:sz w:val="22"/>
      </w:rPr>
      <w:pPr>
        <w:pBdr/>
        <w:spacing/>
        <w:ind/>
      </w:pPr>
      <w:tblPr>
        <w:tblBorders/>
      </w:tblPr>
      <w:tcPr>
        <w:shd w:val="clear" w:color="ffd865" w:themeColor="accent4" w:themeTint="9A" w:fill="auto"/>
        <w:tcBorders/>
      </w:tcPr>
    </w:tblStylePr>
    <w:tblStylePr w:type="lastRow">
      <w:rPr>
        <w:rFonts w:ascii="Arial" w:hAnsi="Arial"/>
        <w:color w:val="f2f2f2"/>
        <w:sz w:val="22"/>
      </w:rPr>
      <w:pPr>
        <w:pBdr/>
        <w:spacing/>
        <w:ind/>
      </w:pPr>
      <w:tblPr>
        <w:tblBorders/>
      </w:tblPr>
      <w:tcPr>
        <w:shd w:val="clear" w:color="ffd865" w:themeColor="accent4" w:themeTint="9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Lined - Accent 5"/>
    <w:basedOn w:val="751"/>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e2f3" w:themeColor="accent5" w:themeTint="34" w:fill="auto"/>
        <w:tcBorders/>
      </w:tcPr>
    </w:tblStylePr>
    <w:tblStylePr w:type="band2Vert">
      <w:rPr>
        <w:rFonts w:ascii="Arial" w:hAnsi="Arial"/>
        <w:color w:val="404040"/>
        <w:sz w:val="22"/>
      </w:rPr>
      <w:pPr>
        <w:pBdr/>
        <w:spacing/>
        <w:ind/>
      </w:pPr>
      <w:tblPr>
        <w:tblBorders/>
      </w:tblPr>
      <w:tcPr>
        <w:shd w:val="clear" w:color="d8e2f3" w:themeColor="accent5" w:themeTint="34" w:fill="auto"/>
        <w:tcBorders/>
      </w:tcPr>
    </w:tblStylePr>
    <w:tblStylePr w:type="firstCol">
      <w:rPr>
        <w:rFonts w:ascii="Arial" w:hAnsi="Arial"/>
        <w:color w:val="f2f2f2"/>
        <w:sz w:val="22"/>
      </w:rPr>
      <w:pPr>
        <w:pBdr/>
        <w:spacing/>
        <w:ind/>
      </w:pPr>
      <w:tblPr>
        <w:tblBorders/>
      </w:tblPr>
      <w:tcPr>
        <w:shd w:val="clear" w:color="4472c4" w:themeColor="accent5" w:fill="auto"/>
        <w:tcBorders/>
      </w:tcPr>
    </w:tblStylePr>
    <w:tblStylePr w:type="firstRow">
      <w:rPr>
        <w:rFonts w:ascii="Arial" w:hAnsi="Arial"/>
        <w:color w:val="f2f2f2"/>
        <w:sz w:val="22"/>
      </w:rPr>
      <w:pPr>
        <w:pBdr/>
        <w:spacing/>
        <w:ind/>
      </w:pPr>
      <w:tblPr>
        <w:tblBorders/>
      </w:tblPr>
      <w:tcPr>
        <w:shd w:val="clear" w:color="4472c4" w:themeColor="accent5" w:fill="auto"/>
        <w:tcBorders/>
      </w:tcPr>
    </w:tblStylePr>
    <w:tblStylePr w:type="lastCol">
      <w:rPr>
        <w:rFonts w:ascii="Arial" w:hAnsi="Arial"/>
        <w:color w:val="f2f2f2"/>
        <w:sz w:val="22"/>
      </w:rPr>
      <w:pPr>
        <w:pBdr/>
        <w:spacing/>
        <w:ind/>
      </w:pPr>
      <w:tblPr>
        <w:tblBorders/>
      </w:tblPr>
      <w:tcPr>
        <w:shd w:val="clear" w:color="4472c4" w:themeColor="accent5" w:fill="auto"/>
        <w:tcBorders/>
      </w:tcPr>
    </w:tblStylePr>
    <w:tblStylePr w:type="lastRow">
      <w:rPr>
        <w:rFonts w:ascii="Arial" w:hAnsi="Arial"/>
        <w:color w:val="f2f2f2"/>
        <w:sz w:val="22"/>
      </w:rPr>
      <w:pPr>
        <w:pBdr/>
        <w:spacing/>
        <w:ind/>
      </w:pPr>
      <w:tblPr>
        <w:tblBorders/>
      </w:tblPr>
      <w:tcPr>
        <w:shd w:val="clear" w:color="4472c4" w:themeColor="accent5"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Lined - Accent 6"/>
    <w:basedOn w:val="751"/>
    <w:uiPriority w:val="99"/>
    <w:pPr>
      <w:pBdr/>
      <w:spacing w:after="0" w:line="240" w:lineRule="auto"/>
      <w:ind/>
    </w:pPr>
    <w:rPr>
      <w:color w:val="404040"/>
      <w:sz w:val="20"/>
      <w:szCs w:val="20"/>
      <w:lang w:eastAsia="ru-RU"/>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auto"/>
        <w:tcBorders/>
      </w:tcPr>
    </w:tblStylePr>
    <w:tblStylePr w:type="band2Vert">
      <w:rPr>
        <w:rFonts w:ascii="Arial" w:hAnsi="Arial"/>
        <w:color w:val="404040"/>
        <w:sz w:val="22"/>
      </w:rPr>
      <w:pPr>
        <w:pBdr/>
        <w:spacing/>
        <w:ind/>
      </w:pPr>
      <w:tblPr>
        <w:tblBorders/>
      </w:tblPr>
      <w:tcPr>
        <w:shd w:val="clear" w:color="e1efd8" w:themeColor="accent6" w:themeTint="34" w:fill="auto"/>
        <w:tcBorders/>
      </w:tcPr>
    </w:tblStylePr>
    <w:tblStylePr w:type="firstCol">
      <w:rPr>
        <w:rFonts w:ascii="Arial" w:hAnsi="Arial"/>
        <w:color w:val="f2f2f2"/>
        <w:sz w:val="22"/>
      </w:rPr>
      <w:pPr>
        <w:pBdr/>
        <w:spacing/>
        <w:ind/>
      </w:pPr>
      <w:tblPr>
        <w:tblBorders/>
      </w:tblPr>
      <w:tcPr>
        <w:shd w:val="clear" w:color="70ad47" w:themeColor="accent6" w:fill="auto"/>
        <w:tcBorders/>
      </w:tcPr>
    </w:tblStylePr>
    <w:tblStylePr w:type="firstRow">
      <w:rPr>
        <w:rFonts w:ascii="Arial" w:hAnsi="Arial"/>
        <w:color w:val="f2f2f2"/>
        <w:sz w:val="22"/>
      </w:rPr>
      <w:pPr>
        <w:pBdr/>
        <w:spacing/>
        <w:ind/>
      </w:pPr>
      <w:tblPr>
        <w:tblBorders/>
      </w:tblPr>
      <w:tcPr>
        <w:shd w:val="clear" w:color="70ad47" w:themeColor="accent6" w:fill="auto"/>
        <w:tcBorders/>
      </w:tcPr>
    </w:tblStylePr>
    <w:tblStylePr w:type="lastCol">
      <w:rPr>
        <w:rFonts w:ascii="Arial" w:hAnsi="Arial"/>
        <w:color w:val="f2f2f2"/>
        <w:sz w:val="22"/>
      </w:rPr>
      <w:pPr>
        <w:pBdr/>
        <w:spacing/>
        <w:ind/>
      </w:pPr>
      <w:tblPr>
        <w:tblBorders/>
      </w:tblPr>
      <w:tcPr>
        <w:shd w:val="clear" w:color="70ad47" w:themeColor="accent6" w:fill="auto"/>
        <w:tcBorders/>
      </w:tcPr>
    </w:tblStylePr>
    <w:tblStylePr w:type="lastRow">
      <w:rPr>
        <w:rFonts w:ascii="Arial" w:hAnsi="Arial"/>
        <w:color w:val="f2f2f2"/>
        <w:sz w:val="22"/>
      </w:rPr>
      <w:pPr>
        <w:pBdr/>
        <w:spacing/>
        <w:ind/>
      </w:pPr>
      <w:tblPr>
        <w:tblBorders/>
      </w:tblPr>
      <w:tcPr>
        <w:shd w:val="clear" w:color="70ad47" w:themeColor="accent6"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Bordered &amp; Lined - Accent"/>
    <w:basedOn w:val="751"/>
    <w:uiPriority w:val="99"/>
    <w:pPr>
      <w:pBdr/>
      <w:spacing w:after="0" w:line="240" w:lineRule="auto"/>
      <w:ind/>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auto"/>
        <w:tcBorders/>
      </w:tcPr>
    </w:tblStylePr>
    <w:tblStylePr w:type="band2Vert">
      <w:rPr>
        <w:rFonts w:ascii="Arial" w:hAnsi="Arial"/>
        <w:color w:val="404040"/>
        <w:sz w:val="22"/>
      </w:rPr>
      <w:pPr>
        <w:pBdr/>
        <w:spacing/>
        <w:ind/>
      </w:pPr>
      <w:tblPr>
        <w:tblBorders/>
      </w:tblPr>
      <w:tcPr>
        <w:shd w:val="clear" w:color="f2f2f2" w:themeColor="text1" w:themeTint="0D" w:fill="auto"/>
        <w:tcBorders/>
      </w:tcPr>
    </w:tblStylePr>
    <w:tblStylePr w:type="firstCol">
      <w:rPr>
        <w:rFonts w:ascii="Arial" w:hAnsi="Arial"/>
        <w:color w:val="f2f2f2"/>
        <w:sz w:val="22"/>
      </w:rPr>
      <w:pPr>
        <w:pBdr/>
        <w:spacing/>
        <w:ind/>
      </w:pPr>
      <w:tblPr>
        <w:tblBorders/>
      </w:tblPr>
      <w:tcPr>
        <w:shd w:val="clear" w:color="7f7f7f" w:themeColor="text1" w:themeTint="80" w:fill="auto"/>
        <w:tcBorders/>
      </w:tcPr>
    </w:tblStylePr>
    <w:tblStylePr w:type="firstRow">
      <w:rPr>
        <w:rFonts w:ascii="Arial" w:hAnsi="Arial"/>
        <w:color w:val="f2f2f2"/>
        <w:sz w:val="22"/>
      </w:rPr>
      <w:pPr>
        <w:pBdr/>
        <w:spacing/>
        <w:ind/>
      </w:pPr>
      <w:tblPr>
        <w:tblBorders/>
      </w:tblPr>
      <w:tcPr>
        <w:shd w:val="clear" w:color="7f7f7f" w:themeColor="text1" w:themeTint="80" w:fill="auto"/>
        <w:tcBorders/>
      </w:tcPr>
    </w:tblStylePr>
    <w:tblStylePr w:type="lastCol">
      <w:rPr>
        <w:rFonts w:ascii="Arial" w:hAnsi="Arial"/>
        <w:color w:val="f2f2f2"/>
        <w:sz w:val="22"/>
      </w:rPr>
      <w:pPr>
        <w:pBdr/>
        <w:spacing/>
        <w:ind/>
      </w:pPr>
      <w:tblPr>
        <w:tblBorders/>
      </w:tblPr>
      <w:tcPr>
        <w:shd w:val="clear" w:color="7f7f7f" w:themeColor="text1" w:themeTint="80" w:fill="auto"/>
        <w:tcBorders/>
      </w:tcPr>
    </w:tblStylePr>
    <w:tblStylePr w:type="lastRow">
      <w:rPr>
        <w:rFonts w:ascii="Arial" w:hAnsi="Arial"/>
        <w:color w:val="f2f2f2"/>
        <w:sz w:val="22"/>
      </w:rPr>
      <w:pPr>
        <w:pBdr/>
        <w:spacing/>
        <w:ind/>
      </w:pPr>
      <w:tblPr>
        <w:tblBorders/>
      </w:tblPr>
      <w:tcPr>
        <w:shd w:val="clear" w:color="7f7f7f" w:themeColor="text1" w:themeTint="80"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Bordered &amp; Lined - Accent 1"/>
    <w:basedOn w:val="751"/>
    <w:uiPriority w:val="99"/>
    <w:pPr>
      <w:pBdr/>
      <w:spacing w:after="0" w:line="240" w:lineRule="auto"/>
      <w:ind/>
    </w:pPr>
    <w:rPr>
      <w:color w:val="404040"/>
      <w:sz w:val="20"/>
      <w:szCs w:val="20"/>
      <w:lang w:eastAsia="ru-RU"/>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bdff1" w:themeColor="accent1" w:themeTint="50" w:fill="auto"/>
        <w:tcBorders/>
      </w:tcPr>
    </w:tblStylePr>
    <w:tblStylePr w:type="band2Vert">
      <w:rPr>
        <w:rFonts w:ascii="Arial" w:hAnsi="Arial"/>
        <w:color w:val="404040"/>
        <w:sz w:val="22"/>
      </w:rPr>
      <w:pPr>
        <w:pBdr/>
        <w:spacing/>
        <w:ind/>
      </w:pPr>
      <w:tblPr>
        <w:tblBorders/>
      </w:tblPr>
      <w:tcPr>
        <w:shd w:val="clear" w:color="cbdff1" w:themeColor="accent1" w:themeTint="50" w:fill="auto"/>
        <w:tcBorders/>
      </w:tcPr>
    </w:tblStylePr>
    <w:tblStylePr w:type="firstCol">
      <w:rPr>
        <w:rFonts w:ascii="Arial" w:hAnsi="Arial"/>
        <w:color w:val="f2f2f2"/>
        <w:sz w:val="22"/>
      </w:rPr>
      <w:pPr>
        <w:pBdr/>
        <w:spacing/>
        <w:ind/>
      </w:pPr>
      <w:tblPr>
        <w:tblBorders/>
      </w:tblPr>
      <w:tcPr>
        <w:shd w:val="clear" w:color="68a2d8" w:themeColor="accent1" w:themeTint="EA" w:fill="auto"/>
        <w:tcBorders/>
      </w:tcPr>
    </w:tblStylePr>
    <w:tblStylePr w:type="firstRow">
      <w:rPr>
        <w:rFonts w:ascii="Arial" w:hAnsi="Arial"/>
        <w:color w:val="f2f2f2"/>
        <w:sz w:val="22"/>
      </w:rPr>
      <w:pPr>
        <w:pBdr/>
        <w:spacing/>
        <w:ind/>
      </w:pPr>
      <w:tblPr>
        <w:tblBorders/>
      </w:tblPr>
      <w:tcPr>
        <w:shd w:val="clear" w:color="68a2d8" w:themeColor="accent1" w:themeTint="EA" w:fill="auto"/>
        <w:tcBorders/>
      </w:tcPr>
    </w:tblStylePr>
    <w:tblStylePr w:type="lastCol">
      <w:rPr>
        <w:rFonts w:ascii="Arial" w:hAnsi="Arial"/>
        <w:color w:val="f2f2f2"/>
        <w:sz w:val="22"/>
      </w:rPr>
      <w:pPr>
        <w:pBdr/>
        <w:spacing/>
        <w:ind/>
      </w:pPr>
      <w:tblPr>
        <w:tblBorders/>
      </w:tblPr>
      <w:tcPr>
        <w:shd w:val="clear" w:color="68a2d8" w:themeColor="accent1" w:themeTint="EA" w:fill="auto"/>
        <w:tcBorders/>
      </w:tcPr>
    </w:tblStylePr>
    <w:tblStylePr w:type="lastRow">
      <w:rPr>
        <w:rFonts w:ascii="Arial" w:hAnsi="Arial"/>
        <w:color w:val="f2f2f2"/>
        <w:sz w:val="22"/>
      </w:rPr>
      <w:pPr>
        <w:pBdr/>
        <w:spacing/>
        <w:ind/>
      </w:pPr>
      <w:tblPr>
        <w:tblBorders/>
      </w:tblPr>
      <w:tcPr>
        <w:shd w:val="clear" w:color="68a2d8" w:themeColor="accent1" w:themeTint="E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Bordered &amp; Lined - Accent 2"/>
    <w:basedOn w:val="751"/>
    <w:uiPriority w:val="99"/>
    <w:pPr>
      <w:pBdr/>
      <w:spacing w:after="0" w:line="240" w:lineRule="auto"/>
      <w:ind/>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auto"/>
        <w:tcBorders/>
      </w:tcPr>
    </w:tblStylePr>
    <w:tblStylePr w:type="band2Vert">
      <w:rPr>
        <w:rFonts w:ascii="Arial" w:hAnsi="Arial"/>
        <w:color w:val="404040"/>
        <w:sz w:val="22"/>
      </w:rPr>
      <w:pPr>
        <w:pBdr/>
        <w:spacing/>
        <w:ind/>
      </w:pPr>
      <w:tblPr>
        <w:tblBorders/>
      </w:tblPr>
      <w:tcPr>
        <w:shd w:val="clear" w:color="fbe5d6" w:themeColor="accent2" w:themeTint="32" w:fill="auto"/>
        <w:tcBorders/>
      </w:tcPr>
    </w:tblStylePr>
    <w:tblStylePr w:type="firstCol">
      <w:rPr>
        <w:rFonts w:ascii="Arial" w:hAnsi="Arial"/>
        <w:color w:val="f2f2f2"/>
        <w:sz w:val="22"/>
      </w:rPr>
      <w:pPr>
        <w:pBdr/>
        <w:spacing/>
        <w:ind/>
      </w:pPr>
      <w:tblPr>
        <w:tblBorders/>
      </w:tblPr>
      <w:tcPr>
        <w:shd w:val="clear" w:color="f4b184" w:themeColor="accent2" w:themeTint="97" w:fill="auto"/>
        <w:tcBorders/>
      </w:tcPr>
    </w:tblStylePr>
    <w:tblStylePr w:type="firstRow">
      <w:rPr>
        <w:rFonts w:ascii="Arial" w:hAnsi="Arial"/>
        <w:color w:val="f2f2f2"/>
        <w:sz w:val="22"/>
      </w:rPr>
      <w:pPr>
        <w:pBdr/>
        <w:spacing/>
        <w:ind/>
      </w:pPr>
      <w:tblPr>
        <w:tblBorders/>
      </w:tblPr>
      <w:tcPr>
        <w:shd w:val="clear" w:color="f4b184" w:themeColor="accent2" w:themeTint="97" w:fill="auto"/>
        <w:tcBorders/>
      </w:tcPr>
    </w:tblStylePr>
    <w:tblStylePr w:type="lastCol">
      <w:rPr>
        <w:rFonts w:ascii="Arial" w:hAnsi="Arial"/>
        <w:color w:val="f2f2f2"/>
        <w:sz w:val="22"/>
      </w:rPr>
      <w:pPr>
        <w:pBdr/>
        <w:spacing/>
        <w:ind/>
      </w:pPr>
      <w:tblPr>
        <w:tblBorders/>
      </w:tblPr>
      <w:tcPr>
        <w:shd w:val="clear" w:color="f4b184" w:themeColor="accent2" w:themeTint="97" w:fill="auto"/>
        <w:tcBorders/>
      </w:tcPr>
    </w:tblStylePr>
    <w:tblStylePr w:type="lastRow">
      <w:rPr>
        <w:rFonts w:ascii="Arial" w:hAnsi="Arial"/>
        <w:color w:val="f2f2f2"/>
        <w:sz w:val="22"/>
      </w:rPr>
      <w:pPr>
        <w:pBdr/>
        <w:spacing/>
        <w:ind/>
      </w:pPr>
      <w:tblPr>
        <w:tblBorders/>
      </w:tblPr>
      <w:tcPr>
        <w:shd w:val="clear" w:color="f4b184" w:themeColor="accent2" w:themeTint="97"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Bordered &amp; Lined - Accent 3"/>
    <w:basedOn w:val="751"/>
    <w:uiPriority w:val="99"/>
    <w:pPr>
      <w:pBdr/>
      <w:spacing w:after="0" w:line="240" w:lineRule="auto"/>
      <w:ind/>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auto"/>
        <w:tcBorders/>
      </w:tcPr>
    </w:tblStylePr>
    <w:tblStylePr w:type="band2Vert">
      <w:rPr>
        <w:rFonts w:ascii="Arial" w:hAnsi="Arial"/>
        <w:color w:val="404040"/>
        <w:sz w:val="22"/>
      </w:rPr>
      <w:pPr>
        <w:pBdr/>
        <w:spacing/>
        <w:ind/>
      </w:pPr>
      <w:tblPr>
        <w:tblBorders/>
      </w:tblPr>
      <w:tcPr>
        <w:shd w:val="clear" w:color="ececec" w:themeColor="accent3" w:themeTint="34" w:fill="auto"/>
        <w:tcBorders/>
      </w:tcPr>
    </w:tblStylePr>
    <w:tblStylePr w:type="firstCol">
      <w:rPr>
        <w:rFonts w:ascii="Arial" w:hAnsi="Arial"/>
        <w:color w:val="f2f2f2"/>
        <w:sz w:val="22"/>
      </w:rPr>
      <w:pPr>
        <w:pBdr/>
        <w:spacing/>
        <w:ind/>
      </w:pPr>
      <w:tblPr>
        <w:tblBorders/>
      </w:tblPr>
      <w:tcPr>
        <w:shd w:val="clear" w:color="a5a5a5" w:themeColor="accent3" w:themeTint="FE" w:fill="auto"/>
        <w:tcBorders/>
      </w:tcPr>
    </w:tblStylePr>
    <w:tblStylePr w:type="firstRow">
      <w:rPr>
        <w:rFonts w:ascii="Arial" w:hAnsi="Arial"/>
        <w:color w:val="f2f2f2"/>
        <w:sz w:val="22"/>
      </w:rPr>
      <w:pPr>
        <w:pBdr/>
        <w:spacing/>
        <w:ind/>
      </w:pPr>
      <w:tblPr>
        <w:tblBorders/>
      </w:tblPr>
      <w:tcPr>
        <w:shd w:val="clear" w:color="a5a5a5" w:themeColor="accent3" w:themeTint="FE" w:fill="auto"/>
        <w:tcBorders/>
      </w:tcPr>
    </w:tblStylePr>
    <w:tblStylePr w:type="lastCol">
      <w:rPr>
        <w:rFonts w:ascii="Arial" w:hAnsi="Arial"/>
        <w:color w:val="f2f2f2"/>
        <w:sz w:val="22"/>
      </w:rPr>
      <w:pPr>
        <w:pBdr/>
        <w:spacing/>
        <w:ind/>
      </w:pPr>
      <w:tblPr>
        <w:tblBorders/>
      </w:tblPr>
      <w:tcPr>
        <w:shd w:val="clear" w:color="a5a5a5" w:themeColor="accent3" w:themeTint="FE" w:fill="auto"/>
        <w:tcBorders/>
      </w:tcPr>
    </w:tblStylePr>
    <w:tblStylePr w:type="lastRow">
      <w:rPr>
        <w:rFonts w:ascii="Arial" w:hAnsi="Arial"/>
        <w:color w:val="f2f2f2"/>
        <w:sz w:val="22"/>
      </w:rPr>
      <w:pPr>
        <w:pBdr/>
        <w:spacing/>
        <w:ind/>
      </w:pPr>
      <w:tblPr>
        <w:tblBorders/>
      </w:tblPr>
      <w:tcPr>
        <w:shd w:val="clear" w:color="a5a5a5" w:themeColor="accent3" w:themeTint="FE"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Bordered &amp; Lined - Accent 4"/>
    <w:basedOn w:val="751"/>
    <w:uiPriority w:val="99"/>
    <w:pPr>
      <w:pBdr/>
      <w:spacing w:after="0" w:line="240" w:lineRule="auto"/>
      <w:ind/>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auto"/>
        <w:tcBorders/>
      </w:tcPr>
    </w:tblStylePr>
    <w:tblStylePr w:type="band2Vert">
      <w:rPr>
        <w:rFonts w:ascii="Arial" w:hAnsi="Arial"/>
        <w:color w:val="404040"/>
        <w:sz w:val="22"/>
      </w:rPr>
      <w:pPr>
        <w:pBdr/>
        <w:spacing/>
        <w:ind/>
      </w:pPr>
      <w:tblPr>
        <w:tblBorders/>
      </w:tblPr>
      <w:tcPr>
        <w:shd w:val="clear" w:color="fff2cb" w:themeColor="accent4" w:themeTint="34" w:fill="auto"/>
        <w:tcBorders/>
      </w:tcPr>
    </w:tblStylePr>
    <w:tblStylePr w:type="firstCol">
      <w:rPr>
        <w:rFonts w:ascii="Arial" w:hAnsi="Arial"/>
        <w:color w:val="f2f2f2"/>
        <w:sz w:val="22"/>
      </w:rPr>
      <w:pPr>
        <w:pBdr/>
        <w:spacing/>
        <w:ind/>
      </w:pPr>
      <w:tblPr>
        <w:tblBorders/>
      </w:tblPr>
      <w:tcPr>
        <w:shd w:val="clear" w:color="ffd865" w:themeColor="accent4" w:themeTint="9A" w:fill="auto"/>
        <w:tcBorders/>
      </w:tcPr>
    </w:tblStylePr>
    <w:tblStylePr w:type="firstRow">
      <w:rPr>
        <w:rFonts w:ascii="Arial" w:hAnsi="Arial"/>
        <w:color w:val="f2f2f2"/>
        <w:sz w:val="22"/>
      </w:rPr>
      <w:pPr>
        <w:pBdr/>
        <w:spacing/>
        <w:ind/>
      </w:pPr>
      <w:tblPr>
        <w:tblBorders/>
      </w:tblPr>
      <w:tcPr>
        <w:shd w:val="clear" w:color="ffd865" w:themeColor="accent4" w:themeTint="9A" w:fill="auto"/>
        <w:tcBorders/>
      </w:tcPr>
    </w:tblStylePr>
    <w:tblStylePr w:type="lastCol">
      <w:rPr>
        <w:rFonts w:ascii="Arial" w:hAnsi="Arial"/>
        <w:color w:val="f2f2f2"/>
        <w:sz w:val="22"/>
      </w:rPr>
      <w:pPr>
        <w:pBdr/>
        <w:spacing/>
        <w:ind/>
      </w:pPr>
      <w:tblPr>
        <w:tblBorders/>
      </w:tblPr>
      <w:tcPr>
        <w:shd w:val="clear" w:color="ffd865" w:themeColor="accent4" w:themeTint="9A" w:fill="auto"/>
        <w:tcBorders/>
      </w:tcPr>
    </w:tblStylePr>
    <w:tblStylePr w:type="lastRow">
      <w:rPr>
        <w:rFonts w:ascii="Arial" w:hAnsi="Arial"/>
        <w:color w:val="f2f2f2"/>
        <w:sz w:val="22"/>
      </w:rPr>
      <w:pPr>
        <w:pBdr/>
        <w:spacing/>
        <w:ind/>
      </w:pPr>
      <w:tblPr>
        <w:tblBorders/>
      </w:tblPr>
      <w:tcPr>
        <w:shd w:val="clear" w:color="ffd865" w:themeColor="accent4" w:themeTint="9A"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Bordered &amp; Lined - Accent 5"/>
    <w:basedOn w:val="751"/>
    <w:uiPriority w:val="99"/>
    <w:pPr>
      <w:pBdr/>
      <w:spacing w:after="0" w:line="240" w:lineRule="auto"/>
      <w:ind/>
    </w:pPr>
    <w:rPr>
      <w:color w:val="404040"/>
      <w:sz w:val="20"/>
      <w:szCs w:val="20"/>
      <w:lang w:eastAsia="ru-RU"/>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8e2f3" w:themeColor="accent5" w:themeTint="34" w:fill="auto"/>
        <w:tcBorders/>
      </w:tcPr>
    </w:tblStylePr>
    <w:tblStylePr w:type="band2Vert">
      <w:rPr>
        <w:rFonts w:ascii="Arial" w:hAnsi="Arial"/>
        <w:color w:val="404040"/>
        <w:sz w:val="22"/>
      </w:rPr>
      <w:pPr>
        <w:pBdr/>
        <w:spacing/>
        <w:ind/>
      </w:pPr>
      <w:tblPr>
        <w:tblBorders/>
      </w:tblPr>
      <w:tcPr>
        <w:shd w:val="clear" w:color="d8e2f3" w:themeColor="accent5" w:themeTint="34" w:fill="auto"/>
        <w:tcBorders/>
      </w:tcPr>
    </w:tblStylePr>
    <w:tblStylePr w:type="firstCol">
      <w:rPr>
        <w:rFonts w:ascii="Arial" w:hAnsi="Arial"/>
        <w:color w:val="f2f2f2"/>
        <w:sz w:val="22"/>
      </w:rPr>
      <w:pPr>
        <w:pBdr/>
        <w:spacing/>
        <w:ind/>
      </w:pPr>
      <w:tblPr>
        <w:tblBorders/>
      </w:tblPr>
      <w:tcPr>
        <w:shd w:val="clear" w:color="4472c4" w:themeColor="accent5" w:fill="auto"/>
        <w:tcBorders/>
      </w:tcPr>
    </w:tblStylePr>
    <w:tblStylePr w:type="firstRow">
      <w:rPr>
        <w:rFonts w:ascii="Arial" w:hAnsi="Arial"/>
        <w:color w:val="f2f2f2"/>
        <w:sz w:val="22"/>
      </w:rPr>
      <w:pPr>
        <w:pBdr/>
        <w:spacing/>
        <w:ind/>
      </w:pPr>
      <w:tblPr>
        <w:tblBorders/>
      </w:tblPr>
      <w:tcPr>
        <w:shd w:val="clear" w:color="4472c4" w:themeColor="accent5" w:fill="auto"/>
        <w:tcBorders/>
      </w:tcPr>
    </w:tblStylePr>
    <w:tblStylePr w:type="lastCol">
      <w:rPr>
        <w:rFonts w:ascii="Arial" w:hAnsi="Arial"/>
        <w:color w:val="f2f2f2"/>
        <w:sz w:val="22"/>
      </w:rPr>
      <w:pPr>
        <w:pBdr/>
        <w:spacing/>
        <w:ind/>
      </w:pPr>
      <w:tblPr>
        <w:tblBorders/>
      </w:tblPr>
      <w:tcPr>
        <w:shd w:val="clear" w:color="4472c4" w:themeColor="accent5" w:fill="auto"/>
        <w:tcBorders/>
      </w:tcPr>
    </w:tblStylePr>
    <w:tblStylePr w:type="lastRow">
      <w:rPr>
        <w:rFonts w:ascii="Arial" w:hAnsi="Arial"/>
        <w:color w:val="f2f2f2"/>
        <w:sz w:val="22"/>
      </w:rPr>
      <w:pPr>
        <w:pBdr/>
        <w:spacing/>
        <w:ind/>
      </w:pPr>
      <w:tblPr>
        <w:tblBorders/>
      </w:tblPr>
      <w:tcPr>
        <w:shd w:val="clear" w:color="4472c4" w:themeColor="accent5"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Bordered &amp; Lined - Accent 6"/>
    <w:basedOn w:val="751"/>
    <w:uiPriority w:val="99"/>
    <w:pPr>
      <w:pBdr/>
      <w:spacing w:after="0" w:line="240" w:lineRule="auto"/>
      <w:ind/>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auto"/>
        <w:tcBorders/>
      </w:tcPr>
    </w:tblStylePr>
    <w:tblStylePr w:type="band2Vert">
      <w:rPr>
        <w:rFonts w:ascii="Arial" w:hAnsi="Arial"/>
        <w:color w:val="404040"/>
        <w:sz w:val="22"/>
      </w:rPr>
      <w:pPr>
        <w:pBdr/>
        <w:spacing/>
        <w:ind/>
      </w:pPr>
      <w:tblPr>
        <w:tblBorders/>
      </w:tblPr>
      <w:tcPr>
        <w:shd w:val="clear" w:color="e1efd8" w:themeColor="accent6" w:themeTint="34" w:fill="auto"/>
        <w:tcBorders/>
      </w:tcPr>
    </w:tblStylePr>
    <w:tblStylePr w:type="firstCol">
      <w:rPr>
        <w:rFonts w:ascii="Arial" w:hAnsi="Arial"/>
        <w:color w:val="f2f2f2"/>
        <w:sz w:val="22"/>
      </w:rPr>
      <w:pPr>
        <w:pBdr/>
        <w:spacing/>
        <w:ind/>
      </w:pPr>
      <w:tblPr>
        <w:tblBorders/>
      </w:tblPr>
      <w:tcPr>
        <w:shd w:val="clear" w:color="70ad47" w:themeColor="accent6" w:fill="auto"/>
        <w:tcBorders/>
      </w:tcPr>
    </w:tblStylePr>
    <w:tblStylePr w:type="firstRow">
      <w:rPr>
        <w:rFonts w:ascii="Arial" w:hAnsi="Arial"/>
        <w:color w:val="f2f2f2"/>
        <w:sz w:val="22"/>
      </w:rPr>
      <w:pPr>
        <w:pBdr/>
        <w:spacing/>
        <w:ind/>
      </w:pPr>
      <w:tblPr>
        <w:tblBorders/>
      </w:tblPr>
      <w:tcPr>
        <w:shd w:val="clear" w:color="70ad47" w:themeColor="accent6" w:fill="auto"/>
        <w:tcBorders/>
      </w:tcPr>
    </w:tblStylePr>
    <w:tblStylePr w:type="lastCol">
      <w:rPr>
        <w:rFonts w:ascii="Arial" w:hAnsi="Arial"/>
        <w:color w:val="f2f2f2"/>
        <w:sz w:val="22"/>
      </w:rPr>
      <w:pPr>
        <w:pBdr/>
        <w:spacing/>
        <w:ind/>
      </w:pPr>
      <w:tblPr>
        <w:tblBorders/>
      </w:tblPr>
      <w:tcPr>
        <w:shd w:val="clear" w:color="70ad47" w:themeColor="accent6" w:fill="auto"/>
        <w:tcBorders/>
      </w:tcPr>
    </w:tblStylePr>
    <w:tblStylePr w:type="lastRow">
      <w:rPr>
        <w:rFonts w:ascii="Arial" w:hAnsi="Arial"/>
        <w:color w:val="f2f2f2"/>
        <w:sz w:val="22"/>
      </w:rPr>
      <w:pPr>
        <w:pBdr/>
        <w:spacing/>
        <w:ind/>
      </w:pPr>
      <w:tblPr>
        <w:tblBorders/>
      </w:tblPr>
      <w:tcPr>
        <w:shd w:val="clear" w:color="70ad47" w:themeColor="accent6" w:fill="auto"/>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customStyle="1">
    <w:name w:val="Bordered"/>
    <w:basedOn w:val="751"/>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customStyle="1">
    <w:name w:val="Bordered - Accent 1"/>
    <w:basedOn w:val="751"/>
    <w:uiPriority w:val="99"/>
    <w:pPr>
      <w:pBdr/>
      <w:spacing w:after="0" w:line="240" w:lineRule="auto"/>
      <w:ind/>
    </w:pPr>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5b9bd5" w:themeColor="accent1" w:sz="12" w:space="0"/>
        </w:tcBorders>
      </w:tcPr>
    </w:tblStylePr>
    <w:tblStylePr w:type="lastCol">
      <w:rPr>
        <w:rFonts w:ascii="Arial" w:hAnsi="Arial"/>
        <w:color w:val="404040"/>
        <w:sz w:val="22"/>
      </w:rPr>
      <w:pPr>
        <w:pBdr/>
        <w:spacing/>
        <w:ind/>
      </w:pPr>
      <w:tblPr>
        <w:tblBorders/>
      </w:tblPr>
      <w:tcPr>
        <w:tcBorders>
          <w:left w:val="single" w:color="5b9bd5" w:themeColor="accent1" w:sz="12" w:space="0"/>
        </w:tcBorders>
      </w:tcPr>
    </w:tblStylePr>
    <w:tblStylePr w:type="lastRow">
      <w:rPr>
        <w:rFonts w:ascii="Arial" w:hAnsi="Arial"/>
        <w:color w:val="404040"/>
        <w:sz w:val="22"/>
      </w:rPr>
      <w:pPr>
        <w:pBdr/>
        <w:spacing/>
        <w:ind/>
      </w:pPr>
      <w:tblPr>
        <w:tblBorders/>
      </w:tblPr>
      <w:tcPr>
        <w:tcBorders>
          <w:top w:val="single" w:color="5b9bd5"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Bordered - Accent 2"/>
    <w:basedOn w:val="751"/>
    <w:uiPriority w:val="99"/>
    <w:pPr>
      <w:pBdr/>
      <w:spacing w:after="0" w:line="240" w:lineRule="auto"/>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Bordered - Accent 3"/>
    <w:basedOn w:val="751"/>
    <w:uiPriority w:val="99"/>
    <w:pPr>
      <w:pBdr/>
      <w:spacing w:after="0" w:line="240" w:lineRule="auto"/>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customStyle="1">
    <w:name w:val="Bordered - Accent 4"/>
    <w:basedOn w:val="751"/>
    <w:uiPriority w:val="99"/>
    <w:pPr>
      <w:pBdr/>
      <w:spacing w:after="0" w:line="240" w:lineRule="auto"/>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Bordered - Accent 5"/>
    <w:basedOn w:val="751"/>
    <w:uiPriority w:val="99"/>
    <w:pPr>
      <w:pBdr/>
      <w:spacing w:after="0" w:line="240" w:lineRule="auto"/>
      <w:ind/>
    </w:pPr>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8da9db" w:themeColor="accent5" w:themeTint="9A" w:sz="12" w:space="0"/>
        </w:tcBorders>
      </w:tcPr>
    </w:tblStylePr>
    <w:tblStylePr w:type="lastCol">
      <w:rPr>
        <w:rFonts w:ascii="Arial" w:hAnsi="Arial"/>
        <w:color w:val="404040"/>
        <w:sz w:val="22"/>
      </w:rPr>
      <w:pPr>
        <w:pBdr/>
        <w:spacing/>
        <w:ind/>
      </w:pPr>
      <w:tblPr>
        <w:tblBorders/>
      </w:tblPr>
      <w:tcPr>
        <w:tcBorders>
          <w:left w:val="single" w:color="8da9db" w:themeColor="accent5" w:themeTint="9A" w:sz="12" w:space="0"/>
        </w:tcBorders>
      </w:tcPr>
    </w:tblStylePr>
    <w:tblStylePr w:type="lastRow">
      <w:rPr>
        <w:rFonts w:ascii="Arial" w:hAnsi="Arial"/>
        <w:color w:val="404040"/>
        <w:sz w:val="22"/>
      </w:rPr>
      <w:pPr>
        <w:pBdr/>
        <w:spacing/>
        <w:ind/>
      </w:pPr>
      <w:tblPr>
        <w:tblBorders/>
      </w:tblPr>
      <w:tcPr>
        <w:tcBorders>
          <w:top w:val="single" w:color="8da9db"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Bordered - Accent 6"/>
    <w:basedOn w:val="751"/>
    <w:uiPriority w:val="99"/>
    <w:pPr>
      <w:pBdr/>
      <w:spacing w:after="0" w:line="240" w:lineRule="auto"/>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64">
    <w:name w:val="Hyperlink"/>
    <w:uiPriority w:val="99"/>
    <w:unhideWhenUsed/>
    <w:pPr>
      <w:pBdr/>
      <w:spacing/>
      <w:ind/>
    </w:pPr>
    <w:rPr>
      <w:color w:val="0563c1" w:themeColor="hyperlink"/>
      <w:u w:val="single"/>
    </w:rPr>
  </w:style>
  <w:style w:type="paragraph" w:styleId="965">
    <w:name w:val="footnote text"/>
    <w:basedOn w:val="740"/>
    <w:link w:val="966"/>
    <w:uiPriority w:val="99"/>
    <w:semiHidden/>
    <w:unhideWhenUsed/>
    <w:pPr>
      <w:pBdr/>
      <w:spacing w:after="40" w:line="240" w:lineRule="auto"/>
      <w:ind/>
    </w:pPr>
    <w:rPr>
      <w:sz w:val="18"/>
    </w:rPr>
  </w:style>
  <w:style w:type="character" w:styleId="966" w:customStyle="1">
    <w:name w:val="Текст виноски Знак"/>
    <w:link w:val="965"/>
    <w:uiPriority w:val="99"/>
    <w:pPr>
      <w:pBdr/>
      <w:spacing/>
      <w:ind/>
    </w:pPr>
    <w:rPr>
      <w:sz w:val="18"/>
    </w:rPr>
  </w:style>
  <w:style w:type="character" w:styleId="967">
    <w:name w:val="footnote reference"/>
    <w:basedOn w:val="750"/>
    <w:uiPriority w:val="99"/>
    <w:unhideWhenUsed/>
    <w:pPr>
      <w:pBdr/>
      <w:spacing/>
      <w:ind/>
    </w:pPr>
    <w:rPr>
      <w:vertAlign w:val="superscript"/>
    </w:rPr>
  </w:style>
  <w:style w:type="paragraph" w:styleId="968">
    <w:name w:val="endnote text"/>
    <w:basedOn w:val="740"/>
    <w:link w:val="969"/>
    <w:uiPriority w:val="99"/>
    <w:semiHidden/>
    <w:unhideWhenUsed/>
    <w:pPr>
      <w:pBdr/>
      <w:spacing w:after="0" w:line="240" w:lineRule="auto"/>
      <w:ind/>
    </w:pPr>
    <w:rPr>
      <w:sz w:val="20"/>
    </w:rPr>
  </w:style>
  <w:style w:type="character" w:styleId="969" w:customStyle="1">
    <w:name w:val="Текст кінцевої виноски Знак"/>
    <w:link w:val="968"/>
    <w:uiPriority w:val="99"/>
    <w:pPr>
      <w:pBdr/>
      <w:spacing/>
      <w:ind/>
    </w:pPr>
    <w:rPr>
      <w:sz w:val="20"/>
    </w:rPr>
  </w:style>
  <w:style w:type="character" w:styleId="970">
    <w:name w:val="endnote reference"/>
    <w:basedOn w:val="750"/>
    <w:uiPriority w:val="99"/>
    <w:semiHidden/>
    <w:unhideWhenUsed/>
    <w:pPr>
      <w:pBdr/>
      <w:spacing/>
      <w:ind/>
    </w:pPr>
    <w:rPr>
      <w:vertAlign w:val="superscript"/>
    </w:rPr>
  </w:style>
  <w:style w:type="paragraph" w:styleId="971">
    <w:name w:val="toc 1"/>
    <w:basedOn w:val="740"/>
    <w:next w:val="740"/>
    <w:uiPriority w:val="39"/>
    <w:unhideWhenUsed/>
    <w:pPr>
      <w:pBdr/>
      <w:spacing w:after="57"/>
      <w:ind/>
    </w:pPr>
  </w:style>
  <w:style w:type="paragraph" w:styleId="972">
    <w:name w:val="toc 2"/>
    <w:basedOn w:val="740"/>
    <w:next w:val="740"/>
    <w:uiPriority w:val="39"/>
    <w:unhideWhenUsed/>
    <w:pPr>
      <w:pBdr/>
      <w:spacing w:after="57"/>
      <w:ind w:left="283"/>
    </w:pPr>
  </w:style>
  <w:style w:type="paragraph" w:styleId="973">
    <w:name w:val="toc 3"/>
    <w:basedOn w:val="740"/>
    <w:next w:val="740"/>
    <w:uiPriority w:val="39"/>
    <w:unhideWhenUsed/>
    <w:pPr>
      <w:pBdr/>
      <w:spacing w:after="57"/>
      <w:ind w:left="567"/>
    </w:pPr>
  </w:style>
  <w:style w:type="paragraph" w:styleId="974">
    <w:name w:val="toc 4"/>
    <w:basedOn w:val="740"/>
    <w:next w:val="740"/>
    <w:uiPriority w:val="39"/>
    <w:unhideWhenUsed/>
    <w:pPr>
      <w:pBdr/>
      <w:spacing w:after="57"/>
      <w:ind w:left="850"/>
    </w:pPr>
  </w:style>
  <w:style w:type="paragraph" w:styleId="975">
    <w:name w:val="toc 5"/>
    <w:basedOn w:val="740"/>
    <w:next w:val="740"/>
    <w:uiPriority w:val="39"/>
    <w:unhideWhenUsed/>
    <w:pPr>
      <w:pBdr/>
      <w:spacing w:after="57"/>
      <w:ind w:left="1134"/>
    </w:pPr>
  </w:style>
  <w:style w:type="paragraph" w:styleId="976">
    <w:name w:val="toc 6"/>
    <w:basedOn w:val="740"/>
    <w:next w:val="740"/>
    <w:uiPriority w:val="39"/>
    <w:unhideWhenUsed/>
    <w:pPr>
      <w:pBdr/>
      <w:spacing w:after="57"/>
      <w:ind w:left="1417"/>
    </w:pPr>
  </w:style>
  <w:style w:type="paragraph" w:styleId="977">
    <w:name w:val="toc 7"/>
    <w:basedOn w:val="740"/>
    <w:next w:val="740"/>
    <w:uiPriority w:val="39"/>
    <w:unhideWhenUsed/>
    <w:pPr>
      <w:pBdr/>
      <w:spacing w:after="57"/>
      <w:ind w:left="1701"/>
    </w:pPr>
  </w:style>
  <w:style w:type="paragraph" w:styleId="978">
    <w:name w:val="toc 8"/>
    <w:basedOn w:val="740"/>
    <w:next w:val="740"/>
    <w:uiPriority w:val="39"/>
    <w:unhideWhenUsed/>
    <w:pPr>
      <w:pBdr/>
      <w:spacing w:after="57"/>
      <w:ind w:left="1984"/>
    </w:pPr>
  </w:style>
  <w:style w:type="paragraph" w:styleId="979">
    <w:name w:val="toc 9"/>
    <w:basedOn w:val="740"/>
    <w:next w:val="740"/>
    <w:uiPriority w:val="39"/>
    <w:unhideWhenUsed/>
    <w:pPr>
      <w:pBdr/>
      <w:spacing w:after="57"/>
      <w:ind w:left="2268"/>
    </w:pPr>
  </w:style>
  <w:style w:type="paragraph" w:styleId="980">
    <w:name w:val="TOC Heading"/>
    <w:uiPriority w:val="39"/>
    <w:unhideWhenUsed/>
    <w:pPr>
      <w:pBdr/>
      <w:spacing/>
      <w:ind/>
    </w:pPr>
  </w:style>
  <w:style w:type="paragraph" w:styleId="981">
    <w:name w:val="table of figures"/>
    <w:basedOn w:val="740"/>
    <w:next w:val="740"/>
    <w:uiPriority w:val="99"/>
    <w:unhideWhenUsed/>
    <w:pPr>
      <w:pBdr/>
      <w:spacing w:after="0"/>
      <w:ind/>
    </w:pPr>
  </w:style>
  <w:style w:type="paragraph" w:styleId="982">
    <w:name w:val="Normal (Web)"/>
    <w:basedOn w:val="740"/>
    <w:uiPriority w:val="99"/>
    <w:unhideWhenUsed/>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983">
    <w:name w:val="Header"/>
    <w:basedOn w:val="740"/>
    <w:link w:val="984"/>
    <w:uiPriority w:val="99"/>
    <w:unhideWhenUsed/>
    <w:pPr>
      <w:pBdr/>
      <w:tabs>
        <w:tab w:val="center" w:leader="none" w:pos="4677"/>
        <w:tab w:val="right" w:leader="none" w:pos="9355"/>
      </w:tabs>
      <w:spacing w:after="0" w:line="240" w:lineRule="auto"/>
      <w:ind/>
    </w:pPr>
  </w:style>
  <w:style w:type="character" w:styleId="984" w:customStyle="1">
    <w:name w:val="Верхній колонтитул Знак"/>
    <w:basedOn w:val="750"/>
    <w:link w:val="983"/>
    <w:uiPriority w:val="99"/>
    <w:pPr>
      <w:pBdr/>
      <w:spacing/>
      <w:ind/>
    </w:pPr>
  </w:style>
  <w:style w:type="paragraph" w:styleId="985">
    <w:name w:val="Footer"/>
    <w:basedOn w:val="740"/>
    <w:link w:val="986"/>
    <w:uiPriority w:val="99"/>
    <w:unhideWhenUsed/>
    <w:pPr>
      <w:pBdr/>
      <w:tabs>
        <w:tab w:val="center" w:leader="none" w:pos="4677"/>
        <w:tab w:val="right" w:leader="none" w:pos="9355"/>
      </w:tabs>
      <w:spacing w:after="0" w:line="240" w:lineRule="auto"/>
      <w:ind/>
    </w:pPr>
  </w:style>
  <w:style w:type="character" w:styleId="986" w:customStyle="1">
    <w:name w:val="Нижній колонтитул Знак"/>
    <w:basedOn w:val="750"/>
    <w:link w:val="985"/>
    <w:uiPriority w:val="99"/>
    <w:pPr>
      <w:pBdr/>
      <w:spacing/>
      <w:ind/>
    </w:pPr>
  </w:style>
  <w:style w:type="character" w:styleId="987" w:customStyle="1">
    <w:name w:val="docdata"/>
    <w:basedOn w:val="750"/>
    <w:pPr>
      <w:pBdr/>
      <w:spacing/>
      <w:ind/>
    </w:pPr>
  </w:style>
  <w:style w:type="paragraph" w:styleId="988" w:customStyle="1">
    <w:name w:val="5873"/>
    <w:basedOn w:val="740"/>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989" w:customStyle="1">
    <w:name w:val="3099"/>
    <w:basedOn w:val="740"/>
    <w:pPr>
      <w:pBdr/>
      <w:spacing w:after="100" w:afterAutospacing="1" w:before="100" w:beforeAutospacing="1" w:line="240" w:lineRule="auto"/>
      <w:ind/>
    </w:pPr>
    <w:rPr>
      <w:rFonts w:ascii="Times New Roman" w:hAnsi="Times New Roman" w:eastAsia="Times New Roman" w:cs="Times New Roman"/>
      <w:sz w:val="24"/>
      <w:szCs w:val="24"/>
      <w:lang w:eastAsia="ru-RU"/>
    </w:rPr>
  </w:style>
  <w:style w:type="paragraph" w:styleId="990">
    <w:name w:val="Balloon Text"/>
    <w:basedOn w:val="740"/>
    <w:link w:val="991"/>
    <w:uiPriority w:val="99"/>
    <w:semiHidden/>
    <w:unhideWhenUsed/>
    <w:pPr>
      <w:pBdr/>
      <w:spacing w:after="0" w:line="240" w:lineRule="auto"/>
      <w:ind/>
    </w:pPr>
    <w:rPr>
      <w:rFonts w:ascii="Tahoma" w:hAnsi="Tahoma" w:cs="Tahoma"/>
      <w:sz w:val="16"/>
      <w:szCs w:val="16"/>
    </w:rPr>
  </w:style>
  <w:style w:type="character" w:styleId="991" w:customStyle="1">
    <w:name w:val="Текст у виносці Знак"/>
    <w:basedOn w:val="750"/>
    <w:link w:val="990"/>
    <w:uiPriority w:val="99"/>
    <w:semiHidden/>
    <w:pPr>
      <w:pBdr/>
      <w:spacing/>
      <w:ind/>
    </w:pPr>
    <w:rPr>
      <w:rFonts w:ascii="Tahoma" w:hAnsi="Tahoma" w:cs="Tahoma"/>
      <w:sz w:val="16"/>
      <w:szCs w:val="16"/>
    </w:rPr>
  </w:style>
  <w:style w:type="paragraph" w:styleId="992" w:customStyle="1">
    <w:name w:val="docy"/>
    <w:basedOn w:val="740"/>
    <w:pPr>
      <w:pBdr/>
      <w:spacing w:after="100" w:afterAutospacing="1" w:before="100" w:beforeAutospacing="1" w:line="240" w:lineRule="auto"/>
      <w:ind/>
    </w:pPr>
    <w:rPr>
      <w:rFonts w:ascii="Times New Roman" w:hAnsi="Times New Roman" w:eastAsia="Times New Roman" w:cs="Times New Roman"/>
      <w:sz w:val="24"/>
      <w:szCs w:val="24"/>
      <w:lang w:eastAsia="uk-UA"/>
    </w:rPr>
  </w:style>
  <w:style w:type="paragraph" w:styleId="993" w:customStyle="1">
    <w:name w:val="My style with center text alignment"/>
    <w:uiPriority w:val="1"/>
    <w:qFormat/>
    <w:pPr>
      <w:pBdr/>
      <w:spacing w:after="200" w:line="276" w:lineRule="auto"/>
      <w:ind/>
    </w:pPr>
    <w:rPr>
      <w:lang w:val="en-US"/>
    </w:rPr>
  </w:style>
  <w:style w:type="paragraph" w:styleId="994" w:customStyle="1">
    <w:name w:val="My style with left text alignment"/>
    <w:uiPriority w:val="1"/>
    <w:qFormat/>
    <w:pPr>
      <w:pBdr/>
      <w:spacing w:after="200" w:line="276" w:lineRule="auto"/>
      <w:ind/>
    </w:pPr>
    <w:rPr>
      <w:lang w:val="en-US"/>
    </w:rPr>
  </w:style>
  <w:style w:type="paragraph" w:styleId="995" w:customStyle="1">
    <w:name w:val="My style with right text alignment"/>
    <w:uiPriority w:val="1"/>
    <w:qFormat/>
    <w:pPr>
      <w:pBdr/>
      <w:spacing w:after="200" w:line="276" w:lineRule="auto"/>
      <w:ind/>
      <w:jc w:val="right"/>
    </w:pPr>
    <w:rPr>
      <w:lang w:val="en-US"/>
    </w:rPr>
  </w:style>
  <w:style w:type="paragraph" w:styleId="996" w:customStyle="1">
    <w:name w:val="2512"/>
    <w:basedOn w:val="740"/>
    <w:pPr>
      <w:pBdr/>
      <w:spacing w:after="100" w:afterAutospacing="1" w:before="100" w:beforeAutospacing="1" w:line="240" w:lineRule="auto"/>
      <w:ind/>
    </w:pPr>
    <w:rPr>
      <w:rFonts w:ascii="Times New Roman" w:hAnsi="Times New Roman" w:eastAsia="Times New Roman" w:cs="Times New Roman"/>
      <w:sz w:val="24"/>
      <w:szCs w:val="24"/>
      <w:lang w:eastAsia="uk-UA"/>
    </w:rPr>
  </w:style>
  <w:style w:type="paragraph" w:styleId="997" w:customStyle="1">
    <w:name w:val="isselectedend"/>
    <w:basedOn w:val="740"/>
    <w:pPr>
      <w:pBdr/>
      <w:spacing w:after="100" w:afterAutospacing="1" w:before="100" w:beforeAutospacing="1" w:line="240" w:lineRule="auto"/>
      <w:ind/>
    </w:pPr>
    <w:rPr>
      <w:rFonts w:ascii="Times New Roman" w:hAnsi="Times New Roman" w:eastAsia="Times New Roman" w:cs="Times New Roman"/>
      <w:sz w:val="24"/>
      <w:szCs w:val="24"/>
      <w:lang w:eastAsia="uk-U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 Id="rId12" Type="http://schemas.openxmlformats.org/officeDocument/2006/relationships/customXml" Target="../customXml/item2.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8519BA60-E2BC-4071-BB6B-7E3CF9E98A77}">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Application>ONLYOFFICE/8.1.3.4</Application>
  <Company>SPecialiST RePack</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User999</dc:creator>
  <cp:lastModifiedBy>СТАЛЬНИЧЕНКО Юрій Валерійович</cp:lastModifiedBy>
  <cp:revision>22</cp:revision>
  <dcterms:created xsi:type="dcterms:W3CDTF">2026-06-26T07:05:00Z</dcterms:created>
  <dcterms:modified xsi:type="dcterms:W3CDTF">2026-07-28T11:32:14Z</dcterms:modified>
</cp:coreProperties>
</file>