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0" w:afterAutospacing="0" w:line="240" w:lineRule="auto"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0" w:afterAutospacing="0" w:line="240" w:lineRule="auto"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23 червня 2026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року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174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right="5386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скликання 75 сесії Менської міської ради 8 скликання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right="5953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Відповідно до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орієнтовного плану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восьмого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скликання на 2026 рік, затвердженого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ріш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енням 68 сесії Менської міської ради 8 скликання від 18 грудня 2025 року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№ 7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30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на підставі ст. ст. 19, 20 Регламенту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кликання та з врахуванням пропозицій від виконавчих органів Менської міської ради,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zh-CN"/>
        </w:rPr>
        <w:t xml:space="preserve">керуючись Законами України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правовий режим воєнного стану»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ст.42,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п.п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. 5, 6 ст. 49, ст. 50 Закону України «Про місцеве самоврядування в Україні»: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55"/>
        <w:numPr>
          <w:ilvl w:val="0"/>
          <w:numId w:val="5"/>
        </w:numPr>
        <w:suppressLineNumbers w:val="true"/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Скликати в період з 01 липня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uk-UA"/>
        </w:rPr>
        <w:t xml:space="preserve">по 31 липня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2026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року – 75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сесію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кої міської ради 8 скликання.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55"/>
        <w:numPr>
          <w:ilvl w:val="0"/>
          <w:numId w:val="5"/>
        </w:numPr>
        <w:pBdr/>
        <w:tabs>
          <w:tab w:val="clear" w:leader="none" w:pos="425"/>
          <w:tab w:val="left" w:leader="none" w:pos="850"/>
        </w:tabs>
        <w:spacing w:after="0" w:line="240" w:lineRule="auto"/>
        <w:ind w:right="0" w:firstLine="567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Чергове пленарне засідання 75 сесії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</w:t>
      </w:r>
      <w:r>
        <w:rPr>
          <w:color w:val="000000"/>
          <w:sz w:val="28"/>
          <w:szCs w:val="28"/>
        </w:rPr>
        <w:t xml:space="preserve">міської ради 8 скликання пр</w:t>
      </w:r>
      <w:r>
        <w:rPr>
          <w:color w:val="000000"/>
          <w:sz w:val="28"/>
          <w:szCs w:val="28"/>
        </w:rPr>
        <w:t xml:space="preserve">ове</w:t>
      </w:r>
      <w:r>
        <w:rPr>
          <w:color w:val="000000"/>
          <w:sz w:val="28"/>
          <w:szCs w:val="28"/>
        </w:rPr>
        <w:t xml:space="preserve">сти</w:t>
      </w:r>
      <w:r>
        <w:rPr>
          <w:color w:val="000000"/>
          <w:sz w:val="28"/>
          <w:szCs w:val="28"/>
        </w:rPr>
        <w:t xml:space="preserve"> 24 липня </w:t>
      </w:r>
      <w:r>
        <w:rPr>
          <w:color w:val="000000"/>
          <w:sz w:val="28"/>
          <w:szCs w:val="28"/>
        </w:rPr>
        <w:t xml:space="preserve">2026 року </w:t>
      </w:r>
      <w:r>
        <w:rPr>
          <w:color w:val="000000"/>
          <w:sz w:val="28"/>
          <w:szCs w:val="28"/>
        </w:rPr>
        <w:t xml:space="preserve">о **:**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при</w:t>
      </w:r>
      <w:r>
        <w:rPr>
          <w:color w:val="000000"/>
          <w:sz w:val="28"/>
          <w:szCs w:val="28"/>
        </w:rPr>
        <w:t xml:space="preserve">міщенні </w:t>
      </w:r>
      <w:r>
        <w:rPr>
          <w:color w:val="000000"/>
          <w:sz w:val="28"/>
          <w:szCs w:val="28"/>
        </w:rPr>
        <w:t xml:space="preserve">за адресою: м.Мена, вул. ****, **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овні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питання порядку денного чергового пленарного засідання 75 сесії Менської міської ради 8 скликання: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1_8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ро </w:t>
      </w:r>
      <w:r>
        <w:rPr>
          <w:color w:val="000000"/>
          <w:sz w:val="28"/>
          <w:szCs w:val="28"/>
        </w:rPr>
        <w:t xml:space="preserve">виконання Програми соціального і економічного розвитку Менської міської територіа</w:t>
      </w:r>
      <w:r>
        <w:rPr>
          <w:color w:val="000000"/>
          <w:sz w:val="28"/>
          <w:szCs w:val="28"/>
        </w:rPr>
        <w:t xml:space="preserve">льної громади за 2 квартали 2026 року 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Відповідальний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відділу міжнародного співробітництва та економічного розвитку Менської міської ради С.В.Скороход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та керівники головних розпорядників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 xml:space="preserve">внесення змін до бюджету Менської міської територіальної громади на 2026 рік.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Фінансового управління Менської міської ради А.П.</w:t>
      </w:r>
      <w:r>
        <w:rPr>
          <w:color w:val="000000"/>
          <w:sz w:val="24"/>
          <w:szCs w:val="24"/>
        </w:rPr>
        <w:t xml:space="preserve">Нерослик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та керівники головних розпорядників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 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технічної документації із землеустрою </w:t>
      </w:r>
      <w:r>
        <w:rPr>
          <w:color w:val="000000"/>
          <w:sz w:val="28"/>
          <w:szCs w:val="28"/>
        </w:rPr>
        <w:t xml:space="preserve">по встановленню меж земельних ділянок (паї) громадянам.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рішень </w:t>
      </w:r>
      <w:r>
        <w:rPr>
          <w:color w:val="000000"/>
          <w:sz w:val="24"/>
          <w:szCs w:val="24"/>
        </w:rPr>
        <w:t xml:space="preserve">є посадові особи місцевого </w:t>
      </w:r>
      <w:r>
        <w:rPr>
          <w:color w:val="000000"/>
          <w:sz w:val="24"/>
          <w:szCs w:val="24"/>
        </w:rPr>
        <w:t xml:space="preserve">самоврядування </w:t>
      </w:r>
      <w:r>
        <w:rPr>
          <w:color w:val="000000"/>
          <w:sz w:val="24"/>
          <w:szCs w:val="24"/>
        </w:rPr>
        <w:t xml:space="preserve">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 xml:space="preserve">надання </w:t>
      </w:r>
      <w:r>
        <w:rPr>
          <w:color w:val="000000"/>
          <w:sz w:val="28"/>
          <w:szCs w:val="28"/>
        </w:rPr>
        <w:t xml:space="preserve">дозволу громадянам на розробку документації із землеустрою по встановленню меж земельних ділянок.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рішень </w:t>
      </w:r>
      <w:r>
        <w:rPr>
          <w:color w:val="000000"/>
          <w:sz w:val="24"/>
          <w:szCs w:val="24"/>
        </w:rPr>
        <w:t xml:space="preserve">є посадові особи </w:t>
      </w:r>
      <w:r>
        <w:rPr>
          <w:color w:val="000000"/>
          <w:sz w:val="24"/>
          <w:szCs w:val="24"/>
        </w:rPr>
        <w:t xml:space="preserve">місцевого </w:t>
      </w:r>
      <w:r>
        <w:rPr>
          <w:color w:val="000000"/>
          <w:sz w:val="24"/>
          <w:szCs w:val="24"/>
        </w:rPr>
        <w:t xml:space="preserve">самоврядування </w:t>
      </w:r>
      <w:r>
        <w:rPr>
          <w:color w:val="000000"/>
          <w:sz w:val="24"/>
          <w:szCs w:val="24"/>
        </w:rPr>
        <w:t xml:space="preserve">відділу земельних відносин, агропромислового комплексу 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затвердження технічних документацій із землеустрою щодо </w:t>
      </w:r>
      <w:r>
        <w:rPr>
          <w:color w:val="000000"/>
          <w:sz w:val="28"/>
          <w:szCs w:val="28"/>
        </w:rPr>
        <w:t xml:space="preserve">встановлення </w:t>
      </w:r>
      <w:r>
        <w:rPr>
          <w:color w:val="000000"/>
          <w:sz w:val="28"/>
          <w:szCs w:val="28"/>
        </w:rPr>
        <w:t xml:space="preserve">(відновлення) меж земельних ділянок в натурі для будівництва та обслуговування </w:t>
      </w:r>
      <w:r>
        <w:rPr>
          <w:color w:val="000000"/>
          <w:sz w:val="28"/>
          <w:szCs w:val="28"/>
        </w:rPr>
        <w:t xml:space="preserve">житлових </w:t>
      </w:r>
      <w:r>
        <w:rPr>
          <w:color w:val="000000"/>
          <w:sz w:val="28"/>
          <w:szCs w:val="28"/>
        </w:rPr>
        <w:t xml:space="preserve">будинків, господарських будівель і споруд.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</w:t>
      </w:r>
      <w:r>
        <w:rPr>
          <w:color w:val="000000"/>
          <w:sz w:val="24"/>
          <w:szCs w:val="24"/>
        </w:rPr>
        <w:t xml:space="preserve">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</w:t>
      </w:r>
      <w:r>
        <w:rPr>
          <w:color w:val="000000"/>
          <w:sz w:val="24"/>
          <w:szCs w:val="24"/>
        </w:rPr>
        <w:t xml:space="preserve">самоврядування </w:t>
      </w:r>
      <w:r>
        <w:rPr>
          <w:color w:val="000000"/>
          <w:sz w:val="24"/>
          <w:szCs w:val="24"/>
        </w:rPr>
        <w:t xml:space="preserve">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 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проєкту</w:t>
      </w:r>
      <w:r>
        <w:rPr>
          <w:color w:val="000000"/>
          <w:sz w:val="28"/>
          <w:szCs w:val="28"/>
        </w:rPr>
        <w:t xml:space="preserve"> землеустрою щодо відведення земельної ділянки </w:t>
      </w:r>
      <w:r>
        <w:rPr>
          <w:color w:val="000000"/>
          <w:sz w:val="28"/>
          <w:szCs w:val="28"/>
        </w:rPr>
        <w:t xml:space="preserve">у порядку зміни її цільового призначення громадянам.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</w:t>
      </w:r>
      <w:r>
        <w:rPr>
          <w:color w:val="000000"/>
          <w:sz w:val="24"/>
          <w:szCs w:val="24"/>
        </w:rPr>
        <w:t xml:space="preserve">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 </w:t>
      </w:r>
      <w:r>
        <w:rPr>
          <w:color w:val="000000"/>
          <w:sz w:val="28"/>
          <w:szCs w:val="28"/>
        </w:rPr>
        <w:t xml:space="preserve">питання</w:t>
      </w:r>
      <w:r>
        <w:rPr>
          <w:color w:val="000000"/>
          <w:sz w:val="28"/>
          <w:szCs w:val="28"/>
        </w:rPr>
        <w:t xml:space="preserve">, що стосуються земельних відносин.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</w:t>
      </w:r>
      <w:r>
        <w:rPr>
          <w:color w:val="000000"/>
          <w:sz w:val="24"/>
          <w:szCs w:val="24"/>
        </w:rPr>
        <w:t xml:space="preserve">відносин</w:t>
      </w:r>
      <w:r>
        <w:rPr>
          <w:color w:val="000000"/>
          <w:sz w:val="24"/>
          <w:szCs w:val="24"/>
        </w:rPr>
        <w:t xml:space="preserve">, агропромислового комплексу та екології Менської міської ради та заступник міського голови з питань </w:t>
      </w:r>
      <w:r>
        <w:rPr>
          <w:color w:val="000000"/>
          <w:sz w:val="24"/>
          <w:szCs w:val="24"/>
        </w:rPr>
        <w:t xml:space="preserve">діяльності </w:t>
      </w:r>
      <w:r>
        <w:rPr>
          <w:color w:val="000000"/>
          <w:sz w:val="24"/>
          <w:szCs w:val="24"/>
        </w:rPr>
        <w:t xml:space="preserve">виконавчих органів ради Менської міської ради С.М.</w:t>
      </w:r>
      <w:r>
        <w:rPr>
          <w:color w:val="000000"/>
          <w:sz w:val="24"/>
          <w:szCs w:val="24"/>
        </w:rPr>
        <w:t xml:space="preserve">Гаєвой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 </w:t>
      </w:r>
      <w:r>
        <w:rPr>
          <w:color w:val="000000"/>
          <w:sz w:val="28"/>
          <w:szCs w:val="28"/>
        </w:rPr>
        <w:t xml:space="preserve">питання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винесені </w:t>
      </w:r>
      <w:r>
        <w:rPr>
          <w:color w:val="000000"/>
          <w:sz w:val="28"/>
          <w:szCs w:val="28"/>
        </w:rPr>
        <w:t xml:space="preserve">на розгляд сесії згідно Регламенту ради.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рішень </w:t>
      </w:r>
      <w:r>
        <w:rPr>
          <w:color w:val="000000"/>
          <w:sz w:val="24"/>
          <w:szCs w:val="24"/>
        </w:rPr>
        <w:t xml:space="preserve">заступники міського голови з питань діяльності виконавчих органів ради, начальники відділів, Фінансового управління, завідувачі секторів, керівники комунальних підприємств, установ Менської міської ради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855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ступникам міського голови з питань діяльності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иконавчих органів ради, старостам, керівникам та спеціалістам структурних підрозділів Менської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міської ради, Фінансового управління Менської міської ради, директорам комунальних підприємств, установ, закладі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 з метою включення до порядку денного інших питань, необхідних до розгляду під час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75 сесії Менської міської ради 8 скликання, в терміни, визначені Регламентом Менської міської ради 8 скликання, підготувати та подати погоджені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в системі електронного документообігу для своєчасного опрацювання депутатами Менської міської ради та оприлюднення на сайті.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55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Рекомендува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ти головам постійних депутатських комісій спланувати їх засідання, відповідно до положення про постійні депутатські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омісії та Регламенту Менської міської ради 8 скликання та повідомити про дату, час і місце проведення засідань постійних комісій, секретаря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55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документування та забезпечення діяльності апарату ради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повідомити про заплановані дати пленарного засідання </w:t>
      </w:r>
      <w:r>
        <w:t xml:space="preserve">Менську міську територіальну виборчу комісію.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55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документування та забезпечення діяльності апарату ради та сектору комунікації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ї міської ради, в межах компетенції відділів, забезпечити вчасну підготов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ку матеріалів сесії, розміщення анонсів про пленарні засідання сесії, постійних депутатських комісій, а також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 та рішень 75 сесії Менської міської ради 8 скликання та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роінформувати депутатів Менської міської ради 8 скликання про дату та час пленарних засідань та засідань постійних депутатських комісій.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55"/>
        <w:numPr>
          <w:ilvl w:val="0"/>
          <w:numId w:val="5"/>
        </w:numPr>
        <w:pBdr/>
        <w:tabs>
          <w:tab w:val="clear" w:leader="none" w:pos="425"/>
          <w:tab w:val="left" w:leader="none" w:pos="850"/>
          <w:tab w:val="left" w:leader="none" w:pos="992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цифр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ової трансформації та кіберзахисту забезпечити відеозапис засідань постійних депутатських комісій, пленарного засідання сесії Менської міської ради, своєчасне його оприлюднення на сайті міської ради та архівування, відповідно до норм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55"/>
        <w:numPr>
          <w:ilvl w:val="0"/>
          <w:numId w:val="5"/>
        </w:numPr>
        <w:pBdr/>
        <w:tabs>
          <w:tab w:val="clear" w:leader="none" w:pos="425"/>
          <w:tab w:val="left" w:leader="none" w:pos="850"/>
          <w:tab w:val="left" w:leader="none" w:pos="992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Контроль за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конанням даного розпорядження залишаю за собою.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6520"/>
          <w:tab w:val="left" w:leader="none" w:pos="6803"/>
        </w:tabs>
        <w:spacing w:after="0" w:line="240" w:lineRule="auto"/>
        <w:ind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Секретар ради</w:t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67"/>
    <w:uiPriority w:val="99"/>
    <w:pPr>
      <w:pBdr/>
      <w:spacing/>
      <w:ind/>
    </w:pPr>
  </w:style>
  <w:style w:type="paragraph" w:styleId="727">
    <w:name w:val="endnote text"/>
    <w:basedOn w:val="905"/>
    <w:link w:val="7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8">
    <w:name w:val="Endnote Text Char"/>
    <w:link w:val="727"/>
    <w:uiPriority w:val="99"/>
    <w:pPr>
      <w:pBdr/>
      <w:spacing/>
      <w:ind/>
    </w:pPr>
    <w:rPr>
      <w:sz w:val="20"/>
    </w:rPr>
  </w:style>
  <w:style w:type="character" w:styleId="729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730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table" w:styleId="731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905"/>
    <w:next w:val="905"/>
    <w:link w:val="8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8">
    <w:name w:val="Heading 1 Char"/>
    <w:basedOn w:val="906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9">
    <w:name w:val="Heading 2"/>
    <w:basedOn w:val="905"/>
    <w:next w:val="905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0">
    <w:name w:val="Heading 2 Char"/>
    <w:basedOn w:val="906"/>
    <w:link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1">
    <w:name w:val="Heading 3"/>
    <w:basedOn w:val="905"/>
    <w:next w:val="90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2">
    <w:name w:val="Heading 3 Char"/>
    <w:basedOn w:val="90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3">
    <w:name w:val="Heading 4"/>
    <w:basedOn w:val="905"/>
    <w:next w:val="90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4">
    <w:name w:val="Heading 4 Char"/>
    <w:basedOn w:val="906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5">
    <w:name w:val="Heading 5"/>
    <w:basedOn w:val="905"/>
    <w:next w:val="905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6">
    <w:name w:val="Heading 5 Char"/>
    <w:basedOn w:val="906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Heading 6"/>
    <w:basedOn w:val="905"/>
    <w:next w:val="905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8">
    <w:name w:val="Heading 6 Char"/>
    <w:basedOn w:val="906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9">
    <w:name w:val="Heading 7"/>
    <w:basedOn w:val="905"/>
    <w:next w:val="905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>
    <w:name w:val="Heading 7 Char"/>
    <w:basedOn w:val="906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1">
    <w:name w:val="Heading 8"/>
    <w:basedOn w:val="905"/>
    <w:next w:val="90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2">
    <w:name w:val="Heading 8 Char"/>
    <w:basedOn w:val="906"/>
    <w:link w:val="8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905"/>
    <w:next w:val="90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>
    <w:name w:val="Heading 9 Char"/>
    <w:basedOn w:val="906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 w:after="0" w:before="0" w:line="240" w:lineRule="auto"/>
      <w:ind/>
    </w:pPr>
  </w:style>
  <w:style w:type="paragraph" w:styleId="857">
    <w:name w:val="Title"/>
    <w:basedOn w:val="905"/>
    <w:next w:val="905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>
    <w:name w:val="Title Char"/>
    <w:basedOn w:val="906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basedOn w:val="905"/>
    <w:next w:val="905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>
    <w:name w:val="Subtitle Char"/>
    <w:basedOn w:val="906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basedOn w:val="905"/>
    <w:next w:val="905"/>
    <w:link w:val="862"/>
    <w:uiPriority w:val="29"/>
    <w:qFormat/>
    <w:pPr>
      <w:pBdr/>
      <w:spacing/>
      <w:ind w:right="720" w:left="720"/>
    </w:pPr>
    <w:rPr>
      <w:i/>
    </w:rPr>
  </w:style>
  <w:style w:type="character" w:styleId="862">
    <w:name w:val="Quote Char"/>
    <w:link w:val="861"/>
    <w:uiPriority w:val="29"/>
    <w:pPr>
      <w:pBdr/>
      <w:spacing/>
      <w:ind/>
    </w:pPr>
    <w:rPr>
      <w:i/>
    </w:rPr>
  </w:style>
  <w:style w:type="paragraph" w:styleId="863">
    <w:name w:val="Intense Quote"/>
    <w:basedOn w:val="905"/>
    <w:next w:val="905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4">
    <w:name w:val="Intense Quote Char"/>
    <w:link w:val="863"/>
    <w:uiPriority w:val="30"/>
    <w:pPr>
      <w:pBdr/>
      <w:spacing/>
      <w:ind/>
    </w:pPr>
    <w:rPr>
      <w:i/>
    </w:rPr>
  </w:style>
  <w:style w:type="paragraph" w:styleId="865">
    <w:name w:val="Header"/>
    <w:basedOn w:val="905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Header Char"/>
    <w:basedOn w:val="906"/>
    <w:link w:val="865"/>
    <w:uiPriority w:val="99"/>
    <w:pPr>
      <w:pBdr/>
      <w:spacing/>
      <w:ind/>
    </w:pPr>
  </w:style>
  <w:style w:type="paragraph" w:styleId="867">
    <w:name w:val="Footer"/>
    <w:basedOn w:val="905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Footer Char"/>
    <w:basedOn w:val="906"/>
    <w:link w:val="867"/>
    <w:uiPriority w:val="99"/>
    <w:pPr>
      <w:pBdr/>
      <w:spacing/>
      <w:ind/>
    </w:pPr>
  </w:style>
  <w:style w:type="table" w:styleId="869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5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  <w:style w:type="paragraph" w:styleId="1_849" w:customStyle="1">
    <w:name w:val="Normal (Web)"/>
    <w:basedOn w:val="819"/>
    <w:uiPriority w:val="99"/>
    <w:semiHidden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2026-06-29T13:57:34Z</dcterms:modified>
</cp:coreProperties>
</file>