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260" w:lineRule="exact"/>
        <w:ind w:firstLine="290" w:left="5664"/>
        <w:outlineLvl w:val="0"/>
        <w:rPr>
          <w:color w:val="000000"/>
          <w:lang w:eastAsia="uk-UA" w:bidi="uk-UA"/>
        </w:rPr>
      </w:pPr>
      <w:r/>
      <w:bookmarkStart w:id="0" w:name="_GoBack"/>
      <w:r/>
      <w:bookmarkEnd w:id="0"/>
      <w:r>
        <w:rPr>
          <w:color w:val="000000"/>
          <w:lang w:eastAsia="uk-UA" w:bidi="uk-UA"/>
        </w:rPr>
        <w:t xml:space="preserve"> Додаток 1</w:t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jc w:val="center"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до рішення виконавчого комітету</w:t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   Менської міської ради </w:t>
      </w:r>
      <w:r>
        <w:rPr>
          <w:color w:val="000000"/>
          <w:lang w:eastAsia="uk-UA" w:bidi="uk-UA"/>
        </w:rPr>
      </w:r>
    </w:p>
    <w:p>
      <w:pPr>
        <w:widowControl w:val="false"/>
        <w:pBdr/>
        <w:spacing w:line="260" w:lineRule="exact"/>
        <w:ind/>
        <w:outlineLvl w:val="0"/>
        <w:rPr>
          <w:color w:val="000000"/>
          <w:lang w:eastAsia="uk-UA" w:bidi="uk-UA"/>
        </w:rPr>
      </w:pPr>
      <w:r>
        <w:rPr>
          <w:color w:val="000000"/>
          <w:lang w:eastAsia="uk-UA" w:bidi="uk-UA"/>
        </w:rPr>
        <w:t xml:space="preserve">                                                                                                    30 червня 2026 року №</w:t>
      </w:r>
      <w:r>
        <w:rPr>
          <w:color w:val="000000"/>
          <w:lang w:eastAsia="uk-UA" w:bidi="uk-UA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keepNext w:val="true"/>
        <w:keepLines w:val="true"/>
        <w:widowControl w:val="false"/>
        <w:pBdr/>
        <w:spacing w:after="100" w:afterAutospacing="1" w:before="100" w:beforeAutospacing="1"/>
        <w:ind/>
        <w:jc w:val="center"/>
        <w:rPr>
          <w:rFonts w:eastAsia="SimSun"/>
          <w:lang w:eastAsia="uk-UA"/>
        </w:rPr>
      </w:pPr>
      <w:r>
        <w:rPr>
          <w:rFonts w:eastAsia="Calibri"/>
          <w:sz w:val="28"/>
          <w:szCs w:val="28"/>
        </w:rPr>
        <w:t xml:space="preserve">  </w:t>
      </w:r>
      <w:r>
        <w:rPr>
          <w:rFonts w:eastAsia="SimSun"/>
          <w:b/>
          <w:bCs/>
          <w:lang w:eastAsia="uk-UA"/>
        </w:rPr>
        <w:t xml:space="preserve">РІШЕННЯ</w:t>
      </w:r>
      <w:r>
        <w:rPr>
          <w:rFonts w:eastAsia="SimSun"/>
          <w:b/>
          <w:bCs/>
          <w:lang w:eastAsia="uk-UA"/>
        </w:rPr>
        <w:br/>
      </w:r>
      <w:r>
        <w:rPr>
          <w:rFonts w:eastAsia="SimSun"/>
          <w:b/>
          <w:bCs/>
          <w:lang w:eastAsia="uk-UA"/>
        </w:rPr>
        <w:t xml:space="preserve">комісії з розгляду питань щодо надання компенсації за пошкоджені об’єкти</w:t>
      </w:r>
      <w:r>
        <w:rPr>
          <w:rFonts w:eastAsia="SimSun"/>
          <w:b/>
          <w:bCs/>
          <w:lang w:eastAsia="uk-UA"/>
        </w:rPr>
        <w:br/>
        <w:t xml:space="preserve">нерухомого майна внаслідок бойових дій, терористичних актів, диверсій,</w:t>
      </w:r>
      <w:r>
        <w:rPr>
          <w:rFonts w:eastAsia="SimSun"/>
          <w:b/>
          <w:bCs/>
          <w:lang w:eastAsia="uk-UA"/>
        </w:rPr>
        <w:br/>
        <w:t xml:space="preserve">спричинених збройною агресією російської федерації проти України</w:t>
      </w:r>
      <w:r>
        <w:rPr>
          <w:rFonts w:eastAsia="SimSun"/>
          <w:lang w:eastAsia="uk-UA"/>
        </w:rPr>
      </w:r>
    </w:p>
    <w:tbl>
      <w:tblPr>
        <w:tblStyle w:val="913"/>
        <w:tblW w:w="9773" w:type="dxa"/>
        <w:tblInd w:w="0" w:type="dxa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4958"/>
        <w:gridCol w:w="4815"/>
      </w:tblGrid>
      <w:tr>
        <w:trPr>
          <w:trHeight w:val="75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58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</w:rPr>
            </w:pPr>
            <w:r>
              <w:rPr>
                <w:rFonts w:eastAsia="SimSun"/>
                <w:b/>
                <w:bCs/>
              </w:rPr>
              <w:t xml:space="preserve">25.06.2026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                    (дата)</w:t>
            </w:r>
            <w:r>
              <w:rPr>
                <w:rFonts w:eastAsia="SimSu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15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 xml:space="preserve">№ </w:t>
            </w:r>
            <w:r>
              <w:rPr>
                <w:rFonts w:eastAsia="SimSun"/>
                <w:b/>
                <w:bCs/>
              </w:rPr>
              <w:t xml:space="preserve">6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(номе</w:t>
            </w:r>
            <w:r>
              <w:rPr>
                <w:rFonts w:eastAsia="SimSun"/>
                <w:sz w:val="20"/>
                <w:szCs w:val="20"/>
              </w:rPr>
              <w:t xml:space="preserve">р </w:t>
            </w:r>
            <w:r>
              <w:rPr>
                <w:rFonts w:eastAsia="SimSun"/>
                <w:sz w:val="20"/>
                <w:szCs w:val="20"/>
              </w:rPr>
              <w:t xml:space="preserve">р</w:t>
            </w:r>
            <w:r>
              <w:rPr>
                <w:rFonts w:eastAsia="SimSun"/>
                <w:sz w:val="20"/>
                <w:szCs w:val="20"/>
              </w:rPr>
              <w:t xml:space="preserve">ішення</w:t>
            </w:r>
            <w:r>
              <w:rPr>
                <w:rFonts w:eastAsia="SimSun"/>
                <w:sz w:val="20"/>
                <w:szCs w:val="20"/>
              </w:rPr>
              <w:t xml:space="preserve">)</w:t>
            </w:r>
            <w:r>
              <w:rPr>
                <w:rFonts w:eastAsia="SimSun"/>
              </w:rPr>
            </w:r>
          </w:p>
        </w:tc>
      </w:tr>
      <w:tr>
        <w:trPr>
          <w:trHeight w:val="92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створеної рішенням </w:t>
            </w:r>
            <w:r>
              <w:rPr>
                <w:rFonts w:eastAsia="SimSun"/>
                <w:b/>
                <w:bCs/>
                <w:lang w:val="uk-UA"/>
              </w:rPr>
              <w:t xml:space="preserve">виконавчого комітету Менської міської ради від 31 липня 2023 року № 213 зі змінами від 28 серпня 2025 року №168, від 17 грудня 2025 року №266, від 22 квітня 2026 року №62</w:t>
            </w:r>
            <w:r>
              <w:rPr>
                <w:rFonts w:eastAsia="SimSun"/>
                <w:lang w:val="uk-UA"/>
              </w:rPr>
              <w:br/>
            </w:r>
            <w:r>
              <w:rPr>
                <w:rFonts w:eastAsia="SimSun"/>
                <w:sz w:val="20"/>
                <w:szCs w:val="20"/>
                <w:lang w:val="uk-UA"/>
              </w:rPr>
              <w:t xml:space="preserve">(найменування виконавчого органу міської ради, дата та номер розпорядчого акта)</w:t>
            </w:r>
            <w:r>
              <w:rPr>
                <w:rFonts w:eastAsia="SimSun"/>
                <w:lang w:val="uk-UA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</w:rPr>
            </w:pPr>
            <w:r>
              <w:rPr>
                <w:rFonts w:eastAsia="SimSun"/>
              </w:rPr>
              <w:t xml:space="preserve">Дата </w:t>
            </w:r>
            <w:r>
              <w:rPr>
                <w:rFonts w:eastAsia="SimSun"/>
              </w:rPr>
              <w:t xml:space="preserve">подання</w:t>
            </w:r>
            <w:r>
              <w:rPr>
                <w:rFonts w:eastAsia="SimSun"/>
              </w:rPr>
              <w:t xml:space="preserve"> та номер </w:t>
            </w:r>
            <w:r>
              <w:rPr>
                <w:rFonts w:eastAsia="SimSun"/>
              </w:rPr>
              <w:t xml:space="preserve">інформаційного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повідомлення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від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19.03.2026 ІП-19.03.2026-763133</w:t>
            </w:r>
            <w:r>
              <w:rPr>
                <w:rFonts w:eastAsia="SimSun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b/>
                <w:bCs/>
              </w:rPr>
            </w:pPr>
            <w:r>
              <w:rPr>
                <w:rFonts w:eastAsia="SimSun"/>
              </w:rPr>
              <w:t xml:space="preserve">Дата </w:t>
            </w:r>
            <w:r>
              <w:rPr>
                <w:rFonts w:eastAsia="SimSun"/>
              </w:rPr>
              <w:t xml:space="preserve">подання</w:t>
            </w:r>
            <w:r>
              <w:rPr>
                <w:rFonts w:eastAsia="SimSun"/>
              </w:rPr>
              <w:t xml:space="preserve"> та номер заяви про </w:t>
            </w:r>
            <w:r>
              <w:rPr>
                <w:rFonts w:eastAsia="SimSun"/>
              </w:rPr>
              <w:t xml:space="preserve">надання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компенсації</w:t>
            </w:r>
            <w:r>
              <w:rPr>
                <w:rFonts w:eastAsia="SimSun"/>
              </w:rPr>
              <w:t xml:space="preserve"> за </w:t>
            </w:r>
            <w:r>
              <w:rPr>
                <w:rFonts w:eastAsia="SimSun"/>
              </w:rPr>
              <w:t xml:space="preserve">пошкоджений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об’єкт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 xml:space="preserve">нерухомого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br/>
              <w:t xml:space="preserve">май</w:t>
            </w:r>
            <w:r>
              <w:rPr>
                <w:rFonts w:eastAsia="SimSun"/>
              </w:rPr>
              <w:t xml:space="preserve">на </w:t>
            </w:r>
            <w:r>
              <w:rPr>
                <w:rFonts w:eastAsia="SimSun"/>
                <w:b/>
                <w:bCs/>
              </w:rPr>
              <w:t xml:space="preserve">від</w:t>
            </w:r>
            <w:r>
              <w:rPr>
                <w:rFonts w:eastAsia="SimSun"/>
                <w:b/>
                <w:bCs/>
              </w:rPr>
              <w:t xml:space="preserve"> 08.06.2026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ЗВ-08.06.2026-380020</w:t>
            </w:r>
            <w:r>
              <w:rPr>
                <w:rFonts w:eastAsia="SimSun"/>
                <w:b/>
                <w:bCs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</w:rPr>
            </w:pPr>
            <w:r>
              <w:rPr>
                <w:rFonts w:eastAsia="SimSun"/>
              </w:rPr>
              <w:t xml:space="preserve">Заявник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П</w:t>
            </w:r>
            <w:r>
              <w:rPr>
                <w:rFonts w:eastAsia="SimSun"/>
                <w:b/>
                <w:bCs/>
              </w:rPr>
              <w:t xml:space="preserve">івень</w:t>
            </w:r>
            <w:r>
              <w:rPr>
                <w:rFonts w:eastAsia="SimSun"/>
                <w:b/>
                <w:bCs/>
              </w:rPr>
              <w:t xml:space="preserve"> Алла </w:t>
            </w:r>
            <w:r>
              <w:rPr>
                <w:rFonts w:eastAsia="SimSun"/>
                <w:b/>
                <w:bCs/>
              </w:rPr>
              <w:t xml:space="preserve">Пилипівна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                (</w:t>
            </w:r>
            <w:r>
              <w:rPr>
                <w:rFonts w:eastAsia="SimSun"/>
                <w:sz w:val="20"/>
                <w:szCs w:val="20"/>
              </w:rPr>
              <w:t xml:space="preserve">прізвище</w:t>
            </w:r>
            <w:r>
              <w:rPr>
                <w:rFonts w:eastAsia="SimSun"/>
                <w:sz w:val="20"/>
                <w:szCs w:val="20"/>
              </w:rPr>
              <w:t xml:space="preserve">, </w:t>
            </w:r>
            <w:r>
              <w:rPr>
                <w:rFonts w:eastAsia="SimSun"/>
                <w:sz w:val="20"/>
                <w:szCs w:val="20"/>
              </w:rPr>
              <w:t xml:space="preserve">власне</w:t>
            </w:r>
            <w:r>
              <w:rPr>
                <w:rFonts w:eastAsia="SimSun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 xml:space="preserve">ім’я</w:t>
            </w:r>
            <w:r>
              <w:rPr>
                <w:rFonts w:eastAsia="SimSun"/>
                <w:sz w:val="20"/>
                <w:szCs w:val="20"/>
              </w:rPr>
              <w:t xml:space="preserve">, по </w:t>
            </w:r>
            <w:r>
              <w:rPr>
                <w:rFonts w:eastAsia="SimSun"/>
                <w:sz w:val="20"/>
                <w:szCs w:val="20"/>
              </w:rPr>
              <w:t xml:space="preserve">батькові</w:t>
            </w:r>
            <w:r>
              <w:rPr>
                <w:rFonts w:eastAsia="SimSun"/>
                <w:sz w:val="20"/>
                <w:szCs w:val="20"/>
              </w:rPr>
              <w:t xml:space="preserve"> (за </w:t>
            </w:r>
            <w:r>
              <w:rPr>
                <w:rFonts w:eastAsia="SimSun"/>
                <w:sz w:val="20"/>
                <w:szCs w:val="20"/>
              </w:rPr>
              <w:t xml:space="preserve">наявності</w:t>
            </w:r>
            <w:r>
              <w:rPr>
                <w:rFonts w:eastAsia="SimSun"/>
                <w:sz w:val="20"/>
                <w:szCs w:val="20"/>
              </w:rPr>
              <w:t xml:space="preserve">)/</w:t>
            </w:r>
            <w:r>
              <w:rPr>
                <w:rFonts w:eastAsia="SimSun"/>
                <w:sz w:val="20"/>
                <w:szCs w:val="20"/>
              </w:rPr>
              <w:t xml:space="preserve">найменування</w:t>
            </w:r>
            <w:r>
              <w:rPr>
                <w:rFonts w:eastAsia="SimSun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 xml:space="preserve">юридичної</w:t>
            </w:r>
            <w:r>
              <w:rPr>
                <w:rFonts w:eastAsia="SimSun"/>
                <w:sz w:val="20"/>
                <w:szCs w:val="20"/>
              </w:rPr>
              <w:t xml:space="preserve"> особи)</w:t>
            </w:r>
            <w:r>
              <w:rPr>
                <w:rFonts w:eastAsia="SimSun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3" w:type="dxa"/>
            <w:textDirection w:val="lrTb"/>
            <w:noWrap w:val="false"/>
          </w:tcPr>
          <w:p>
            <w:pPr>
              <w:widowControl w:val="false"/>
              <w:pBdr/>
              <w:spacing w:after="100" w:afterAutospacing="1" w:before="100" w:beforeAutospacing="1"/>
              <w:ind/>
              <w:jc w:val="both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Комісія прийняла рішення:</w:t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before="100" w:beforeAutospacing="1"/>
              <w:ind/>
              <w:rPr>
                <w:rFonts w:eastAsia="SimSun"/>
                <w:b/>
                <w:bCs/>
                <w:lang w:val="uk-UA"/>
              </w:rPr>
            </w:pPr>
            <w:r>
              <w:rPr>
                <w:rFonts w:eastAsia="SimSun"/>
                <w:lang w:val="uk-UA"/>
              </w:rPr>
              <w:t xml:space="preserve">погодити надання компенсації за пошкоджений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      </w:r>
            <w:r>
              <w:rPr>
                <w:rFonts w:eastAsia="SimSun"/>
                <w:lang w:val="uk-UA"/>
              </w:rPr>
              <w:t xml:space="preserve">єВідновлення</w:t>
            </w:r>
            <w:r>
              <w:rPr>
                <w:rFonts w:eastAsia="SimSun"/>
                <w:lang w:val="uk-UA"/>
              </w:rPr>
              <w:t xml:space="preserve">» об’єкт нерухомого майна (квартира), що розміщ</w:t>
            </w:r>
            <w:r>
              <w:rPr>
                <w:rFonts w:eastAsia="SimSun"/>
                <w:lang w:val="uk-UA"/>
              </w:rPr>
              <w:t xml:space="preserve">ується </w:t>
            </w:r>
            <w:r>
              <w:rPr>
                <w:rFonts w:eastAsia="SimSun"/>
                <w:lang w:val="uk-UA"/>
              </w:rPr>
              <w:br/>
              <w:t xml:space="preserve">за адресою: </w:t>
            </w:r>
            <w:r>
              <w:rPr>
                <w:rFonts w:eastAsia="SimSun"/>
                <w:b/>
                <w:bCs/>
                <w:lang w:val="uk-UA"/>
              </w:rPr>
              <w:t xml:space="preserve">Чернігівська обл., м. </w:t>
            </w:r>
            <w:r>
              <w:rPr>
                <w:rFonts w:eastAsia="SimSun"/>
                <w:b/>
                <w:bCs/>
                <w:lang w:val="uk-UA"/>
              </w:rPr>
              <w:t xml:space="preserve">Мена</w:t>
            </w:r>
            <w:r>
              <w:rPr>
                <w:rFonts w:eastAsia="SimSun"/>
                <w:b/>
                <w:bCs/>
                <w:lang w:val="uk-UA"/>
              </w:rPr>
              <w:t xml:space="preserve">, пров. .......</w:t>
            </w:r>
            <w:r>
              <w:rPr>
                <w:rFonts w:eastAsia="SimSun"/>
                <w:b/>
                <w:bCs/>
                <w:lang w:val="uk-UA"/>
              </w:rPr>
            </w:r>
          </w:p>
          <w:p>
            <w:pPr>
              <w:widowControl w:val="false"/>
              <w:pBdr/>
              <w:spacing w:before="100" w:before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фізичній/юридичній особі </w:t>
            </w:r>
            <w:r>
              <w:rPr>
                <w:rFonts w:eastAsia="SimSun"/>
                <w:b/>
                <w:bCs/>
                <w:lang w:val="uk-UA"/>
              </w:rPr>
              <w:t xml:space="preserve">Півень Аллі Пилипівні</w:t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after="100" w:afterAutospacing="1"/>
              <w:ind/>
              <w:rPr>
                <w:rFonts w:eastAsia="SimSun"/>
                <w:lang w:val="uk-UA"/>
              </w:rPr>
            </w:pPr>
            <w:r>
              <w:rPr>
                <w:rFonts w:eastAsia="SimSun"/>
                <w:sz w:val="20"/>
                <w:szCs w:val="20"/>
                <w:lang w:val="uk-UA"/>
              </w:rPr>
              <w:t xml:space="preserve"> (прізвище, власне ім’я, по батькові (за наявності)/найменування юридичної особи)</w:t>
            </w:r>
            <w:r>
              <w:rPr>
                <w:rFonts w:eastAsia="SimSun"/>
                <w:lang w:val="uk-UA"/>
              </w:rPr>
            </w:r>
          </w:p>
          <w:p>
            <w:pPr>
              <w:widowControl w:val="false"/>
              <w:pBdr/>
              <w:spacing w:after="100" w:afterAutospacing="1" w:before="100" w:beforeAutospacing="1"/>
              <w:ind/>
              <w:rPr>
                <w:rFonts w:eastAsia="SimSun"/>
                <w:i/>
              </w:rPr>
            </w:pPr>
            <w:r>
              <w:rPr>
                <w:rFonts w:eastAsia="SimSun"/>
              </w:rPr>
              <w:t xml:space="preserve">у </w:t>
            </w:r>
            <w:r>
              <w:rPr>
                <w:rFonts w:eastAsia="SimSun"/>
              </w:rPr>
              <w:t xml:space="preserve">розмі</w:t>
            </w:r>
            <w:r>
              <w:rPr>
                <w:rFonts w:eastAsia="SimSun"/>
              </w:rPr>
              <w:t xml:space="preserve">р</w:t>
            </w:r>
            <w:r>
              <w:rPr>
                <w:rFonts w:eastAsia="SimSun"/>
              </w:rPr>
              <w:t xml:space="preserve">і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b/>
                <w:bCs/>
              </w:rPr>
              <w:t xml:space="preserve">345 396,71 грн.</w:t>
            </w:r>
            <w:r>
              <w:rPr>
                <w:rFonts w:eastAsia="SimSun"/>
              </w:rPr>
              <w:br/>
            </w:r>
            <w:r>
              <w:rPr>
                <w:rFonts w:eastAsia="SimSun"/>
                <w:sz w:val="20"/>
                <w:szCs w:val="20"/>
              </w:rPr>
              <w:t xml:space="preserve">(сума </w:t>
            </w:r>
            <w:r>
              <w:rPr>
                <w:rFonts w:eastAsia="SimSun"/>
                <w:sz w:val="20"/>
                <w:szCs w:val="20"/>
              </w:rPr>
              <w:t xml:space="preserve">компенсації</w:t>
            </w:r>
            <w:r>
              <w:rPr>
                <w:rFonts w:eastAsia="SimSun"/>
                <w:sz w:val="20"/>
                <w:szCs w:val="20"/>
              </w:rPr>
              <w:t xml:space="preserve">)</w:t>
            </w:r>
            <w:r>
              <w:rPr>
                <w:rFonts w:eastAsia="SimSun"/>
                <w:i/>
              </w:rPr>
            </w:r>
          </w:p>
        </w:tc>
      </w:tr>
    </w:tbl>
    <w:p>
      <w:pPr>
        <w:pBdr/>
        <w:spacing/>
        <w:ind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Голови комісії:    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________________                С.М. ГАЄВОЙ </w:t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Заступник голови комісії:         ________________               А.М. ЮЩЕНКО </w:t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  <w:tab w:val="left" w:leader="none" w:pos="7655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Секретар комісії:                       ________________                А.А. ЧЕРКАС </w:t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Члени комісії:</w:t>
      </w:r>
      <w:r>
        <w:rPr>
          <w:rFonts w:eastAsia="Calibri"/>
          <w:sz w:val="28"/>
          <w:szCs w:val="28"/>
        </w:rPr>
        <w:t xml:space="preserve">                            ________________                В.А. БІЛИК </w:t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</w:t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________________                І.В. ЄКИМЕНКО </w:t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Bdr/>
        <w:tabs>
          <w:tab w:val="left" w:leader="none" w:pos="3686"/>
        </w:tabs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</w:t>
      </w:r>
      <w:r>
        <w:rPr>
          <w:rFonts w:eastAsia="Calibri"/>
          <w:sz w:val="28"/>
          <w:szCs w:val="28"/>
        </w:rPr>
        <w:t xml:space="preserve">                           ________________                Т.О. ЄМЕЦЬ </w:t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59" w:lineRule="auto"/>
        <w:ind w:firstLine="708" w:left="283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________________                А.П. НЕРОСЛИК </w:t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</w:t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</w:t>
      </w:r>
      <w:r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</w:rPr>
        <w:t xml:space="preserve">________________                С.Д. ЧЕПУРНИЙ </w:t>
      </w:r>
      <w:r>
        <w:rPr>
          <w:rFonts w:eastAsia="Calibri"/>
          <w:sz w:val="28"/>
          <w:szCs w:val="28"/>
        </w:rPr>
      </w:r>
    </w:p>
    <w:p>
      <w:pPr>
        <w:pBdr/>
        <w:spacing w:line="259" w:lineRule="auto"/>
        <w:ind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</w:t>
      </w:r>
      <w:r>
        <w:rPr>
          <w:rFonts w:eastAsia="Calibri"/>
          <w:sz w:val="28"/>
          <w:szCs w:val="28"/>
        </w:rPr>
      </w:r>
    </w:p>
    <w:p>
      <w:pPr>
        <w:pBdr/>
        <w:spacing w:after="100" w:afterAutospacing="1" w:before="100" w:beforeAutospacing="1"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архітектури та</w:t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містобудування Менської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Андрій ЮЩЕНКО</w:t>
      </w:r>
      <w:r>
        <w:rPr>
          <w:sz w:val="28"/>
          <w:szCs w:val="28"/>
        </w:rPr>
      </w:r>
    </w:p>
    <w:p>
      <w:pPr>
        <w:pBdr/>
        <w:tabs>
          <w:tab w:val="left" w:leader="none" w:pos="3686"/>
          <w:tab w:val="left" w:leader="none" w:pos="5954"/>
          <w:tab w:val="left" w:leader="none" w:pos="7088"/>
        </w:tabs>
        <w:spacing w:line="259" w:lineRule="auto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567" w:bottom="426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19874848"/>
      <w:docPartObj>
        <w:docPartGallery w:val="Page Numbers (Top of Page)"/>
        <w:docPartUnique w:val="true"/>
      </w:docPartObj>
      <w:rPr/>
    </w:sdtPr>
    <w:sdtContent>
      <w:p>
        <w:pPr>
          <w:pStyle w:val="905"/>
          <w:pBdr/>
          <w:spacing/>
          <w:ind w:left="3544"/>
          <w:jc w:val="both"/>
          <w:rPr/>
        </w:pPr>
        <w:r>
          <w:t xml:space="preserve">           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>
          <w:t xml:space="preserve"> </w:t>
        </w:r>
        <w:r>
          <w:tab/>
          <w:t xml:space="preserve">                                                продовження додатку   </w:t>
        </w:r>
        <w:r/>
      </w:p>
    </w:sdtContent>
  </w:sdt>
  <w:p>
    <w:pPr>
      <w:pStyle w:val="90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14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6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8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0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2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4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6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8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06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spacing/>
        <w:ind w:hanging="360" w:left="1146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6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636" w:left="1062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 w:default="1">
    <w:name w:val="Normal"/>
    <w:qFormat/>
    <w:pPr>
      <w:pBdr/>
      <w:spacing/>
      <w:ind/>
    </w:pPr>
    <w:rPr>
      <w:sz w:val="24"/>
      <w:szCs w:val="24"/>
    </w:rPr>
  </w:style>
  <w:style w:type="paragraph" w:styleId="703">
    <w:name w:val="Heading 1"/>
    <w:basedOn w:val="702"/>
    <w:next w:val="702"/>
    <w:link w:val="7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3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link w:val="902"/>
    <w:qFormat/>
    <w:pPr>
      <w:pBdr/>
      <w:spacing w:after="100" w:afterAutospacing="1" w:before="100" w:beforeAutospacing="1"/>
      <w:ind/>
      <w:outlineLvl w:val="2"/>
    </w:pPr>
    <w:rPr>
      <w:b/>
      <w:bCs/>
      <w:sz w:val="27"/>
      <w:szCs w:val="27"/>
    </w:rPr>
  </w:style>
  <w:style w:type="paragraph" w:styleId="706">
    <w:name w:val="Heading 4"/>
    <w:basedOn w:val="702"/>
    <w:next w:val="702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708">
    <w:name w:val="Heading 6"/>
    <w:basedOn w:val="702"/>
    <w:next w:val="702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  <w:pPr>
      <w:pBdr/>
      <w:spacing/>
      <w:ind/>
    </w:pPr>
  </w:style>
  <w:style w:type="table" w:styleId="7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4" w:default="1">
    <w:name w:val="No List"/>
    <w:uiPriority w:val="99"/>
    <w:semiHidden/>
    <w:unhideWhenUsed/>
    <w:pPr>
      <w:pBdr/>
      <w:spacing/>
      <w:ind/>
    </w:pPr>
  </w:style>
  <w:style w:type="character" w:styleId="715" w:customStyle="1">
    <w:name w:val="Heading 1 Char"/>
    <w:basedOn w:val="71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16" w:customStyle="1">
    <w:name w:val="Heading 2 Char"/>
    <w:basedOn w:val="71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17" w:customStyle="1">
    <w:name w:val="Heading 4 Char"/>
    <w:basedOn w:val="712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18" w:customStyle="1">
    <w:name w:val="Heading 5 Char"/>
    <w:basedOn w:val="712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19" w:customStyle="1">
    <w:name w:val="Heading 6 Char"/>
    <w:basedOn w:val="71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0" w:customStyle="1">
    <w:name w:val="Heading 7 Char"/>
    <w:basedOn w:val="71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1" w:customStyle="1">
    <w:name w:val="Heading 8 Char"/>
    <w:basedOn w:val="7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2" w:customStyle="1">
    <w:name w:val="Heading 9 Char"/>
    <w:basedOn w:val="7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3" w:customStyle="1">
    <w:name w:val="Title Char"/>
    <w:basedOn w:val="7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4" w:customStyle="1">
    <w:name w:val="Subtitle Char"/>
    <w:basedOn w:val="7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5" w:customStyle="1">
    <w:name w:val="Quote Char"/>
    <w:basedOn w:val="71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Intense Emphasis"/>
    <w:basedOn w:val="71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27" w:customStyle="1">
    <w:name w:val="Intense Quote Char"/>
    <w:basedOn w:val="712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28">
    <w:name w:val="Intense Reference"/>
    <w:basedOn w:val="71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29">
    <w:name w:val="Subtle Emphasis"/>
    <w:basedOn w:val="7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712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712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7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7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 w:customStyle="1">
    <w:name w:val="Footnote Text Char"/>
    <w:basedOn w:val="712"/>
    <w:uiPriority w:val="99"/>
    <w:semiHidden/>
    <w:pPr>
      <w:pBdr/>
      <w:spacing/>
      <w:ind/>
    </w:pPr>
    <w:rPr>
      <w:sz w:val="20"/>
      <w:szCs w:val="20"/>
    </w:rPr>
  </w:style>
  <w:style w:type="character" w:styleId="735" w:customStyle="1">
    <w:name w:val="Endnote Text Char"/>
    <w:basedOn w:val="712"/>
    <w:uiPriority w:val="99"/>
    <w:semiHidden/>
    <w:pPr>
      <w:pBdr/>
      <w:spacing/>
      <w:ind/>
    </w:pPr>
    <w:rPr>
      <w:sz w:val="20"/>
      <w:szCs w:val="20"/>
    </w:rPr>
  </w:style>
  <w:style w:type="character" w:styleId="736">
    <w:name w:val="FollowedHyperlink"/>
    <w:basedOn w:val="71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37">
    <w:name w:val="Placeholder Text"/>
    <w:basedOn w:val="712"/>
    <w:uiPriority w:val="99"/>
    <w:semiHidden/>
    <w:pPr>
      <w:pBdr/>
      <w:spacing/>
      <w:ind/>
    </w:pPr>
    <w:rPr>
      <w:color w:val="666666"/>
    </w:rPr>
  </w:style>
  <w:style w:type="character" w:styleId="738" w:customStyle="1">
    <w:name w:val="Заголовок 1 Знак"/>
    <w:basedOn w:val="712"/>
    <w:link w:val="70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"/>
    <w:basedOn w:val="712"/>
    <w:link w:val="70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0" w:customStyle="1">
    <w:name w:val="Heading 3 Char"/>
    <w:basedOn w:val="71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"/>
    <w:basedOn w:val="712"/>
    <w:link w:val="70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basedOn w:val="712"/>
    <w:link w:val="70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basedOn w:val="712"/>
    <w:link w:val="70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basedOn w:val="712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basedOn w:val="712"/>
    <w:link w:val="71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basedOn w:val="712"/>
    <w:link w:val="71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No Spacing"/>
    <w:uiPriority w:val="1"/>
    <w:qFormat/>
    <w:pPr>
      <w:pBdr/>
      <w:spacing/>
      <w:ind/>
    </w:pPr>
  </w:style>
  <w:style w:type="paragraph" w:styleId="748">
    <w:name w:val="Title"/>
    <w:basedOn w:val="702"/>
    <w:next w:val="702"/>
    <w:link w:val="7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9" w:customStyle="1">
    <w:name w:val="Название Знак"/>
    <w:basedOn w:val="712"/>
    <w:link w:val="748"/>
    <w:uiPriority w:val="10"/>
    <w:pPr>
      <w:pBdr/>
      <w:spacing/>
      <w:ind/>
    </w:pPr>
    <w:rPr>
      <w:sz w:val="48"/>
      <w:szCs w:val="48"/>
    </w:rPr>
  </w:style>
  <w:style w:type="paragraph" w:styleId="750">
    <w:name w:val="Subtitle"/>
    <w:basedOn w:val="702"/>
    <w:next w:val="702"/>
    <w:link w:val="751"/>
    <w:uiPriority w:val="11"/>
    <w:qFormat/>
    <w:pPr>
      <w:pBdr/>
      <w:spacing w:after="200" w:before="200"/>
      <w:ind/>
    </w:pPr>
  </w:style>
  <w:style w:type="character" w:styleId="751" w:customStyle="1">
    <w:name w:val="Подзаголовок Знак"/>
    <w:basedOn w:val="712"/>
    <w:link w:val="750"/>
    <w:uiPriority w:val="11"/>
    <w:pPr>
      <w:pBdr/>
      <w:spacing/>
      <w:ind/>
    </w:pPr>
    <w:rPr>
      <w:sz w:val="24"/>
      <w:szCs w:val="24"/>
    </w:rPr>
  </w:style>
  <w:style w:type="paragraph" w:styleId="752">
    <w:name w:val="Quote"/>
    <w:basedOn w:val="702"/>
    <w:next w:val="702"/>
    <w:link w:val="753"/>
    <w:uiPriority w:val="29"/>
    <w:qFormat/>
    <w:pPr>
      <w:pBdr/>
      <w:spacing/>
      <w:ind w:right="720" w:left="720"/>
    </w:pPr>
    <w:rPr>
      <w:i/>
    </w:rPr>
  </w:style>
  <w:style w:type="character" w:styleId="753" w:customStyle="1">
    <w:name w:val="Цитата 2 Знак"/>
    <w:link w:val="752"/>
    <w:uiPriority w:val="29"/>
    <w:pPr>
      <w:pBdr/>
      <w:spacing/>
      <w:ind/>
    </w:pPr>
    <w:rPr>
      <w:i/>
    </w:rPr>
  </w:style>
  <w:style w:type="paragraph" w:styleId="754">
    <w:name w:val="Intense Quote"/>
    <w:basedOn w:val="702"/>
    <w:next w:val="702"/>
    <w:link w:val="7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5" w:customStyle="1">
    <w:name w:val="Выделенная цитата Знак"/>
    <w:link w:val="754"/>
    <w:uiPriority w:val="30"/>
    <w:pPr>
      <w:pBdr/>
      <w:spacing/>
      <w:ind/>
    </w:pPr>
    <w:rPr>
      <w:i/>
    </w:rPr>
  </w:style>
  <w:style w:type="character" w:styleId="756" w:customStyle="1">
    <w:name w:val="Header Char"/>
    <w:basedOn w:val="712"/>
    <w:uiPriority w:val="99"/>
    <w:pPr>
      <w:pBdr/>
      <w:spacing/>
      <w:ind/>
    </w:pPr>
  </w:style>
  <w:style w:type="character" w:styleId="757" w:customStyle="1">
    <w:name w:val="Footer Char"/>
    <w:basedOn w:val="712"/>
    <w:uiPriority w:val="99"/>
    <w:pPr>
      <w:pBdr/>
      <w:spacing/>
      <w:ind/>
    </w:pPr>
  </w:style>
  <w:style w:type="paragraph" w:styleId="758">
    <w:name w:val="Caption"/>
    <w:basedOn w:val="702"/>
    <w:next w:val="70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  <w:pPr>
      <w:pBdr/>
      <w:spacing/>
      <w:ind/>
    </w:pPr>
  </w:style>
  <w:style w:type="table" w:styleId="760" w:customStyle="1">
    <w:name w:val="Table Grid Light"/>
    <w:basedOn w:val="713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Plain Table 1"/>
    <w:basedOn w:val="713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Plain Table 2"/>
    <w:basedOn w:val="713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Plain Table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Plain Table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Plain Table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"/>
    <w:basedOn w:val="71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1"/>
    <w:basedOn w:val="71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2"/>
    <w:basedOn w:val="71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3"/>
    <w:basedOn w:val="71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4"/>
    <w:basedOn w:val="71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5"/>
    <w:basedOn w:val="71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6"/>
    <w:basedOn w:val="71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1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2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3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4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5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6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1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2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3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4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5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6"/>
    <w:basedOn w:val="71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1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2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3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4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5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6"/>
    <w:basedOn w:val="71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5">
    <w:name w:val="footnote text"/>
    <w:basedOn w:val="702"/>
    <w:link w:val="886"/>
    <w:uiPriority w:val="99"/>
    <w:semiHidden/>
    <w:unhideWhenUsed/>
    <w:pPr>
      <w:pBdr/>
      <w:spacing w:after="40"/>
      <w:ind/>
    </w:pPr>
    <w:rPr>
      <w:sz w:val="18"/>
    </w:rPr>
  </w:style>
  <w:style w:type="character" w:styleId="886" w:customStyle="1">
    <w:name w:val="Текст сноски Знак"/>
    <w:link w:val="885"/>
    <w:uiPriority w:val="99"/>
    <w:pPr>
      <w:pBdr/>
      <w:spacing/>
      <w:ind/>
    </w:pPr>
    <w:rPr>
      <w:sz w:val="18"/>
    </w:rPr>
  </w:style>
  <w:style w:type="character" w:styleId="887">
    <w:name w:val="footnote reference"/>
    <w:basedOn w:val="712"/>
    <w:uiPriority w:val="99"/>
    <w:unhideWhenUsed/>
    <w:pPr>
      <w:pBdr/>
      <w:spacing/>
      <w:ind/>
    </w:pPr>
    <w:rPr>
      <w:vertAlign w:val="superscript"/>
    </w:rPr>
  </w:style>
  <w:style w:type="paragraph" w:styleId="888">
    <w:name w:val="endnote text"/>
    <w:basedOn w:val="702"/>
    <w:link w:val="889"/>
    <w:uiPriority w:val="99"/>
    <w:semiHidden/>
    <w:unhideWhenUsed/>
    <w:pPr>
      <w:pBdr/>
      <w:spacing/>
      <w:ind/>
    </w:pPr>
    <w:rPr>
      <w:sz w:val="20"/>
    </w:rPr>
  </w:style>
  <w:style w:type="character" w:styleId="889" w:customStyle="1">
    <w:name w:val="Текст концевой сноски Знак"/>
    <w:link w:val="888"/>
    <w:uiPriority w:val="99"/>
    <w:pPr>
      <w:pBdr/>
      <w:spacing/>
      <w:ind/>
    </w:pPr>
    <w:rPr>
      <w:sz w:val="20"/>
    </w:rPr>
  </w:style>
  <w:style w:type="character" w:styleId="890">
    <w:name w:val="endnote reference"/>
    <w:basedOn w:val="712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toc 1"/>
    <w:basedOn w:val="702"/>
    <w:next w:val="702"/>
    <w:uiPriority w:val="39"/>
    <w:unhideWhenUsed/>
    <w:pPr>
      <w:pBdr/>
      <w:spacing w:after="57"/>
      <w:ind/>
    </w:pPr>
  </w:style>
  <w:style w:type="paragraph" w:styleId="892">
    <w:name w:val="toc 2"/>
    <w:basedOn w:val="702"/>
    <w:next w:val="702"/>
    <w:uiPriority w:val="39"/>
    <w:unhideWhenUsed/>
    <w:pPr>
      <w:pBdr/>
      <w:spacing w:after="57"/>
      <w:ind w:left="283"/>
    </w:pPr>
  </w:style>
  <w:style w:type="paragraph" w:styleId="893">
    <w:name w:val="toc 3"/>
    <w:basedOn w:val="702"/>
    <w:next w:val="702"/>
    <w:uiPriority w:val="39"/>
    <w:unhideWhenUsed/>
    <w:pPr>
      <w:pBdr/>
      <w:spacing w:after="57"/>
      <w:ind w:left="567"/>
    </w:pPr>
  </w:style>
  <w:style w:type="paragraph" w:styleId="894">
    <w:name w:val="toc 4"/>
    <w:basedOn w:val="702"/>
    <w:next w:val="702"/>
    <w:uiPriority w:val="39"/>
    <w:unhideWhenUsed/>
    <w:pPr>
      <w:pBdr/>
      <w:spacing w:after="57"/>
      <w:ind w:left="850"/>
    </w:pPr>
  </w:style>
  <w:style w:type="paragraph" w:styleId="895">
    <w:name w:val="toc 5"/>
    <w:basedOn w:val="702"/>
    <w:next w:val="702"/>
    <w:uiPriority w:val="39"/>
    <w:unhideWhenUsed/>
    <w:pPr>
      <w:pBdr/>
      <w:spacing w:after="57"/>
      <w:ind w:left="1134"/>
    </w:pPr>
  </w:style>
  <w:style w:type="paragraph" w:styleId="896">
    <w:name w:val="toc 6"/>
    <w:basedOn w:val="702"/>
    <w:next w:val="702"/>
    <w:uiPriority w:val="39"/>
    <w:unhideWhenUsed/>
    <w:pPr>
      <w:pBdr/>
      <w:spacing w:after="57"/>
      <w:ind w:left="1417"/>
    </w:pPr>
  </w:style>
  <w:style w:type="paragraph" w:styleId="897">
    <w:name w:val="toc 7"/>
    <w:basedOn w:val="702"/>
    <w:next w:val="702"/>
    <w:uiPriority w:val="39"/>
    <w:unhideWhenUsed/>
    <w:pPr>
      <w:pBdr/>
      <w:spacing w:after="57"/>
      <w:ind w:left="1701"/>
    </w:pPr>
  </w:style>
  <w:style w:type="paragraph" w:styleId="898">
    <w:name w:val="toc 8"/>
    <w:basedOn w:val="702"/>
    <w:next w:val="702"/>
    <w:uiPriority w:val="39"/>
    <w:unhideWhenUsed/>
    <w:pPr>
      <w:pBdr/>
      <w:spacing w:after="57"/>
      <w:ind w:left="1984"/>
    </w:pPr>
  </w:style>
  <w:style w:type="paragraph" w:styleId="899">
    <w:name w:val="toc 9"/>
    <w:basedOn w:val="702"/>
    <w:next w:val="702"/>
    <w:uiPriority w:val="39"/>
    <w:unhideWhenUsed/>
    <w:pPr>
      <w:pBdr/>
      <w:spacing w:after="57"/>
      <w:ind w:left="2268"/>
    </w:pPr>
  </w:style>
  <w:style w:type="paragraph" w:styleId="900">
    <w:name w:val="TOC Heading"/>
    <w:uiPriority w:val="39"/>
    <w:unhideWhenUsed/>
    <w:pPr>
      <w:pBdr/>
      <w:spacing/>
      <w:ind/>
    </w:pPr>
  </w:style>
  <w:style w:type="paragraph" w:styleId="901">
    <w:name w:val="table of figures"/>
    <w:basedOn w:val="702"/>
    <w:next w:val="702"/>
    <w:uiPriority w:val="99"/>
    <w:unhideWhenUsed/>
    <w:pPr>
      <w:pBdr/>
      <w:spacing/>
      <w:ind/>
    </w:pPr>
  </w:style>
  <w:style w:type="character" w:styleId="902" w:customStyle="1">
    <w:name w:val="Заголовок 3 Знак"/>
    <w:basedOn w:val="712"/>
    <w:link w:val="705"/>
    <w:pPr>
      <w:pBdr/>
      <w:spacing/>
      <w:ind/>
    </w:pPr>
    <w:rPr>
      <w:b/>
      <w:bCs/>
      <w:sz w:val="27"/>
      <w:szCs w:val="27"/>
    </w:rPr>
  </w:style>
  <w:style w:type="character" w:styleId="903">
    <w:name w:val="Hyperlink"/>
    <w:basedOn w:val="712"/>
    <w:uiPriority w:val="99"/>
    <w:unhideWhenUsed/>
    <w:pPr>
      <w:pBdr/>
      <w:spacing/>
      <w:ind/>
    </w:pPr>
    <w:rPr>
      <w:color w:val="0000ff"/>
      <w:u w:val="single"/>
    </w:rPr>
  </w:style>
  <w:style w:type="table" w:styleId="904">
    <w:name w:val="Table Grid"/>
    <w:basedOn w:val="713"/>
    <w:uiPriority w:val="3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5">
    <w:name w:val="Header"/>
    <w:basedOn w:val="702"/>
    <w:link w:val="906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6" w:customStyle="1">
    <w:name w:val="Верхний колонтитул Знак"/>
    <w:basedOn w:val="712"/>
    <w:link w:val="905"/>
    <w:uiPriority w:val="99"/>
    <w:pPr>
      <w:pBdr/>
      <w:spacing/>
      <w:ind/>
    </w:pPr>
    <w:rPr>
      <w:sz w:val="24"/>
      <w:szCs w:val="24"/>
    </w:rPr>
  </w:style>
  <w:style w:type="paragraph" w:styleId="907">
    <w:name w:val="Footer"/>
    <w:basedOn w:val="702"/>
    <w:link w:val="90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8" w:customStyle="1">
    <w:name w:val="Нижний колонтитул Знак"/>
    <w:basedOn w:val="712"/>
    <w:link w:val="907"/>
    <w:uiPriority w:val="99"/>
    <w:pPr>
      <w:pBdr/>
      <w:spacing/>
      <w:ind/>
    </w:pPr>
    <w:rPr>
      <w:sz w:val="24"/>
      <w:szCs w:val="24"/>
    </w:rPr>
  </w:style>
  <w:style w:type="paragraph" w:styleId="909">
    <w:name w:val="List Paragraph"/>
    <w:basedOn w:val="702"/>
    <w:uiPriority w:val="34"/>
    <w:qFormat/>
    <w:pPr>
      <w:pBdr/>
      <w:spacing/>
      <w:ind w:left="720"/>
      <w:contextualSpacing w:val="true"/>
    </w:pPr>
  </w:style>
  <w:style w:type="paragraph" w:styleId="910">
    <w:name w:val="Normal (Web)"/>
    <w:basedOn w:val="702"/>
    <w:uiPriority w:val="99"/>
    <w:semiHidden/>
    <w:unhideWhenUsed/>
    <w:pPr>
      <w:pBdr/>
      <w:spacing w:after="100" w:afterAutospacing="1" w:before="100" w:beforeAutospacing="1"/>
      <w:ind/>
    </w:pPr>
    <w:rPr>
      <w:lang w:val="ru-RU" w:eastAsia="ru-RU"/>
    </w:rPr>
  </w:style>
  <w:style w:type="paragraph" w:styleId="911">
    <w:name w:val="Balloon Text"/>
    <w:basedOn w:val="702"/>
    <w:link w:val="912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2" w:customStyle="1">
    <w:name w:val="Текст выноски Знак"/>
    <w:basedOn w:val="712"/>
    <w:link w:val="911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table" w:styleId="913" w:customStyle="1">
    <w:name w:val="Обычная таблица1"/>
    <w:semiHidden/>
    <w:pPr>
      <w:pBdr/>
      <w:spacing/>
      <w:ind/>
    </w:pPr>
    <w:rPr>
      <w:lang w:val="ru-RU"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D26B702-D3E6-4EE3-8367-19AC4EE307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СТАРОДУБ Людмила Олександрівна</cp:lastModifiedBy>
  <cp:revision>3</cp:revision>
  <dcterms:created xsi:type="dcterms:W3CDTF">2026-06-25T16:10:00Z</dcterms:created>
  <dcterms:modified xsi:type="dcterms:W3CDTF">2026-06-25T16:11:35Z</dcterms:modified>
</cp:coreProperties>
</file>