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0D88" w14:textId="77777777" w:rsidR="003A6027" w:rsidRDefault="00000000">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ind w:left="5812"/>
        <w:rPr>
          <w:sz w:val="28"/>
          <w:szCs w:val="28"/>
          <w:lang w:val="uk-UA"/>
        </w:rPr>
      </w:pPr>
      <w:r>
        <w:rPr>
          <w:sz w:val="28"/>
          <w:szCs w:val="28"/>
          <w:lang w:val="uk-UA"/>
        </w:rPr>
        <w:t xml:space="preserve">Додаток </w:t>
      </w:r>
    </w:p>
    <w:p w14:paraId="4F040B2C" w14:textId="77777777" w:rsidR="003A6027" w:rsidRDefault="00000000">
      <w:pPr>
        <w:pStyle w:val="aff8"/>
        <w:spacing w:before="0" w:beforeAutospacing="0" w:after="0" w:afterAutospacing="0"/>
        <w:ind w:left="5812"/>
        <w:rPr>
          <w:sz w:val="28"/>
          <w:szCs w:val="28"/>
          <w:lang w:val="uk-UA"/>
        </w:rPr>
      </w:pPr>
      <w:r>
        <w:rPr>
          <w:sz w:val="28"/>
          <w:szCs w:val="28"/>
          <w:lang w:val="uk-UA"/>
        </w:rPr>
        <w:t xml:space="preserve">до рішення 74 сесії Менської міської ради 8 скликання </w:t>
      </w:r>
    </w:p>
    <w:p w14:paraId="692D7F0F" w14:textId="77777777" w:rsidR="003A6027" w:rsidRDefault="00000000">
      <w:pPr>
        <w:pStyle w:val="aff8"/>
        <w:spacing w:before="0" w:beforeAutospacing="0" w:after="0" w:afterAutospacing="0"/>
        <w:ind w:left="5812"/>
        <w:rPr>
          <w:rStyle w:val="rvts23"/>
          <w:b/>
          <w:bCs/>
          <w:color w:val="000000"/>
          <w:sz w:val="28"/>
          <w:szCs w:val="28"/>
          <w:lang w:val="uk-UA"/>
        </w:rPr>
      </w:pPr>
      <w:r>
        <w:rPr>
          <w:sz w:val="28"/>
          <w:szCs w:val="28"/>
          <w:lang w:val="uk-UA"/>
        </w:rPr>
        <w:t>19 червня 2026 року № 373</w:t>
      </w:r>
    </w:p>
    <w:p w14:paraId="117047C1" w14:textId="77777777" w:rsidR="003A6027" w:rsidRDefault="003A6027">
      <w:pPr>
        <w:pStyle w:val="aff2"/>
        <w:jc w:val="center"/>
        <w:rPr>
          <w:rStyle w:val="rvts23"/>
          <w:rFonts w:ascii="Times New Roman" w:hAnsi="Times New Roman"/>
          <w:b/>
          <w:bCs/>
          <w:color w:val="000000"/>
          <w:sz w:val="28"/>
          <w:szCs w:val="28"/>
          <w:lang w:val="uk-UA"/>
        </w:rPr>
      </w:pPr>
    </w:p>
    <w:p w14:paraId="1B7D80C5" w14:textId="77777777" w:rsidR="003A6027" w:rsidRDefault="00000000">
      <w:pPr>
        <w:pStyle w:val="aff2"/>
        <w:ind w:firstLine="709"/>
        <w:jc w:val="center"/>
        <w:rPr>
          <w:rStyle w:val="apple-converted-space"/>
          <w:rFonts w:ascii="Times New Roman" w:hAnsi="Times New Roman"/>
          <w:b/>
          <w:bCs/>
          <w:color w:val="000000"/>
          <w:sz w:val="28"/>
          <w:szCs w:val="28"/>
          <w:lang w:val="uk-UA"/>
        </w:rPr>
      </w:pPr>
      <w:r>
        <w:rPr>
          <w:rStyle w:val="rvts23"/>
          <w:rFonts w:ascii="Times New Roman" w:hAnsi="Times New Roman"/>
          <w:b/>
          <w:bCs/>
          <w:color w:val="000000"/>
          <w:sz w:val="28"/>
          <w:szCs w:val="28"/>
          <w:lang w:val="uk-UA"/>
        </w:rPr>
        <w:t>ПОЛОЖЕННЯ</w:t>
      </w:r>
    </w:p>
    <w:p w14:paraId="38C1CE3F" w14:textId="77777777" w:rsidR="003A6027" w:rsidRDefault="00000000">
      <w:pPr>
        <w:pStyle w:val="aff2"/>
        <w:ind w:firstLine="709"/>
        <w:jc w:val="center"/>
        <w:rPr>
          <w:rStyle w:val="rvts23"/>
          <w:rFonts w:ascii="Times New Roman" w:hAnsi="Times New Roman"/>
          <w:b/>
          <w:bCs/>
          <w:color w:val="000000"/>
          <w:sz w:val="28"/>
          <w:szCs w:val="28"/>
          <w:lang w:val="uk-UA"/>
        </w:rPr>
      </w:pPr>
      <w:r>
        <w:rPr>
          <w:rStyle w:val="rvts23"/>
          <w:rFonts w:ascii="Times New Roman" w:hAnsi="Times New Roman"/>
          <w:b/>
          <w:bCs/>
          <w:color w:val="000000"/>
          <w:sz w:val="28"/>
          <w:szCs w:val="28"/>
          <w:lang w:val="uk-UA"/>
        </w:rPr>
        <w:t xml:space="preserve">про </w:t>
      </w:r>
      <w:proofErr w:type="spellStart"/>
      <w:r>
        <w:rPr>
          <w:rStyle w:val="rvts23"/>
          <w:rFonts w:ascii="Times New Roman" w:hAnsi="Times New Roman"/>
          <w:b/>
          <w:bCs/>
          <w:color w:val="000000"/>
          <w:sz w:val="28"/>
          <w:szCs w:val="28"/>
          <w:lang w:val="uk-UA"/>
        </w:rPr>
        <w:t>Бірківську</w:t>
      </w:r>
      <w:proofErr w:type="spellEnd"/>
      <w:r>
        <w:rPr>
          <w:rStyle w:val="rvts23"/>
          <w:rFonts w:ascii="Times New Roman" w:hAnsi="Times New Roman"/>
          <w:b/>
          <w:bCs/>
          <w:color w:val="000000"/>
          <w:sz w:val="28"/>
          <w:szCs w:val="28"/>
          <w:lang w:val="uk-UA"/>
        </w:rPr>
        <w:t xml:space="preserve"> філію</w:t>
      </w:r>
    </w:p>
    <w:p w14:paraId="7E122811" w14:textId="77777777" w:rsidR="003A6027" w:rsidRDefault="00000000">
      <w:pPr>
        <w:pStyle w:val="aff2"/>
        <w:ind w:firstLine="709"/>
        <w:jc w:val="center"/>
        <w:rPr>
          <w:rStyle w:val="rvts23"/>
          <w:rFonts w:ascii="Times New Roman" w:hAnsi="Times New Roman"/>
          <w:b/>
          <w:bCs/>
          <w:color w:val="000000"/>
          <w:sz w:val="28"/>
          <w:szCs w:val="28"/>
          <w:lang w:val="uk-UA"/>
        </w:rPr>
      </w:pPr>
      <w:r>
        <w:rPr>
          <w:rStyle w:val="rvts23"/>
          <w:rFonts w:ascii="Times New Roman" w:hAnsi="Times New Roman"/>
          <w:b/>
          <w:bCs/>
          <w:color w:val="000000"/>
          <w:sz w:val="28"/>
          <w:szCs w:val="28"/>
          <w:lang w:val="uk-UA"/>
        </w:rPr>
        <w:t>Менського опорного закладу загальної середньої освіти</w:t>
      </w:r>
    </w:p>
    <w:p w14:paraId="19980492" w14:textId="77777777" w:rsidR="003A6027" w:rsidRDefault="00000000">
      <w:pPr>
        <w:pStyle w:val="aff2"/>
        <w:ind w:firstLine="709"/>
        <w:jc w:val="center"/>
        <w:rPr>
          <w:rFonts w:ascii="Times New Roman" w:hAnsi="Times New Roman"/>
          <w:b/>
          <w:bCs/>
          <w:color w:val="000000"/>
          <w:sz w:val="28"/>
          <w:szCs w:val="28"/>
          <w:lang w:val="uk-UA"/>
        </w:rPr>
      </w:pPr>
      <w:r>
        <w:rPr>
          <w:rStyle w:val="rvts23"/>
          <w:rFonts w:ascii="Times New Roman" w:hAnsi="Times New Roman"/>
          <w:b/>
          <w:bCs/>
          <w:color w:val="000000"/>
          <w:sz w:val="28"/>
          <w:szCs w:val="28"/>
          <w:lang w:val="uk-UA"/>
        </w:rPr>
        <w:t>І-ІІІ ступенів ім. Т.Г. Шевченка</w:t>
      </w:r>
    </w:p>
    <w:p w14:paraId="77F41A32" w14:textId="77777777" w:rsidR="003A6027" w:rsidRDefault="00000000">
      <w:pPr>
        <w:pStyle w:val="aff2"/>
        <w:ind w:firstLine="709"/>
        <w:jc w:val="center"/>
        <w:rPr>
          <w:rFonts w:ascii="Times New Roman" w:hAnsi="Times New Roman"/>
          <w:b/>
          <w:bCs/>
          <w:color w:val="000000"/>
          <w:sz w:val="28"/>
          <w:szCs w:val="28"/>
          <w:lang w:val="uk-UA"/>
        </w:rPr>
      </w:pPr>
      <w:r>
        <w:rPr>
          <w:rFonts w:ascii="Times New Roman" w:hAnsi="Times New Roman"/>
          <w:b/>
          <w:sz w:val="28"/>
          <w:szCs w:val="28"/>
          <w:lang w:val="uk-UA"/>
        </w:rPr>
        <w:t>Менської міської ради</w:t>
      </w:r>
    </w:p>
    <w:p w14:paraId="6A9DE31A" w14:textId="77777777" w:rsidR="003A6027" w:rsidRDefault="003A6027">
      <w:pPr>
        <w:pStyle w:val="aff4"/>
        <w:shd w:val="clear" w:color="auto" w:fill="FFFFFF"/>
        <w:spacing w:after="0" w:line="240" w:lineRule="auto"/>
        <w:ind w:left="0"/>
        <w:jc w:val="center"/>
        <w:rPr>
          <w:rFonts w:ascii="Times New Roman" w:eastAsia="Times New Roman" w:hAnsi="Times New Roman"/>
          <w:sz w:val="28"/>
          <w:szCs w:val="28"/>
        </w:rPr>
      </w:pPr>
    </w:p>
    <w:p w14:paraId="461E4EDC" w14:textId="77777777" w:rsidR="003A6027" w:rsidRDefault="00000000">
      <w:pPr>
        <w:pStyle w:val="aff2"/>
        <w:ind w:firstLine="709"/>
        <w:jc w:val="center"/>
        <w:rPr>
          <w:rFonts w:ascii="Times New Roman" w:hAnsi="Times New Roman"/>
          <w:b/>
          <w:bCs/>
          <w:sz w:val="28"/>
          <w:szCs w:val="28"/>
          <w:lang w:val="uk-UA"/>
        </w:rPr>
      </w:pPr>
      <w:r>
        <w:rPr>
          <w:rFonts w:ascii="Times New Roman" w:hAnsi="Times New Roman"/>
          <w:b/>
          <w:bCs/>
          <w:sz w:val="28"/>
          <w:szCs w:val="28"/>
          <w:lang w:val="uk-UA"/>
        </w:rPr>
        <w:t>І. Загальні положення</w:t>
      </w:r>
    </w:p>
    <w:p w14:paraId="13C435C7"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xml:space="preserve">1.1. Це Положення визначає правовий статус та основні засади діяльності </w:t>
      </w:r>
      <w:proofErr w:type="spellStart"/>
      <w:r>
        <w:rPr>
          <w:rFonts w:ascii="Times New Roman" w:hAnsi="Times New Roman"/>
          <w:sz w:val="28"/>
          <w:szCs w:val="28"/>
          <w:lang w:val="uk-UA"/>
        </w:rPr>
        <w:t>Бірківської</w:t>
      </w:r>
      <w:proofErr w:type="spellEnd"/>
      <w:r>
        <w:rPr>
          <w:rFonts w:ascii="Times New Roman" w:hAnsi="Times New Roman"/>
          <w:sz w:val="28"/>
          <w:szCs w:val="28"/>
          <w:lang w:val="uk-UA"/>
        </w:rPr>
        <w:t xml:space="preserve"> філії у складі Менського опорного закладу загальної середньої освіти І-ІІІ ступенів ім. Т.Г. Шевченка Менської міської ради. </w:t>
      </w:r>
    </w:p>
    <w:p w14:paraId="694FBD53"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xml:space="preserve">1.2. </w:t>
      </w:r>
      <w:proofErr w:type="spellStart"/>
      <w:r>
        <w:rPr>
          <w:rFonts w:ascii="Times New Roman" w:hAnsi="Times New Roman"/>
          <w:sz w:val="28"/>
          <w:szCs w:val="28"/>
          <w:lang w:val="uk-UA"/>
        </w:rPr>
        <w:t>Бірківська</w:t>
      </w:r>
      <w:proofErr w:type="spellEnd"/>
      <w:r>
        <w:rPr>
          <w:rFonts w:ascii="Times New Roman" w:hAnsi="Times New Roman"/>
          <w:sz w:val="28"/>
          <w:szCs w:val="28"/>
          <w:lang w:val="uk-UA"/>
        </w:rPr>
        <w:t xml:space="preserve"> філія Менського опорного закладу загальної середньої освіти І-ІІІ ступенів ім. Т.Г. Шевченка Менської міської ради (далі – філія) – територіально відокремлений структурний підрозділ закладу освіти, що не має статусу юридичної особи і діє на підставі даного Положення, затвердженого засновником – Менською міською радою – на основі Типового положення. </w:t>
      </w:r>
    </w:p>
    <w:p w14:paraId="331F1589"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Філія забезпечує здобуття освіти на таких рівнях:</w:t>
      </w:r>
    </w:p>
    <w:p w14:paraId="4A89F053"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1) початкова освіта (1-4 класи) (початкова школа) – перший рівень повної загальної середньої освіти, що передбачає виконання здобувачем освіти вимог до результатів навчання, визначених державним стандартом початкової освіти;</w:t>
      </w:r>
    </w:p>
    <w:p w14:paraId="28D58BE7"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xml:space="preserve">2) базова середня освіта (5-9 класи) (гімназія) – другий рівень повної загальної середньої освіти, що передбачає виконання здобувачем освіти вимог до результатів навчання, визначених державним стандартом базової середньої освіти. </w:t>
      </w:r>
    </w:p>
    <w:p w14:paraId="2364D80A" w14:textId="328F2E34" w:rsidR="003A6027" w:rsidRDefault="00000000">
      <w:pPr>
        <w:pStyle w:val="aff2"/>
        <w:ind w:firstLine="567"/>
        <w:jc w:val="both"/>
        <w:rPr>
          <w:rFonts w:ascii="Times New Roman" w:hAnsi="Times New Roman"/>
          <w:color w:val="FF0000"/>
          <w:sz w:val="28"/>
          <w:szCs w:val="28"/>
          <w:lang w:val="uk-UA"/>
        </w:rPr>
      </w:pPr>
      <w:r>
        <w:rPr>
          <w:rFonts w:ascii="Times New Roman" w:hAnsi="Times New Roman"/>
          <w:sz w:val="28"/>
          <w:szCs w:val="28"/>
          <w:lang w:val="uk-UA"/>
        </w:rPr>
        <w:t xml:space="preserve">1.3. Рішенням сімдесят четвертої сесії Менської міської ради восьмого скликання від </w:t>
      </w:r>
      <w:r w:rsidR="00472419">
        <w:rPr>
          <w:rFonts w:ascii="Times New Roman" w:hAnsi="Times New Roman"/>
          <w:sz w:val="28"/>
          <w:szCs w:val="28"/>
          <w:lang w:val="uk-UA"/>
        </w:rPr>
        <w:t xml:space="preserve">19 </w:t>
      </w:r>
      <w:r>
        <w:rPr>
          <w:rFonts w:ascii="Times New Roman" w:hAnsi="Times New Roman"/>
          <w:sz w:val="28"/>
          <w:szCs w:val="28"/>
          <w:lang w:val="uk-UA"/>
        </w:rPr>
        <w:t>червня 2026 року №</w:t>
      </w:r>
      <w:r w:rsidR="00472419">
        <w:rPr>
          <w:rFonts w:ascii="Times New Roman" w:hAnsi="Times New Roman"/>
          <w:sz w:val="28"/>
          <w:szCs w:val="28"/>
          <w:lang w:val="uk-UA"/>
        </w:rPr>
        <w:t xml:space="preserve"> 373</w:t>
      </w:r>
      <w:r>
        <w:rPr>
          <w:rFonts w:ascii="Times New Roman" w:hAnsi="Times New Roman"/>
          <w:sz w:val="28"/>
          <w:szCs w:val="28"/>
          <w:lang w:val="uk-UA"/>
        </w:rPr>
        <w:t xml:space="preserve"> «</w:t>
      </w:r>
      <w:r w:rsidR="00472419" w:rsidRPr="00472419">
        <w:rPr>
          <w:rFonts w:ascii="Times New Roman" w:hAnsi="Times New Roman"/>
          <w:sz w:val="28"/>
          <w:szCs w:val="28"/>
          <w:lang w:val="uk-UA"/>
        </w:rPr>
        <w:t xml:space="preserve">Про створення </w:t>
      </w:r>
      <w:proofErr w:type="spellStart"/>
      <w:r w:rsidR="00472419" w:rsidRPr="00472419">
        <w:rPr>
          <w:rFonts w:ascii="Times New Roman" w:hAnsi="Times New Roman"/>
          <w:sz w:val="28"/>
          <w:szCs w:val="28"/>
          <w:lang w:val="uk-UA"/>
        </w:rPr>
        <w:t>Бірківської</w:t>
      </w:r>
      <w:proofErr w:type="spellEnd"/>
      <w:r w:rsidR="00472419" w:rsidRPr="00472419">
        <w:rPr>
          <w:rFonts w:ascii="Times New Roman" w:hAnsi="Times New Roman"/>
          <w:sz w:val="28"/>
          <w:szCs w:val="28"/>
          <w:lang w:val="uk-UA"/>
        </w:rPr>
        <w:t xml:space="preserve"> філії Менського опорного закладу загальної середньої освіти І-ІІІ ступенів ім. Т.Г. Шевченка Менської міської ради та затвердження Положення про </w:t>
      </w:r>
      <w:proofErr w:type="spellStart"/>
      <w:r w:rsidR="00472419" w:rsidRPr="00472419">
        <w:rPr>
          <w:rFonts w:ascii="Times New Roman" w:hAnsi="Times New Roman"/>
          <w:sz w:val="28"/>
          <w:szCs w:val="28"/>
          <w:lang w:val="uk-UA"/>
        </w:rPr>
        <w:t>Бірківську</w:t>
      </w:r>
      <w:proofErr w:type="spellEnd"/>
      <w:r w:rsidR="00472419" w:rsidRPr="00472419">
        <w:rPr>
          <w:rFonts w:ascii="Times New Roman" w:hAnsi="Times New Roman"/>
          <w:sz w:val="28"/>
          <w:szCs w:val="28"/>
          <w:lang w:val="uk-UA"/>
        </w:rPr>
        <w:t xml:space="preserve"> філію Менського опорного закладу загальної середньої освіти І-ІІІ ступенів ім. Т.Г. Шевченка Менської міської ради</w:t>
      </w:r>
      <w:r>
        <w:rPr>
          <w:rFonts w:ascii="Times New Roman" w:hAnsi="Times New Roman"/>
          <w:sz w:val="28"/>
          <w:szCs w:val="28"/>
          <w:lang w:val="uk-UA"/>
        </w:rPr>
        <w:t xml:space="preserve">» створено </w:t>
      </w:r>
      <w:proofErr w:type="spellStart"/>
      <w:r>
        <w:rPr>
          <w:rFonts w:ascii="Times New Roman" w:eastAsia="Calibri" w:hAnsi="Times New Roman"/>
          <w:color w:val="000000" w:themeColor="text1"/>
          <w:sz w:val="28"/>
          <w:szCs w:val="28"/>
          <w:lang w:val="uk-UA" w:bidi="en-US"/>
        </w:rPr>
        <w:t>Бірківську</w:t>
      </w:r>
      <w:proofErr w:type="spellEnd"/>
      <w:r>
        <w:rPr>
          <w:rFonts w:ascii="Times New Roman" w:eastAsia="Calibri" w:hAnsi="Times New Roman"/>
          <w:color w:val="000000" w:themeColor="text1"/>
          <w:sz w:val="28"/>
          <w:szCs w:val="28"/>
          <w:lang w:val="uk-UA" w:bidi="en-US"/>
        </w:rPr>
        <w:t xml:space="preserve"> філію Менського опорного закладу загальної середньої освіти І-ІІІ ступенів ім. Т.Г. Шевченка Менської міської ради.</w:t>
      </w:r>
    </w:p>
    <w:p w14:paraId="6EC0B72B"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xml:space="preserve">1.4. Повне найменування: </w:t>
      </w:r>
      <w:proofErr w:type="spellStart"/>
      <w:r>
        <w:rPr>
          <w:rFonts w:ascii="Times New Roman" w:hAnsi="Times New Roman"/>
          <w:sz w:val="28"/>
          <w:szCs w:val="28"/>
          <w:lang w:val="uk-UA"/>
        </w:rPr>
        <w:t>Бірківська</w:t>
      </w:r>
      <w:proofErr w:type="spellEnd"/>
      <w:r>
        <w:rPr>
          <w:rFonts w:ascii="Times New Roman" w:hAnsi="Times New Roman"/>
          <w:sz w:val="28"/>
          <w:szCs w:val="28"/>
          <w:lang w:val="uk-UA"/>
        </w:rPr>
        <w:t xml:space="preserve"> філія Менського опорного закладу загальної середньої освіти І-ІІІ ступенів ім. Т.Г. Шевченка Менської міської ради. </w:t>
      </w:r>
      <w:r>
        <w:rPr>
          <w:rFonts w:ascii="Times New Roman" w:hAnsi="Times New Roman"/>
          <w:sz w:val="28"/>
          <w:szCs w:val="28"/>
          <w:lang w:val="uk-UA"/>
        </w:rPr>
        <w:tab/>
        <w:t xml:space="preserve">Скорочене найменування: </w:t>
      </w:r>
      <w:proofErr w:type="spellStart"/>
      <w:r>
        <w:rPr>
          <w:rFonts w:ascii="Times New Roman" w:hAnsi="Times New Roman"/>
          <w:sz w:val="28"/>
          <w:szCs w:val="28"/>
          <w:lang w:val="uk-UA"/>
        </w:rPr>
        <w:t>Бірківська</w:t>
      </w:r>
      <w:proofErr w:type="spellEnd"/>
      <w:r>
        <w:rPr>
          <w:rFonts w:ascii="Times New Roman" w:hAnsi="Times New Roman"/>
          <w:sz w:val="28"/>
          <w:szCs w:val="28"/>
          <w:lang w:val="uk-UA"/>
        </w:rPr>
        <w:t xml:space="preserve"> філія. </w:t>
      </w:r>
    </w:p>
    <w:p w14:paraId="723FEE05"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xml:space="preserve">1.5. Місцезнаходження: 15674, Чернігівська область, </w:t>
      </w:r>
      <w:proofErr w:type="spellStart"/>
      <w:r>
        <w:rPr>
          <w:rFonts w:ascii="Times New Roman" w:hAnsi="Times New Roman"/>
          <w:sz w:val="28"/>
          <w:szCs w:val="28"/>
          <w:lang w:val="uk-UA"/>
        </w:rPr>
        <w:t>Корюківський</w:t>
      </w:r>
      <w:proofErr w:type="spellEnd"/>
      <w:r>
        <w:rPr>
          <w:rFonts w:ascii="Times New Roman" w:hAnsi="Times New Roman"/>
          <w:sz w:val="28"/>
          <w:szCs w:val="28"/>
          <w:lang w:val="uk-UA"/>
        </w:rPr>
        <w:t xml:space="preserve"> район, село </w:t>
      </w:r>
      <w:proofErr w:type="spellStart"/>
      <w:r>
        <w:rPr>
          <w:rFonts w:ascii="Times New Roman" w:hAnsi="Times New Roman"/>
          <w:sz w:val="28"/>
          <w:szCs w:val="28"/>
          <w:lang w:val="uk-UA"/>
        </w:rPr>
        <w:t>Бірківка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пров</w:t>
      </w:r>
      <w:proofErr w:type="spellEnd"/>
      <w:r>
        <w:rPr>
          <w:rFonts w:ascii="Times New Roman" w:hAnsi="Times New Roman"/>
          <w:sz w:val="28"/>
          <w:szCs w:val="28"/>
          <w:lang w:val="uk-UA"/>
        </w:rPr>
        <w:t>. Шкільний, 4.</w:t>
      </w:r>
    </w:p>
    <w:p w14:paraId="199B2A55"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1.6. Філія у складі опорного закладу створена з метою:</w:t>
      </w:r>
    </w:p>
    <w:p w14:paraId="70B3C3BC"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створення єдиного освітнього простору;</w:t>
      </w:r>
    </w:p>
    <w:p w14:paraId="3B6900BA"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забезпечення рівного доступу осіб, у тому числі з особливими освітніми потребами, до якісної освіти;</w:t>
      </w:r>
    </w:p>
    <w:p w14:paraId="464DBC1B"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lastRenderedPageBreak/>
        <w:t>- створення умов для здобуття особами загальної середньої освіти, забезпечення всебічного розвитку особи;</w:t>
      </w:r>
    </w:p>
    <w:p w14:paraId="2F363E29"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раціонального і ефективного використання наявних ресурсів суб’єктів освітньої мережі громади, модернізації та розширення належної матеріально-технічної бази (належним чином обладнаних спортивних об’єктів, кабінету фізики, хімії, біології, математики та інших, навчальних майстерень, комп’ютерного і мультимедійного обладнання, швидкісного доступу до Інтернету, використання бібліотечного фонду підручників, науково-методичної, художньої та довідкової літератури тощо);</w:t>
      </w:r>
    </w:p>
    <w:p w14:paraId="4EFB8961"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забезпечення безпечного підвезення здобувачів освіти і педагогічних працівників до місця навчання, роботи та місця проживання (за потреби).</w:t>
      </w:r>
    </w:p>
    <w:p w14:paraId="22D229F4"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1.7. Головними завданнями філії опорного закладу є концентрація та ефективне використання наявних ресурсів, їх спрямування на задоволення освітніх потреб здобувачів освіти, створення єдиної системи виховної роботи.</w:t>
      </w:r>
    </w:p>
    <w:p w14:paraId="73A035B4"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1.8. Філія опорного закладу у своїй діяльності керується чинним законодавством, у тому числі Типовим положенням та Положенням про філію, затвердженим Засновником.</w:t>
      </w:r>
    </w:p>
    <w:p w14:paraId="64391FD7"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1.9. Мова навчання у філії визначається відповідно до вимог Конституції України, законодавства України про мови. У філії визначена українська мова навчання.</w:t>
      </w:r>
    </w:p>
    <w:p w14:paraId="7E877935"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1.10. Засновником філії є Менська міська рада. Засновник створює, змінює тип, ліквідовує та реорганізовує опорний заклад, його філії відповідно до вимог законодавства. Уповноваженим органом Засновника є Відділ освіти Менської міської ради (далі – Орган управління).</w:t>
      </w:r>
    </w:p>
    <w:p w14:paraId="2E41DAFE"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1.11. Засновник філії:</w:t>
      </w:r>
    </w:p>
    <w:p w14:paraId="2F7B1C1D"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здійснює контроль за недопущенням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20F25636"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фінансує виконання стратегії розвитку опорного закладу освіти, до складу якого входить філія, у тому числі здійснення інноваційної діяльності;</w:t>
      </w:r>
    </w:p>
    <w:p w14:paraId="0BE208A6"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здійснює контроль за використанням опорним закладом освіти, до складу якого входить філія, публічних коштів;</w:t>
      </w:r>
    </w:p>
    <w:p w14:paraId="7972702A"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затверджує установчі документи закладу освіти та філії, їх нову редакцію та зміни до них;</w:t>
      </w:r>
    </w:p>
    <w:p w14:paraId="3645ED60"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забезпечує створення у філії інклюзивного освітнього середовища, універсального дизайну та розумного пристосування;</w:t>
      </w:r>
    </w:p>
    <w:p w14:paraId="33B047EE"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забезпечує утримання та розвиток матеріальної-технічної бази заснованого ним опорного закладу освіти та цієї філії на рівні, достатньому для виконання вимог стандартів освіти та ліцензійних умов;</w:t>
      </w:r>
    </w:p>
    <w:p w14:paraId="0CC436F4"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реалізує інші права, передбачені законодавством та установчими документами закладу освіти.</w:t>
      </w:r>
    </w:p>
    <w:p w14:paraId="5E7CD8AD"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lastRenderedPageBreak/>
        <w:t>1.12. Орган управління:</w:t>
      </w:r>
    </w:p>
    <w:p w14:paraId="76913ADD"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здійснює контроль за фінансово-господарською діяльністю, дотриманням установчих документів, а також за недопущенням привілеїв чи обмежень за різними ознаками;</w:t>
      </w:r>
    </w:p>
    <w:p w14:paraId="3C8C1E35"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є головним розпорядником бюджетних коштів;</w:t>
      </w:r>
    </w:p>
    <w:p w14:paraId="666F9CB6"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виконує інші повноваження відповідно до законодавства та рішень Засновника.</w:t>
      </w:r>
    </w:p>
    <w:p w14:paraId="62DBDA91"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1.13. Здобувачі освіти забезпечуються медичним обслуговуванням, що здійснюється медичними працівниками, які входять до штату відповідних закладів охорони здоров’я, у порядку, встановленому Кабінетом Міністрів України.</w:t>
      </w:r>
    </w:p>
    <w:p w14:paraId="275CCE76"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1.14. Філія здійснює свою діяльність за наявності в опорному закладі освіти ліцензії на право провадження освітньої діяльності у сфері загальної середньої освіти, виданої у встановленому законодавством України порядку.</w:t>
      </w:r>
    </w:p>
    <w:p w14:paraId="2E6939EB"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xml:space="preserve">1.15. Супровід філії у питаннях професійного зростання педагогів закладу, інших питань здійснює Комунальна установа «Центр професійного розвитку педагогічних працівників» Менської міської ради. </w:t>
      </w:r>
    </w:p>
    <w:p w14:paraId="15DFB6ED" w14:textId="77777777" w:rsidR="003A6027" w:rsidRDefault="003A6027">
      <w:pPr>
        <w:pStyle w:val="aff2"/>
        <w:ind w:firstLine="709"/>
        <w:jc w:val="both"/>
        <w:rPr>
          <w:rFonts w:ascii="Times New Roman" w:hAnsi="Times New Roman"/>
          <w:sz w:val="28"/>
          <w:szCs w:val="28"/>
          <w:lang w:val="uk-UA"/>
        </w:rPr>
      </w:pPr>
    </w:p>
    <w:p w14:paraId="427971AC" w14:textId="77777777" w:rsidR="003A6027" w:rsidRDefault="00000000">
      <w:pPr>
        <w:pStyle w:val="aff2"/>
        <w:ind w:firstLine="709"/>
        <w:jc w:val="center"/>
        <w:rPr>
          <w:rFonts w:ascii="Times New Roman" w:hAnsi="Times New Roman"/>
          <w:b/>
          <w:bCs/>
          <w:sz w:val="28"/>
          <w:szCs w:val="28"/>
          <w:lang w:val="uk-UA"/>
        </w:rPr>
      </w:pPr>
      <w:r>
        <w:rPr>
          <w:rFonts w:ascii="Times New Roman" w:hAnsi="Times New Roman"/>
          <w:b/>
          <w:bCs/>
          <w:sz w:val="28"/>
          <w:szCs w:val="28"/>
          <w:lang w:val="uk-UA"/>
        </w:rPr>
        <w:t>ІІ. Організація освітнього процесу</w:t>
      </w:r>
    </w:p>
    <w:p w14:paraId="480AA994"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2.1. Права та обов’язки учасників освітнього процесу визначаються Законами України «Про освіту», «Про повну загальну середню освіту», іншими нормативно-правовими актами, у тому числі Типовим положенням, Положенням про філію опорного закладу, Статутом та правилами внутрішнього трудового розпорядку Менського опорного закладу загальної середньої освіти І-ІІІ ступенів ім. Т.Г. Шевченка Менської міської ради.</w:t>
      </w:r>
    </w:p>
    <w:p w14:paraId="5C18614A"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2.2. Освітній процес у філії організовується у формах здобуття загальної середньої освіти з урахуванням особливостей освітньої діяльності Менського опорного закладу загальної середньої освіти І-ІІІ ступенів ім. Т.Г. Шевченка Менської міської ради.</w:t>
      </w:r>
    </w:p>
    <w:p w14:paraId="2E593B83"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2.3. Освітній процес у філії здійснюється відповідно до освітніх програм Менського опорного закладу загальної середньої освіти І-ІІІ ступенів ім. Т.Г. Шевченка Менської міської ради.</w:t>
      </w:r>
    </w:p>
    <w:p w14:paraId="304CCC16"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2.4. Структуру навчального року та режим роботи філії затверджує директор Менського опорного закладу загальної середньої освіти І-ІІІ ступенів ім. Т.Г. Шевченка Менської міської ради.</w:t>
      </w:r>
    </w:p>
    <w:p w14:paraId="0D3E2403"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2.5. Учні, які здобувають освіту у філії, є учнями Менського опорного закладу загальної середньої освіти І-ІІІ ступенів ім. Т.Г. Шевченка Менської міської ради. Зарахування, переведення та відрахування таких учнів здійснюються згідно з наказом директора опорного закладу відповідно до вимог чинного законодавства.</w:t>
      </w:r>
    </w:p>
    <w:p w14:paraId="23F84D86"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2.6. Випускникам філії, яка забезпечує здобуття базової середньої освіти, документ про освіту видається Менським опорним закладом загальної середньої освіти І-ІІІ ступенів ім. Т.Г. Шевченка Менської міської ради.</w:t>
      </w:r>
    </w:p>
    <w:p w14:paraId="07C2DDA2" w14:textId="22473D59"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lastRenderedPageBreak/>
        <w:t>2.7. Створення у філії з’єднаних класів (класів-комплектів) початкової школи здійснюється відповідно до Положення про з’єднаний клас (клас-комплект) початкової школи, затвердженого Наказом Міністерства освіти і науки України від 05 серпня 2016 року № 944</w:t>
      </w:r>
      <w:r w:rsidR="00472419">
        <w:rPr>
          <w:rFonts w:ascii="Times New Roman" w:hAnsi="Times New Roman"/>
          <w:sz w:val="28"/>
          <w:szCs w:val="28"/>
          <w:lang w:val="uk-UA"/>
        </w:rPr>
        <w:t xml:space="preserve"> (із змінами)</w:t>
      </w:r>
      <w:r>
        <w:rPr>
          <w:rFonts w:ascii="Times New Roman" w:hAnsi="Times New Roman"/>
          <w:sz w:val="28"/>
          <w:szCs w:val="28"/>
          <w:lang w:val="uk-UA"/>
        </w:rPr>
        <w:t>.</w:t>
      </w:r>
    </w:p>
    <w:p w14:paraId="59BD3C0F"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2.8. У філії можуть створюватися та діяти групи продовженого дня.</w:t>
      </w:r>
    </w:p>
    <w:p w14:paraId="4BB5EBBB" w14:textId="77777777" w:rsidR="003A6027" w:rsidRDefault="003A6027">
      <w:pPr>
        <w:pStyle w:val="aff2"/>
        <w:ind w:firstLine="709"/>
        <w:jc w:val="both"/>
        <w:rPr>
          <w:rFonts w:ascii="Times New Roman" w:hAnsi="Times New Roman"/>
          <w:sz w:val="28"/>
          <w:szCs w:val="28"/>
          <w:lang w:val="uk-UA"/>
        </w:rPr>
      </w:pPr>
    </w:p>
    <w:p w14:paraId="1D214E6F" w14:textId="77777777" w:rsidR="003A6027" w:rsidRDefault="00000000">
      <w:pPr>
        <w:pStyle w:val="aff2"/>
        <w:ind w:firstLine="709"/>
        <w:jc w:val="center"/>
        <w:rPr>
          <w:rFonts w:ascii="Times New Roman" w:hAnsi="Times New Roman"/>
          <w:b/>
          <w:sz w:val="28"/>
          <w:szCs w:val="28"/>
          <w:lang w:val="uk-UA"/>
        </w:rPr>
      </w:pPr>
      <w:r>
        <w:rPr>
          <w:rFonts w:ascii="Times New Roman" w:hAnsi="Times New Roman"/>
          <w:b/>
          <w:sz w:val="28"/>
          <w:szCs w:val="28"/>
          <w:lang w:val="uk-UA"/>
        </w:rPr>
        <w:t>ІІІ. Управління філією</w:t>
      </w:r>
    </w:p>
    <w:p w14:paraId="21CAC893"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3.1. Штатний розпис філії є складовою штатного розпису Менського опорного закладу загальної середньої освіти І-ІІІ ступенів ім. Т.Г. Шевченка Менської міської ради, що розробляється і затверджується директором за погодженням із начальником Відділу освіти Менської міської ради на підставі Типових штатних нормативів загальноосвітніх навчальних закладів, затверджених наказом Міністерства освіти і науки України від 06 грудня 2010 року № 1205 (далі – Типові штатні нормативи).</w:t>
      </w:r>
    </w:p>
    <w:p w14:paraId="7B7D777B"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3.2. Філію очолює завідувач.</w:t>
      </w:r>
    </w:p>
    <w:p w14:paraId="175D9FD9"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Якщо відповідно до Типових штатних нормативів посада завідувача філії відсутня, то директор Менського опорного закладу загальної середньої освіти І-ІІІ ступенів ім. Т.Г. Шевченка Менської міської ради може покласти виконання обов’язків завідувача філії на одного з учителів.</w:t>
      </w:r>
    </w:p>
    <w:p w14:paraId="7DCA0C8A"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3.3. Завідувач філії, його заступник (за наявності), педагогічні та інші працівники філії є працівниками Менського опорного закладу загальної середньої освіти І-ІІІ ступенів ім. Т.Г. Шевченка Менської міської ради.</w:t>
      </w:r>
    </w:p>
    <w:p w14:paraId="4B4FF9A0"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3.4. Директор Менського опорного закладу загальної середньої освіти І-ІІІ ступенів ім. Т.Г. Шевченка Менської міської ради визначає обсяг педагогічного навантаження педагогічних працівників, які забезпечують освітній процес у філії.</w:t>
      </w:r>
    </w:p>
    <w:p w14:paraId="562853C1"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Педагогічні працівники Менського опорного закладу загальної середньої освіти І-ІІІ ступенів ім. Т.Г. Шевченка Менської міської ради, які здійснюють освітній процес у філії, можуть мати педагогічне навантаження в опорному закладі та цій філії.</w:t>
      </w:r>
    </w:p>
    <w:p w14:paraId="6421EAC7"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xml:space="preserve">3.5. Педагогічні працівники </w:t>
      </w:r>
      <w:proofErr w:type="spellStart"/>
      <w:r>
        <w:rPr>
          <w:rFonts w:ascii="Times New Roman" w:hAnsi="Times New Roman"/>
          <w:sz w:val="28"/>
          <w:szCs w:val="28"/>
          <w:lang w:val="uk-UA"/>
        </w:rPr>
        <w:t>Бірківської</w:t>
      </w:r>
      <w:proofErr w:type="spellEnd"/>
      <w:r>
        <w:rPr>
          <w:rFonts w:ascii="Times New Roman" w:hAnsi="Times New Roman"/>
          <w:sz w:val="28"/>
          <w:szCs w:val="28"/>
          <w:lang w:val="uk-UA"/>
        </w:rPr>
        <w:t xml:space="preserve"> філії є членами педагогічної ради Менського опорного закладу загальної середньої освіти І-ІІІ ступенів ім. Т.Г. Шевченка Менської міської ради та беруть участь у її засіданнях.</w:t>
      </w:r>
    </w:p>
    <w:p w14:paraId="0438C211"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3.6. Методична робота у філії є складовою методичної роботи Менського опорного закладу загальної середньої освіти І-ІІІ ступенів ім. Т.Г. Шевченка Менської міської ради.</w:t>
      </w:r>
    </w:p>
    <w:p w14:paraId="1079BDA0"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3.7. Рішення вищого колегіального органу громадського самоврядування – загальних зборів трудового колективу Менського опорного закладу загальної середньої освіти І-ІІІ ступенів ім. Т.Г. Шевченка Менської міської ради є обов’язковими для виконання філією.</w:t>
      </w:r>
    </w:p>
    <w:p w14:paraId="296C667D"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У філії можуть створюватися органи громадського самоврядування філії.</w:t>
      </w:r>
    </w:p>
    <w:p w14:paraId="3EA48833" w14:textId="77777777" w:rsidR="003A6027" w:rsidRDefault="003A6027">
      <w:pPr>
        <w:pStyle w:val="aff2"/>
        <w:ind w:firstLine="709"/>
        <w:jc w:val="both"/>
        <w:rPr>
          <w:rFonts w:ascii="Times New Roman" w:hAnsi="Times New Roman"/>
          <w:sz w:val="28"/>
          <w:szCs w:val="28"/>
          <w:lang w:val="uk-UA"/>
        </w:rPr>
      </w:pPr>
    </w:p>
    <w:p w14:paraId="4909EE9C" w14:textId="77777777" w:rsidR="003A6027" w:rsidRDefault="00000000">
      <w:pPr>
        <w:rPr>
          <w:b/>
          <w:bCs/>
          <w:sz w:val="28"/>
          <w:szCs w:val="28"/>
        </w:rPr>
      </w:pPr>
      <w:r>
        <w:rPr>
          <w:b/>
          <w:sz w:val="28"/>
          <w:szCs w:val="28"/>
        </w:rPr>
        <w:br w:type="page" w:clear="all"/>
      </w:r>
    </w:p>
    <w:p w14:paraId="1D13A799" w14:textId="77777777" w:rsidR="003A6027" w:rsidRDefault="00000000">
      <w:pPr>
        <w:pStyle w:val="aff2"/>
        <w:ind w:firstLine="709"/>
        <w:jc w:val="center"/>
        <w:rPr>
          <w:rFonts w:ascii="Times New Roman" w:hAnsi="Times New Roman"/>
          <w:b/>
          <w:bCs/>
          <w:sz w:val="28"/>
          <w:szCs w:val="28"/>
          <w:lang w:val="uk-UA"/>
        </w:rPr>
      </w:pPr>
      <w:r>
        <w:rPr>
          <w:rFonts w:ascii="Times New Roman" w:hAnsi="Times New Roman"/>
          <w:b/>
          <w:sz w:val="28"/>
          <w:szCs w:val="28"/>
          <w:lang w:val="uk-UA"/>
        </w:rPr>
        <w:lastRenderedPageBreak/>
        <w:t>ІV. Фінансування та матеріально-технічна база філії</w:t>
      </w:r>
    </w:p>
    <w:p w14:paraId="161152A8"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4.1. Порядок фінансування та матеріально-технічного забезпечення філії визначається Законами України «Про освіту», «Про повну загальну середню освіту», Статутом опорного закладу та іншими нормативно-правовими актами.</w:t>
      </w:r>
    </w:p>
    <w:p w14:paraId="319CA1BE"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4.2. Фінансування філії здійснюється відповідно до єдиного кошторису Менського опорного закладу загальної середньої освіти І-ІІІ ступенів ім. Т.Г. Шевченка Менської міської ради Відділом освіти Менської міської ради як головним розпорядником коштів та Менською міською радою як засновником.</w:t>
      </w:r>
    </w:p>
    <w:p w14:paraId="60F5BE07"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4.3. Філія може залучати додаткові джерела фінансування, не заборонені законодавством.</w:t>
      </w:r>
    </w:p>
    <w:p w14:paraId="4E8801BC" w14:textId="4052C21E"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4.4. Філія може забезпечувати надання платних освітніх та інших послуг, перелік яких визначає педагогічна рада Менського опорного закладу загальної середньої освіти І-ІІІ ступенів ім. Т.Г. Шевченка Менської міської ради відповідно до Переліку платних послуг, які можуть надаватися закладами освіти,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 № 796</w:t>
      </w:r>
      <w:r w:rsidR="00472419">
        <w:rPr>
          <w:rFonts w:ascii="Times New Roman" w:hAnsi="Times New Roman"/>
          <w:sz w:val="28"/>
          <w:szCs w:val="28"/>
          <w:lang w:val="uk-UA"/>
        </w:rPr>
        <w:t xml:space="preserve"> (із змінами)</w:t>
      </w:r>
      <w:r>
        <w:rPr>
          <w:rFonts w:ascii="Times New Roman" w:hAnsi="Times New Roman"/>
          <w:sz w:val="28"/>
          <w:szCs w:val="28"/>
          <w:lang w:val="uk-UA"/>
        </w:rPr>
        <w:t>.</w:t>
      </w:r>
    </w:p>
    <w:p w14:paraId="52B7786A"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xml:space="preserve">4.5. Майно Менського опорного закладу загальної середньої освіти І-ІІІ ступенів ім. Т.Г. Шевченка Менської міської ради перебуває у користуванні філії на праві </w:t>
      </w:r>
      <w:proofErr w:type="spellStart"/>
      <w:r>
        <w:rPr>
          <w:rFonts w:ascii="Times New Roman" w:hAnsi="Times New Roman"/>
          <w:sz w:val="28"/>
          <w:szCs w:val="28"/>
          <w:lang w:val="uk-UA"/>
        </w:rPr>
        <w:t>узуфрукту</w:t>
      </w:r>
      <w:proofErr w:type="spellEnd"/>
      <w:r>
        <w:rPr>
          <w:rFonts w:ascii="Times New Roman" w:hAnsi="Times New Roman"/>
          <w:sz w:val="28"/>
          <w:szCs w:val="28"/>
          <w:lang w:val="uk-UA"/>
        </w:rPr>
        <w:t>.</w:t>
      </w:r>
    </w:p>
    <w:p w14:paraId="639362A8" w14:textId="77777777" w:rsidR="003A6027" w:rsidRDefault="00000000">
      <w:pPr>
        <w:pStyle w:val="aff2"/>
        <w:ind w:firstLine="567"/>
        <w:jc w:val="both"/>
        <w:rPr>
          <w:rFonts w:ascii="Times New Roman" w:hAnsi="Times New Roman"/>
          <w:sz w:val="28"/>
          <w:szCs w:val="28"/>
          <w:lang w:val="uk-UA"/>
        </w:rPr>
      </w:pPr>
      <w:r>
        <w:rPr>
          <w:rFonts w:ascii="Times New Roman" w:hAnsi="Times New Roman"/>
          <w:sz w:val="28"/>
          <w:szCs w:val="28"/>
          <w:lang w:val="uk-UA"/>
        </w:rPr>
        <w:t xml:space="preserve">4.6. Менський опорний заклад загальної середньої освіти І-ІІІ ступенів ім. Т.Г. Шевченка Менської міської ради та </w:t>
      </w:r>
      <w:proofErr w:type="spellStart"/>
      <w:r>
        <w:rPr>
          <w:rFonts w:ascii="Times New Roman" w:hAnsi="Times New Roman"/>
          <w:sz w:val="28"/>
          <w:szCs w:val="28"/>
          <w:lang w:val="uk-UA"/>
        </w:rPr>
        <w:t>Бірківська</w:t>
      </w:r>
      <w:proofErr w:type="spellEnd"/>
      <w:r>
        <w:rPr>
          <w:rFonts w:ascii="Times New Roman" w:hAnsi="Times New Roman"/>
          <w:sz w:val="28"/>
          <w:szCs w:val="28"/>
          <w:lang w:val="uk-UA"/>
        </w:rPr>
        <w:t xml:space="preserve"> філія можуть спільно використовувати наявне майно, у тому числі транспортні засоби, шкільні автобуси, спортивне обладнання тощо.</w:t>
      </w:r>
    </w:p>
    <w:p w14:paraId="283CB34E" w14:textId="77777777" w:rsidR="003A6027" w:rsidRDefault="003A6027">
      <w:pPr>
        <w:pStyle w:val="aff2"/>
        <w:ind w:firstLine="709"/>
        <w:jc w:val="both"/>
        <w:rPr>
          <w:rFonts w:ascii="Times New Roman" w:hAnsi="Times New Roman"/>
          <w:sz w:val="28"/>
          <w:szCs w:val="28"/>
          <w:lang w:val="uk-UA"/>
        </w:rPr>
      </w:pPr>
    </w:p>
    <w:p w14:paraId="3BB77CDF" w14:textId="77777777" w:rsidR="003A6027" w:rsidRDefault="003A6027">
      <w:pPr>
        <w:pStyle w:val="aff2"/>
        <w:ind w:firstLine="709"/>
        <w:jc w:val="both"/>
        <w:rPr>
          <w:rFonts w:ascii="Times New Roman" w:hAnsi="Times New Roman"/>
          <w:sz w:val="28"/>
          <w:szCs w:val="28"/>
          <w:lang w:val="uk-UA"/>
        </w:rPr>
      </w:pPr>
    </w:p>
    <w:p w14:paraId="093E4012" w14:textId="77777777" w:rsidR="003A6027" w:rsidRDefault="00000000">
      <w:pPr>
        <w:pStyle w:val="rvps2"/>
        <w:shd w:val="clear" w:color="auto" w:fill="FFFFFF"/>
        <w:spacing w:before="0" w:beforeAutospacing="0" w:after="0" w:afterAutospacing="0"/>
        <w:jc w:val="both"/>
        <w:rPr>
          <w:sz w:val="28"/>
          <w:szCs w:val="28"/>
        </w:rPr>
      </w:pPr>
      <w:r>
        <w:rPr>
          <w:sz w:val="28"/>
          <w:szCs w:val="28"/>
        </w:rPr>
        <w:t>Начальник Відділу освіти</w:t>
      </w:r>
    </w:p>
    <w:p w14:paraId="342CA9D6" w14:textId="77777777" w:rsidR="003A6027" w:rsidRDefault="00000000">
      <w:pPr>
        <w:pStyle w:val="rvps2"/>
        <w:shd w:val="clear" w:color="auto" w:fill="FFFFFF"/>
        <w:spacing w:before="0" w:beforeAutospacing="0" w:after="0" w:afterAutospacing="0"/>
        <w:jc w:val="both"/>
        <w:rPr>
          <w:sz w:val="28"/>
          <w:szCs w:val="28"/>
        </w:rPr>
      </w:pPr>
      <w:r>
        <w:rPr>
          <w:sz w:val="28"/>
          <w:szCs w:val="28"/>
        </w:rPr>
        <w:t>Менської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Ірина ЛУК’ЯНЕНКО</w:t>
      </w:r>
    </w:p>
    <w:sectPr w:rsidR="003A6027">
      <w:headerReference w:type="default" r:id="rId9"/>
      <w:footerReference w:type="default" r:id="rId10"/>
      <w:headerReference w:type="first" r:id="rId11"/>
      <w:footerReference w:type="first" r:id="rId12"/>
      <w:pgSz w:w="11906" w:h="16838"/>
      <w:pgMar w:top="1134" w:right="567" w:bottom="1134"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3DFE" w14:textId="77777777" w:rsidR="00A54E36" w:rsidRDefault="00A54E36">
      <w:r>
        <w:separator/>
      </w:r>
    </w:p>
  </w:endnote>
  <w:endnote w:type="continuationSeparator" w:id="0">
    <w:p w14:paraId="39F4E9AB" w14:textId="77777777" w:rsidR="00A54E36" w:rsidRDefault="00A5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a">
    <w:charset w:val="00"/>
    <w:family w:val="auto"/>
    <w:pitch w:val="default"/>
  </w:font>
  <w:font w:name="Tahoma">
    <w:panose1 w:val="020B0604030504040204"/>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17D4" w14:textId="77777777" w:rsidR="003A6027" w:rsidRDefault="003A602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3230" w14:textId="77777777" w:rsidR="003A6027" w:rsidRDefault="003A602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CCBA" w14:textId="77777777" w:rsidR="00A54E36" w:rsidRDefault="00A54E36">
      <w:r>
        <w:separator/>
      </w:r>
    </w:p>
  </w:footnote>
  <w:footnote w:type="continuationSeparator" w:id="0">
    <w:p w14:paraId="49010DDB" w14:textId="77777777" w:rsidR="00A54E36" w:rsidRDefault="00A5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5E18" w14:textId="77777777" w:rsidR="003A6027" w:rsidRDefault="00000000">
    <w:pPr>
      <w:pStyle w:val="ab"/>
      <w:tabs>
        <w:tab w:val="clear" w:pos="7143"/>
        <w:tab w:val="clear" w:pos="14287"/>
        <w:tab w:val="left" w:pos="2835"/>
        <w:tab w:val="left" w:pos="3685"/>
      </w:tabs>
      <w:jc w:val="right"/>
      <w:rPr>
        <w:i/>
      </w:rPr>
    </w:pPr>
    <w:r>
      <w:rPr>
        <w:i/>
      </w:rPr>
      <w:fldChar w:fldCharType="begin"/>
    </w:r>
    <w:r>
      <w:rPr>
        <w:i/>
      </w:rPr>
      <w:instrText>PAGE \* MERGEFORMAT</w:instrText>
    </w:r>
    <w:r>
      <w:rPr>
        <w:i/>
      </w:rPr>
      <w:fldChar w:fldCharType="separate"/>
    </w:r>
    <w:r>
      <w:rPr>
        <w:i/>
      </w:rPr>
      <w:t>1</w:t>
    </w:r>
    <w:r>
      <w:rPr>
        <w:i/>
      </w:rPr>
      <w:fldChar w:fldCharType="end"/>
    </w:r>
    <w:r>
      <w:rPr>
        <w:i/>
      </w:rPr>
      <w:tab/>
      <w:t>продовження додатка</w:t>
    </w:r>
  </w:p>
  <w:p w14:paraId="3A65A260" w14:textId="77777777" w:rsidR="003A6027" w:rsidRDefault="003A602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99C8" w14:textId="77777777" w:rsidR="003A6027" w:rsidRDefault="003A602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A24"/>
    <w:multiLevelType w:val="multilevel"/>
    <w:tmpl w:val="8772B31C"/>
    <w:lvl w:ilvl="0">
      <w:start w:val="3"/>
      <w:numFmt w:val="decimal"/>
      <w:lvlText w:val="%1."/>
      <w:lvlJc w:val="left"/>
      <w:pPr>
        <w:tabs>
          <w:tab w:val="left" w:pos="720"/>
        </w:tabs>
        <w:ind w:left="720" w:hanging="360"/>
      </w:pPr>
      <w:rPr>
        <w:rFonts w:hint="default"/>
        <w:color w:val="00000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AF17E02"/>
    <w:multiLevelType w:val="multilevel"/>
    <w:tmpl w:val="EACC4E14"/>
    <w:lvl w:ilvl="0">
      <w:start w:val="2"/>
      <w:numFmt w:val="bullet"/>
      <w:lvlText w:val="-"/>
      <w:lvlJc w:val="left"/>
      <w:pPr>
        <w:tabs>
          <w:tab w:val="left" w:pos="380"/>
        </w:tabs>
        <w:ind w:left="38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AAE4687"/>
    <w:multiLevelType w:val="multilevel"/>
    <w:tmpl w:val="C42C81AE"/>
    <w:lvl w:ilvl="0">
      <w:start w:val="1"/>
      <w:numFmt w:val="decimal"/>
      <w:lvlText w:val="%1."/>
      <w:lvlJc w:val="left"/>
      <w:pPr>
        <w:ind w:left="450" w:hanging="450"/>
      </w:pPr>
      <w:rPr>
        <w:rFonts w:hint="default"/>
      </w:rPr>
    </w:lvl>
    <w:lvl w:ilvl="1">
      <w:start w:val="1"/>
      <w:numFmt w:val="none"/>
      <w:lvlText w:val="횱p㢼횱pꛠᛥȖ翻&lt;ȖĀ"/>
      <w:lvlJc w:val="left"/>
      <w:pPr>
        <w:tabs>
          <w:tab w:val="num" w:pos="360"/>
        </w:tabs>
      </w:pPr>
    </w:lvl>
    <w:lvl w:ilvl="2">
      <w:start w:val="1"/>
      <w:numFmt w:val="none"/>
      <w:lvlText w:val="೰ԚȖ"/>
      <w:lvlJc w:val="left"/>
      <w:pPr>
        <w:tabs>
          <w:tab w:val="num" w:pos="360"/>
        </w:tabs>
      </w:pPr>
    </w:lvl>
    <w:lvl w:ilvl="3">
      <w:start w:val="1"/>
      <w:numFmt w:val="none"/>
      <w:lvlText w:val="೰ԚȖ"/>
      <w:lvlJc w:val="left"/>
      <w:pPr>
        <w:tabs>
          <w:tab w:val="num" w:pos="360"/>
        </w:tabs>
      </w:pPr>
    </w:lvl>
    <w:lvl w:ilvl="4">
      <w:start w:val="1"/>
      <w:numFmt w:val="none"/>
      <w:lvlText w:val="೰ԚȖ"/>
      <w:lvlJc w:val="left"/>
      <w:pPr>
        <w:tabs>
          <w:tab w:val="num" w:pos="360"/>
        </w:tabs>
      </w:pPr>
    </w:lvl>
    <w:lvl w:ilvl="5">
      <w:start w:val="1"/>
      <w:numFmt w:val="none"/>
      <w:lvlText w:val="೰ԚȖ"/>
      <w:lvlJc w:val="left"/>
      <w:pPr>
        <w:tabs>
          <w:tab w:val="num" w:pos="360"/>
        </w:tabs>
      </w:pPr>
    </w:lvl>
    <w:lvl w:ilvl="6">
      <w:start w:val="1"/>
      <w:numFmt w:val="none"/>
      <w:lvlText w:val="೰ԚȖ"/>
      <w:lvlJc w:val="left"/>
      <w:pPr>
        <w:tabs>
          <w:tab w:val="num" w:pos="360"/>
        </w:tabs>
      </w:pPr>
    </w:lvl>
    <w:lvl w:ilvl="7">
      <w:start w:val="1"/>
      <w:numFmt w:val="none"/>
      <w:lvlText w:val="೰ԚȖ"/>
      <w:lvlJc w:val="left"/>
      <w:pPr>
        <w:tabs>
          <w:tab w:val="num" w:pos="360"/>
        </w:tabs>
      </w:pPr>
    </w:lvl>
    <w:lvl w:ilvl="8">
      <w:start w:val="1"/>
      <w:numFmt w:val="none"/>
      <w:lvlText w:val="೰ԚȖ"/>
      <w:lvlJc w:val="left"/>
      <w:pPr>
        <w:tabs>
          <w:tab w:val="num" w:pos="360"/>
        </w:tabs>
      </w:pPr>
    </w:lvl>
  </w:abstractNum>
  <w:abstractNum w:abstractNumId="3" w15:restartNumberingAfterBreak="0">
    <w:nsid w:val="29640B7B"/>
    <w:multiLevelType w:val="multilevel"/>
    <w:tmpl w:val="54C8F7DA"/>
    <w:lvl w:ilvl="0">
      <w:start w:val="1"/>
      <w:numFmt w:val="decimal"/>
      <w:lvlText w:val="%1."/>
      <w:lvlJc w:val="left"/>
      <w:pPr>
        <w:ind w:left="720" w:hanging="360"/>
      </w:pPr>
      <w:rPr>
        <w:rFonts w:eastAsia="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5A7974"/>
    <w:multiLevelType w:val="multilevel"/>
    <w:tmpl w:val="5F0E2FBC"/>
    <w:lvl w:ilvl="0">
      <w:start w:val="3"/>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519347E0"/>
    <w:multiLevelType w:val="multilevel"/>
    <w:tmpl w:val="535EBC26"/>
    <w:lvl w:ilvl="0">
      <w:start w:val="1"/>
      <w:numFmt w:val="decimal"/>
      <w:lvlText w:val="%1."/>
      <w:lvlJc w:val="left"/>
      <w:pPr>
        <w:ind w:left="720" w:hanging="360"/>
      </w:pPr>
      <w:rPr>
        <w:sz w:val="28"/>
      </w:rPr>
    </w:lvl>
    <w:lvl w:ilvl="1">
      <w:start w:val="1"/>
      <w:numFmt w:val="bullet"/>
      <w:lvlText w:val="-"/>
      <w:lvlJc w:val="left"/>
      <w:pPr>
        <w:ind w:left="1440" w:hanging="360"/>
      </w:pPr>
      <w:rPr>
        <w:rFonts w:ascii="Times New Roman" w:eastAsia="Times New Roman" w:hAnsi="Times New Roman" w:cs="Times New Roman" w:hint="default"/>
        <w:color w:val="00000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150A0F"/>
    <w:multiLevelType w:val="multilevel"/>
    <w:tmpl w:val="1E18C31A"/>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479955318">
    <w:abstractNumId w:val="4"/>
  </w:num>
  <w:num w:numId="2" w16cid:durableId="757940922">
    <w:abstractNumId w:val="6"/>
  </w:num>
  <w:num w:numId="3" w16cid:durableId="1943033477">
    <w:abstractNumId w:val="1"/>
  </w:num>
  <w:num w:numId="4" w16cid:durableId="1492870550">
    <w:abstractNumId w:val="2"/>
  </w:num>
  <w:num w:numId="5" w16cid:durableId="485558403">
    <w:abstractNumId w:val="0"/>
  </w:num>
  <w:num w:numId="6" w16cid:durableId="1447769320">
    <w:abstractNumId w:val="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2572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7"/>
    <w:rsid w:val="003A6027"/>
    <w:rsid w:val="00472419"/>
    <w:rsid w:val="006A3F06"/>
    <w:rsid w:val="00A54E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AC1C"/>
  <w15:docId w15:val="{F4F7DC00-E17D-42CD-804B-40475E20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Pr>
      <w:i/>
      <w:iCs/>
      <w:color w:val="2F5496" w:themeColor="accent1" w:themeShade="BF"/>
    </w:rPr>
  </w:style>
  <w:style w:type="character" w:styleId="a4">
    <w:name w:val="Intense Reference"/>
    <w:basedOn w:val="a0"/>
    <w:uiPriority w:val="32"/>
    <w:qFormat/>
    <w:rPr>
      <w:b/>
      <w:bCs/>
      <w:smallCaps/>
      <w:color w:val="2F5496"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styleId="aa">
    <w:name w:val="FollowedHyperlink"/>
    <w:basedOn w:val="a0"/>
    <w:uiPriority w:val="99"/>
    <w:semiHidden/>
    <w:unhideWhenUsed/>
    <w:rPr>
      <w:color w:val="954F72" w:themeColor="followedHyperlink"/>
      <w:u w:val="single"/>
    </w:rPr>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b">
    <w:name w:val="header"/>
    <w:basedOn w:val="a"/>
    <w:uiPriority w:val="99"/>
    <w:unhideWhenUsed/>
    <w:pPr>
      <w:tabs>
        <w:tab w:val="center" w:pos="7143"/>
        <w:tab w:val="right" w:pos="14287"/>
      </w:tabs>
    </w:pPr>
  </w:style>
  <w:style w:type="paragraph" w:styleId="ac">
    <w:name w:val="footer"/>
    <w:basedOn w:val="a"/>
    <w:link w:val="ad"/>
    <w:uiPriority w:val="99"/>
    <w:unhideWhenUsed/>
    <w:pPr>
      <w:tabs>
        <w:tab w:val="center" w:pos="7143"/>
        <w:tab w:val="right" w:pos="14287"/>
      </w:tabs>
    </w:pPr>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ій колонтитул Знак"/>
    <w:link w:val="ac"/>
    <w:uiPriority w:val="99"/>
  </w:style>
  <w:style w:type="table" w:styleId="10">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0">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0">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0">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paragraph" w:styleId="af">
    <w:name w:val="endnote text"/>
    <w:basedOn w:val="a"/>
    <w:link w:val="af0"/>
    <w:uiPriority w:val="99"/>
    <w:semiHidden/>
    <w:unhideWhenUsed/>
    <w:rPr>
      <w:sz w:val="20"/>
    </w:rPr>
  </w:style>
  <w:style w:type="character" w:customStyle="1" w:styleId="af0">
    <w:name w:val="Текст кінцевої виноски Знак"/>
    <w:link w:val="af"/>
    <w:uiPriority w:val="99"/>
    <w:rPr>
      <w:sz w:val="20"/>
    </w:rPr>
  </w:style>
  <w:style w:type="character" w:styleId="af1">
    <w:name w:val="endnote reference"/>
    <w:basedOn w:val="a0"/>
    <w:uiPriority w:val="99"/>
    <w:semiHidden/>
    <w:unhideWhenUsed/>
    <w:rPr>
      <w:vertAlign w:val="superscript"/>
    </w:rPr>
  </w:style>
  <w:style w:type="paragraph" w:styleId="af2">
    <w:name w:val="table of figures"/>
    <w:basedOn w:val="a"/>
    <w:next w:val="a"/>
    <w:uiPriority w:val="99"/>
    <w:unhideWhenUsed/>
  </w:style>
  <w:style w:type="paragraph" w:customStyle="1" w:styleId="11">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Pr>
      <w:rFonts w:ascii="Arial" w:eastAsia="Arial" w:hAnsi="Arial" w:cs="Arial"/>
      <w:sz w:val="40"/>
      <w:szCs w:val="40"/>
    </w:rPr>
  </w:style>
  <w:style w:type="paragraph" w:customStyle="1" w:styleId="21">
    <w:name w:val="Заголовок 21"/>
    <w:basedOn w:val="a"/>
    <w:next w:val="a"/>
    <w:link w:val="Heading2Char"/>
    <w:uiPriority w:val="9"/>
    <w:unhideWhenUsed/>
    <w:qFormat/>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Pr>
      <w:rFonts w:ascii="Arial" w:eastAsia="Arial" w:hAnsi="Arial" w:cs="Arial"/>
      <w:sz w:val="30"/>
      <w:szCs w:val="30"/>
    </w:rPr>
  </w:style>
  <w:style w:type="paragraph" w:customStyle="1" w:styleId="41">
    <w:name w:val="Заголовок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f3">
    <w:name w:val="Title"/>
    <w:basedOn w:val="a"/>
    <w:next w:val="a"/>
    <w:link w:val="af4"/>
    <w:qFormat/>
    <w:pPr>
      <w:spacing w:before="300" w:after="200"/>
      <w:contextualSpacing/>
    </w:pPr>
    <w:rPr>
      <w:sz w:val="48"/>
      <w:szCs w:val="48"/>
    </w:rPr>
  </w:style>
  <w:style w:type="character" w:customStyle="1" w:styleId="af4">
    <w:name w:val="Назва Знак"/>
    <w:basedOn w:val="a0"/>
    <w:link w:val="af3"/>
    <w:rPr>
      <w:sz w:val="48"/>
      <w:szCs w:val="48"/>
    </w:rPr>
  </w:style>
  <w:style w:type="paragraph" w:styleId="af5">
    <w:name w:val="Subtitle"/>
    <w:basedOn w:val="a"/>
    <w:next w:val="a"/>
    <w:link w:val="af6"/>
    <w:uiPriority w:val="11"/>
    <w:qFormat/>
    <w:pPr>
      <w:spacing w:before="200" w:after="200"/>
    </w:pPr>
  </w:style>
  <w:style w:type="character" w:customStyle="1" w:styleId="af6">
    <w:name w:val="Підзаголовок Знак"/>
    <w:basedOn w:val="a0"/>
    <w:link w:val="af5"/>
    <w:uiPriority w:val="11"/>
    <w:rPr>
      <w:sz w:val="24"/>
      <w:szCs w:val="24"/>
    </w:rPr>
  </w:style>
  <w:style w:type="paragraph" w:styleId="af7">
    <w:name w:val="Quote"/>
    <w:basedOn w:val="a"/>
    <w:next w:val="a"/>
    <w:link w:val="af8"/>
    <w:uiPriority w:val="29"/>
    <w:qFormat/>
    <w:pPr>
      <w:ind w:left="720" w:right="720"/>
    </w:pPr>
    <w:rPr>
      <w:i/>
    </w:rPr>
  </w:style>
  <w:style w:type="character" w:customStyle="1" w:styleId="af8">
    <w:name w:val="Цитата Знак"/>
    <w:link w:val="af7"/>
    <w:uiPriority w:val="29"/>
    <w:rPr>
      <w:i/>
    </w:rPr>
  </w:style>
  <w:style w:type="paragraph" w:styleId="af9">
    <w:name w:val="Intense Quote"/>
    <w:basedOn w:val="a"/>
    <w:next w:val="a"/>
    <w:link w:val="a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a">
    <w:name w:val="Насичена цитата Знак"/>
    <w:link w:val="af9"/>
    <w:uiPriority w:val="30"/>
    <w:rPr>
      <w:i/>
    </w:rPr>
  </w:style>
  <w:style w:type="paragraph" w:customStyle="1" w:styleId="12">
    <w:name w:val="Верхний колонтитул1"/>
    <w:basedOn w:val="a"/>
    <w:link w:val="HeaderChar"/>
    <w:uiPriority w:val="99"/>
    <w:unhideWhenUsed/>
    <w:pPr>
      <w:tabs>
        <w:tab w:val="center" w:pos="7143"/>
        <w:tab w:val="right" w:pos="14287"/>
      </w:tabs>
    </w:pPr>
  </w:style>
  <w:style w:type="character" w:customStyle="1" w:styleId="HeaderChar">
    <w:name w:val="Header Char"/>
    <w:basedOn w:val="a0"/>
    <w:link w:val="12"/>
    <w:uiPriority w:val="99"/>
  </w:style>
  <w:style w:type="paragraph" w:customStyle="1" w:styleId="13">
    <w:name w:val="Нижний колонтитул1"/>
    <w:basedOn w:val="a"/>
    <w:link w:val="FooterChar"/>
    <w:uiPriority w:val="99"/>
    <w:unhideWhenUsed/>
    <w:pPr>
      <w:tabs>
        <w:tab w:val="center" w:pos="7143"/>
        <w:tab w:val="right" w:pos="14287"/>
      </w:tabs>
    </w:pPr>
  </w:style>
  <w:style w:type="character" w:customStyle="1" w:styleId="FooterChar">
    <w:name w:val="Footer Char"/>
    <w:basedOn w:val="a0"/>
    <w:link w:val="13"/>
    <w:uiPriority w:val="99"/>
  </w:style>
  <w:style w:type="table" w:styleId="af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cPr>
    </w:tblStylePr>
    <w:tblStylePr w:type="band1Horz">
      <w:rPr>
        <w:rFonts w:ascii="Arial" w:hAnsi="Arial"/>
        <w:color w:val="404040"/>
        <w:sz w:val="22"/>
      </w:rPr>
      <w:tblPr/>
      <w:tcPr>
        <w:shd w:val="clear" w:color="auto" w:fill="DAE3F3"/>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cPr>
    </w:tblStylePr>
    <w:tblStylePr w:type="band1Horz">
      <w:rPr>
        <w:rFonts w:ascii="Arial" w:hAnsi="Arial"/>
        <w:color w:val="A0B7E1" w:themeColor="accent1" w:themeTint="80" w:themeShade="95"/>
        <w:sz w:val="22"/>
      </w:rPr>
      <w:tblPr/>
      <w:tcPr>
        <w:shd w:val="clear" w:color="auto" w:fill="D8E2F3"/>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cPr>
    </w:tblStylePr>
    <w:tblStylePr w:type="band1Horz">
      <w:rPr>
        <w:rFonts w:ascii="Arial" w:hAnsi="Arial"/>
        <w:color w:val="245A8D" w:themeColor="accent5" w:themeShade="95"/>
        <w:sz w:val="22"/>
      </w:rPr>
      <w:tblPr/>
      <w:tcPr>
        <w:shd w:val="clear" w:color="auto" w:fill="DDEAF6"/>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cPr>
    </w:tblStylePr>
    <w:tblStylePr w:type="band1Horz">
      <w:rPr>
        <w:rFonts w:ascii="Arial" w:hAnsi="Arial"/>
        <w:color w:val="245A8D" w:themeColor="accent5" w:themeShade="95"/>
        <w:sz w:val="22"/>
      </w:rPr>
      <w:tblPr/>
      <w:tcPr>
        <w:shd w:val="clear" w:color="auto" w:fill="E1EFD8"/>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cPr>
    </w:tblStylePr>
    <w:tblStylePr w:type="band1Horz">
      <w:rPr>
        <w:rFonts w:ascii="Arial" w:hAnsi="Arial"/>
        <w:color w:val="A0B7E1" w:themeColor="accent1" w:themeTint="80" w:themeShade="95"/>
        <w:sz w:val="22"/>
      </w:rPr>
      <w:tblPr/>
      <w:tcPr>
        <w:shd w:val="clear" w:color="auto" w:fill="D8E2F3"/>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cPr>
    </w:tblStylePr>
    <w:tblStylePr w:type="band1Horz">
      <w:rPr>
        <w:rFonts w:ascii="Arial" w:hAnsi="Arial"/>
        <w:color w:val="245A8D" w:themeColor="accent5" w:themeShade="95"/>
        <w:sz w:val="22"/>
      </w:rPr>
      <w:tblPr/>
      <w:tcPr>
        <w:shd w:val="clear" w:color="auto" w:fill="DDEAF6"/>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cPr>
    </w:tblStylePr>
    <w:tblStylePr w:type="band2Horz">
      <w:tblPr/>
      <w:tcPr>
        <w:tcBorders>
          <w:top w:val="single" w:sz="4" w:space="0" w:color="FFFFFF" w:themeColor="light1"/>
          <w:bottom w:val="single" w:sz="4" w:space="0" w:color="FFFFFF" w:themeColor="light1"/>
        </w:tcBorders>
        <w:shd w:val="clear" w:color="auto" w:fill="4472C4"/>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cPr>
    </w:tblStylePr>
    <w:tblStylePr w:type="band2Horz">
      <w:tblPr/>
      <w:tcPr>
        <w:tcBorders>
          <w:top w:val="single" w:sz="4" w:space="0" w:color="FFFFFF" w:themeColor="light1"/>
          <w:bottom w:val="single" w:sz="4" w:space="0" w:color="FFFFFF" w:themeColor="light1"/>
        </w:tcBorders>
        <w:shd w:val="clear" w:color="auto" w:fill="9BC2E5"/>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cPr>
    </w:tblStylePr>
    <w:tblStylePr w:type="band1Horz">
      <w:rPr>
        <w:rFonts w:ascii="Arial" w:hAnsi="Arial"/>
        <w:color w:val="254175" w:themeColor="accent1" w:themeShade="95"/>
        <w:sz w:val="22"/>
      </w:rPr>
      <w:tblPr/>
      <w:tcPr>
        <w:shd w:val="clear" w:color="auto" w:fill="CFDBF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cPr>
    </w:tblStylePr>
    <w:tblStylePr w:type="band1Horz">
      <w:rPr>
        <w:rFonts w:ascii="Arial" w:hAnsi="Arial"/>
        <w:color w:val="9BC2E5" w:themeColor="accent5" w:themeTint="9A" w:themeShade="95"/>
        <w:sz w:val="22"/>
      </w:rPr>
      <w:tblPr/>
      <w:tcPr>
        <w:shd w:val="clear" w:color="auto" w:fill="D5E5F4"/>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cPr>
    </w:tblStylePr>
    <w:tblStylePr w:type="band1Horz">
      <w:rPr>
        <w:rFonts w:ascii="Arial" w:hAnsi="Arial"/>
        <w:color w:val="254175" w:themeColor="accent1" w:themeShade="95"/>
        <w:sz w:val="22"/>
      </w:rPr>
      <w:tblPr/>
      <w:tcPr>
        <w:shd w:val="clear" w:color="auto" w:fill="CFDBF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cPr>
    </w:tblStylePr>
    <w:tblStylePr w:type="band1Horz">
      <w:rPr>
        <w:rFonts w:ascii="Arial" w:hAnsi="Arial"/>
        <w:color w:val="9BC2E5" w:themeColor="accent5" w:themeTint="9A" w:themeShade="95"/>
        <w:sz w:val="22"/>
      </w:rPr>
      <w:tblPr/>
      <w:tcPr>
        <w:shd w:val="clear" w:color="auto" w:fill="D5E5F4"/>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537DC8"/>
      </w:tcPr>
    </w:tblStylePr>
    <w:tblStylePr w:type="lastRow">
      <w:rPr>
        <w:rFonts w:ascii="Arial" w:hAnsi="Arial"/>
        <w:color w:val="F2F2F2"/>
        <w:sz w:val="22"/>
      </w:rPr>
      <w:tblPr/>
      <w:tcPr>
        <w:shd w:val="clear" w:color="auto" w:fill="537DC8"/>
      </w:tcPr>
    </w:tblStylePr>
    <w:tblStylePr w:type="firstCol">
      <w:rPr>
        <w:rFonts w:ascii="Arial" w:hAnsi="Arial"/>
        <w:color w:val="F2F2F2"/>
        <w:sz w:val="22"/>
      </w:rPr>
      <w:tblPr/>
      <w:tcPr>
        <w:shd w:val="clear" w:color="auto" w:fill="537DC8"/>
      </w:tcPr>
    </w:tblStylePr>
    <w:tblStylePr w:type="lastCol">
      <w:rPr>
        <w:rFonts w:ascii="Arial" w:hAnsi="Arial"/>
        <w:color w:val="F2F2F2"/>
        <w:sz w:val="22"/>
      </w:rPr>
      <w:tblPr/>
      <w:tcPr>
        <w:shd w:val="clear" w:color="auto" w:fill="537DC8"/>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5B9BD5"/>
      </w:tcPr>
    </w:tblStylePr>
    <w:tblStylePr w:type="lastRow">
      <w:rPr>
        <w:rFonts w:ascii="Arial" w:hAnsi="Arial"/>
        <w:color w:val="F2F2F2"/>
        <w:sz w:val="22"/>
      </w:rPr>
      <w:tblPr/>
      <w:tcPr>
        <w:shd w:val="clear" w:color="auto" w:fill="5B9BD5"/>
      </w:tcPr>
    </w:tblStylePr>
    <w:tblStylePr w:type="firstCol">
      <w:rPr>
        <w:rFonts w:ascii="Arial" w:hAnsi="Arial"/>
        <w:color w:val="F2F2F2"/>
        <w:sz w:val="22"/>
      </w:rPr>
      <w:tblPr/>
      <w:tcPr>
        <w:shd w:val="clear" w:color="auto" w:fill="5B9BD5"/>
      </w:tcPr>
    </w:tblStylePr>
    <w:tblStylePr w:type="lastCol">
      <w:rPr>
        <w:rFonts w:ascii="Arial" w:hAnsi="Arial"/>
        <w:color w:val="F2F2F2"/>
        <w:sz w:val="22"/>
      </w:rPr>
      <w:tblPr/>
      <w:tcPr>
        <w:shd w:val="clear" w:color="auto" w:fill="5B9BD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cPr>
    </w:tblStylePr>
    <w:tblStylePr w:type="lastRow">
      <w:rPr>
        <w:rFonts w:ascii="Arial" w:hAnsi="Arial"/>
        <w:color w:val="F2F2F2"/>
        <w:sz w:val="22"/>
      </w:rPr>
      <w:tblPr/>
      <w:tcPr>
        <w:shd w:val="clear" w:color="auto" w:fill="537DC8"/>
      </w:tcPr>
    </w:tblStylePr>
    <w:tblStylePr w:type="firstCol">
      <w:rPr>
        <w:rFonts w:ascii="Arial" w:hAnsi="Arial"/>
        <w:color w:val="F2F2F2"/>
        <w:sz w:val="22"/>
      </w:rPr>
      <w:tblPr/>
      <w:tcPr>
        <w:shd w:val="clear" w:color="auto" w:fill="537DC8"/>
      </w:tcPr>
    </w:tblStylePr>
    <w:tblStylePr w:type="lastCol">
      <w:rPr>
        <w:rFonts w:ascii="Arial" w:hAnsi="Arial"/>
        <w:color w:val="F2F2F2"/>
        <w:sz w:val="22"/>
      </w:rPr>
      <w:tblPr/>
      <w:tcPr>
        <w:shd w:val="clear" w:color="auto" w:fill="537DC8"/>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cPr>
    </w:tblStylePr>
    <w:tblStylePr w:type="lastRow">
      <w:rPr>
        <w:rFonts w:ascii="Arial" w:hAnsi="Arial"/>
        <w:color w:val="F2F2F2"/>
        <w:sz w:val="22"/>
      </w:rPr>
      <w:tblPr/>
      <w:tcPr>
        <w:shd w:val="clear" w:color="auto" w:fill="5B9BD5"/>
      </w:tcPr>
    </w:tblStylePr>
    <w:tblStylePr w:type="firstCol">
      <w:rPr>
        <w:rFonts w:ascii="Arial" w:hAnsi="Arial"/>
        <w:color w:val="F2F2F2"/>
        <w:sz w:val="22"/>
      </w:rPr>
      <w:tblPr/>
      <w:tcPr>
        <w:shd w:val="clear" w:color="auto" w:fill="5B9BD5"/>
      </w:tcPr>
    </w:tblStylePr>
    <w:tblStylePr w:type="lastCol">
      <w:rPr>
        <w:rFonts w:ascii="Arial" w:hAnsi="Arial"/>
        <w:color w:val="F2F2F2"/>
        <w:sz w:val="22"/>
      </w:rPr>
      <w:tblPr/>
      <w:tcPr>
        <w:shd w:val="clear" w:color="auto" w:fill="5B9BD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c">
    <w:name w:val="footnote text"/>
    <w:basedOn w:val="a"/>
    <w:link w:val="afd"/>
    <w:uiPriority w:val="99"/>
    <w:semiHidden/>
    <w:unhideWhenUsed/>
    <w:pPr>
      <w:spacing w:after="40"/>
    </w:pPr>
    <w:rPr>
      <w:sz w:val="18"/>
    </w:rPr>
  </w:style>
  <w:style w:type="character" w:customStyle="1" w:styleId="afd">
    <w:name w:val="Текст виноски Знак"/>
    <w:link w:val="afc"/>
    <w:uiPriority w:val="99"/>
    <w:rPr>
      <w:sz w:val="18"/>
    </w:rPr>
  </w:style>
  <w:style w:type="character" w:styleId="afe">
    <w:name w:val="footnote reference"/>
    <w:basedOn w:val="a0"/>
    <w:uiPriority w:val="99"/>
    <w:unhideWhenUsed/>
    <w:rPr>
      <w:vertAlign w:val="superscript"/>
    </w:rPr>
  </w:style>
  <w:style w:type="paragraph" w:styleId="14">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f">
    <w:name w:val="TOC Heading"/>
    <w:uiPriority w:val="39"/>
    <w:unhideWhenUsed/>
  </w:style>
  <w:style w:type="character" w:customStyle="1" w:styleId="aff0">
    <w:name w:val="Основной текст_"/>
    <w:link w:val="23"/>
    <w:rPr>
      <w:sz w:val="25"/>
      <w:szCs w:val="25"/>
      <w:shd w:val="clear" w:color="auto" w:fill="FFFFFF"/>
    </w:rPr>
  </w:style>
  <w:style w:type="paragraph" w:customStyle="1" w:styleId="23">
    <w:name w:val="Основной текст2"/>
    <w:basedOn w:val="a"/>
    <w:link w:val="aff0"/>
    <w:pPr>
      <w:widowControl w:val="0"/>
      <w:shd w:val="clear" w:color="auto" w:fill="FFFFFF"/>
      <w:spacing w:line="322" w:lineRule="exact"/>
      <w:ind w:hanging="340"/>
    </w:pPr>
    <w:rPr>
      <w:rFonts w:ascii="Calibri" w:eastAsia="Calibri" w:hAnsi="Calibri" w:cs="Calibri"/>
      <w:sz w:val="25"/>
      <w:szCs w:val="25"/>
      <w:shd w:val="clear" w:color="auto" w:fill="FFFFFF"/>
      <w:lang w:eastAsia="en-US"/>
    </w:rPr>
  </w:style>
  <w:style w:type="character" w:customStyle="1" w:styleId="apple-converted-space">
    <w:name w:val="apple-converted-space"/>
    <w:basedOn w:val="a0"/>
  </w:style>
  <w:style w:type="character" w:styleId="aff1">
    <w:name w:val="Hyperlink"/>
    <w:rPr>
      <w:color w:val="0000FF"/>
      <w:u w:val="single"/>
    </w:rPr>
  </w:style>
  <w:style w:type="character" w:customStyle="1" w:styleId="rvts23">
    <w:name w:val="rvts23"/>
    <w:rPr>
      <w:rFonts w:cs="Times New Roman"/>
    </w:rPr>
  </w:style>
  <w:style w:type="paragraph" w:styleId="aff2">
    <w:name w:val="No Spacing"/>
    <w:qFormat/>
    <w:pPr>
      <w:spacing w:after="0" w:line="240" w:lineRule="auto"/>
    </w:pPr>
    <w:rPr>
      <w:rFonts w:eastAsia="Times New Roman" w:cs="Times New Roman"/>
      <w:lang w:val="ru-RU" w:eastAsia="ru-RU"/>
    </w:rPr>
  </w:style>
  <w:style w:type="paragraph" w:customStyle="1" w:styleId="aff3">
    <w:name w:val="a"/>
    <w:basedOn w:val="a"/>
    <w:pPr>
      <w:spacing w:before="100" w:beforeAutospacing="1" w:after="100" w:afterAutospacing="1"/>
    </w:pPr>
    <w:rPr>
      <w:lang w:val="ru-RU" w:eastAsia="ru-RU"/>
    </w:rPr>
  </w:style>
  <w:style w:type="paragraph" w:styleId="aff4">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ff5">
    <w:name w:val="Нормальний текст"/>
    <w:basedOn w:val="a"/>
    <w:pPr>
      <w:spacing w:before="120"/>
      <w:ind w:firstLine="567"/>
      <w:jc w:val="both"/>
    </w:pPr>
    <w:rPr>
      <w:rFonts w:ascii="antiqua" w:eastAsia="Calibri" w:hAnsi="antiqua"/>
      <w:sz w:val="26"/>
      <w:szCs w:val="20"/>
      <w:lang w:eastAsia="ru-RU"/>
    </w:rPr>
  </w:style>
  <w:style w:type="paragraph" w:styleId="aff6">
    <w:name w:val="Balloon Text"/>
    <w:basedOn w:val="a"/>
    <w:link w:val="aff7"/>
    <w:uiPriority w:val="99"/>
    <w:semiHidden/>
    <w:unhideWhenUsed/>
    <w:rPr>
      <w:rFonts w:ascii="Tahoma" w:hAnsi="Tahoma" w:cs="Tahoma"/>
      <w:sz w:val="16"/>
      <w:szCs w:val="16"/>
    </w:rPr>
  </w:style>
  <w:style w:type="character" w:customStyle="1" w:styleId="aff7">
    <w:name w:val="Текст у виносці Знак"/>
    <w:basedOn w:val="a0"/>
    <w:link w:val="aff6"/>
    <w:uiPriority w:val="99"/>
    <w:semiHidden/>
    <w:rPr>
      <w:rFonts w:ascii="Tahoma" w:eastAsia="Times New Roman" w:hAnsi="Tahoma" w:cs="Tahoma"/>
      <w:sz w:val="16"/>
      <w:szCs w:val="16"/>
      <w:lang w:eastAsia="uk-UA"/>
    </w:rPr>
  </w:style>
  <w:style w:type="paragraph" w:styleId="aff8">
    <w:name w:val="Normal (Web)"/>
    <w:basedOn w:val="a"/>
    <w:uiPriority w:val="99"/>
    <w:unhideWhenUsed/>
    <w:pPr>
      <w:spacing w:before="100" w:beforeAutospacing="1" w:after="100" w:afterAutospacing="1"/>
    </w:pPr>
    <w:rPr>
      <w:lang w:val="ru-RU" w:eastAsia="ru-RU"/>
    </w:rPr>
  </w:style>
  <w:style w:type="paragraph" w:customStyle="1" w:styleId="docdatadocyv59849baiaagaaboqcaaadaiaaaav4iaaaaaaaaaaaaaaaaaaaaaaaaaaaaaaaaaaaaaaaaaaaaaaaaaaaaaaaaaaaaaaaaaaaaaaaaaaaaaaaaaaaaaaaaaaaaaaaaaaaaaaaaaaaaaaaaaaaaaaaaaaaaaaaaaaaaaaaaaaaaaaaaaaaaaaaaaaaaaaaaaaaaaaaaaaaaaaaaaaaaaaaaaaaaaaaaaaaaaaaaaaaaaaa">
    <w:name w:val="docdata;docy;v5;9849;baiaagaaboqcaaadaiaaaav4ia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lang w:val="ru-RU" w:eastAsia="ru-RU"/>
    </w:rPr>
  </w:style>
  <w:style w:type="paragraph" w:customStyle="1" w:styleId="pptdata">
    <w:name w:val="pptdata"/>
    <w:basedOn w:val="a"/>
    <w:pPr>
      <w:spacing w:before="100" w:beforeAutospacing="1" w:after="100" w:afterAutospacing="1"/>
    </w:pPr>
    <w:rPr>
      <w:lang w:val="ru-RU" w:eastAsia="ru-RU"/>
    </w:rPr>
  </w:style>
  <w:style w:type="character" w:customStyle="1" w:styleId="rvts15">
    <w:name w:val="rvts15"/>
    <w:basedOn w:val="a0"/>
  </w:style>
  <w:style w:type="paragraph" w:customStyle="1" w:styleId="15">
    <w:name w:val="Абзац списку1"/>
    <w:qFormat/>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pPr>
    <w:rPr>
      <w:rFonts w:ascii="Times New Roman" w:eastAsia="Times New Roman" w:hAnsi="Times New Roman" w:cs="Times New Roman"/>
      <w:sz w:val="24"/>
      <w:szCs w:val="24"/>
      <w:lang w:val="ru-RU" w:eastAsia="ru-RU"/>
    </w:rPr>
  </w:style>
  <w:style w:type="paragraph" w:customStyle="1" w:styleId="rvps2">
    <w:name w:val="rvps2"/>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EA2ED1F-BE69-41AC-A848-385996647E15}">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7518</Words>
  <Characters>4286</Characters>
  <Application>Microsoft Office Word</Application>
  <DocSecurity>0</DocSecurity>
  <Lines>35</Lines>
  <Paragraphs>23</Paragraphs>
  <ScaleCrop>false</ScaleCrop>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User</cp:lastModifiedBy>
  <cp:revision>6</cp:revision>
  <dcterms:created xsi:type="dcterms:W3CDTF">2026-06-05T13:22:00Z</dcterms:created>
  <dcterms:modified xsi:type="dcterms:W3CDTF">2026-06-22T07:07:00Z</dcterms:modified>
</cp:coreProperties>
</file>