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четверта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19 червня 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371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Про створення Волосківської філії «Волошка» Менського закладу дошкільної освіти (ясла-садок) «Сонечко» комбінованого типу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З метою оптимізації мережі закладів освіти Менської міської територіальної громади 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забезпечення рівного доступу дітей до якісної дошкільної освіти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, відповідно до Законів України «Про освіту», «Про дошкільну освіту»,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рішення 73 сесії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 8 скликання від 22 травня 2026 року № 300 «Про припинення в порядку реорганізації шляхом приєднання юридичної особи – Волосківська гімназія Менської міської ради – та створення філії закладу освіти», рішення 74 сесії Менської міської ради 8 скликання від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червня 2026 року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 409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Про затвердження структури та  загальної штатної чисельності працівників закладів дошкільної освіти Менської міської територіальної громади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керуючись ст. 26 Закону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 w:bidi="en-US"/>
        </w:rPr>
        <w:t xml:space="preserve">ВИРІШИЛА: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 xml:space="preserve">1. Створити Волосківську філію «Волошка» Менського закладу дошкільної освіти (ясла-садок) «Сонечко» комбінованого типу Менської міської ради.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2. Затвердити Положення про Волосківську філію «Волошка»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 xml:space="preserve">Менського закладу дошкільної освіти (ясла-садок) «Сонечко» комбінованого типу Менської міської ради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(додається).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Доручити директору Менського закладу дошкільної освіти (ясла-садок) «Сонечко» комбінованого типу Менської міської ради,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Майстренко О.В.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3.1. Здійснити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організаційно-правові заходи, передбачені чинним законодавством, у зв’язку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і створенням Волосківської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філії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«Волошка»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 xml:space="preserve">Менського закладу дошкільної освіти (ясла-садок) «Сонечко» комбінованого типу Менської міської ради, в т.ч. щодо працевлаштування працівників філії.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Дане рішення набуває чинності з 01.09.2026.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5. Відділу освіти Менської міської ради забезпечити функціонування Волосківської філії «Волошка» Менського закладу дошкільної освіти (ясла-садок) «Сонечко» комбінованого типу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Прищепу В.В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 xml:space="preserve">Секретар ради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ab/>
        <w:t xml:space="preserve">Юрій СТАЛЬНИЧЕНКО</w:t>
      </w:r>
      <w:r>
        <w:rPr>
          <w:rFonts w:ascii="Times New Roman" w:hAnsi="Times New Roman" w:eastAsia="Calibri" w:cs="Times New Roman"/>
          <w:sz w:val="24"/>
          <w:szCs w:val="24"/>
          <w:lang w:val="uk-UA"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pPr>
      <w:pBdr/>
      <w:spacing/>
      <w:ind/>
    </w:pPr>
  </w:style>
  <w:style w:type="paragraph" w:styleId="730">
    <w:name w:val="Heading 1"/>
    <w:basedOn w:val="729"/>
    <w:next w:val="729"/>
    <w:link w:val="8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1">
    <w:name w:val="Heading 2"/>
    <w:basedOn w:val="729"/>
    <w:next w:val="729"/>
    <w:link w:val="89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32">
    <w:name w:val="Heading 3"/>
    <w:basedOn w:val="729"/>
    <w:next w:val="729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33">
    <w:name w:val="Heading 4"/>
    <w:basedOn w:val="729"/>
    <w:next w:val="729"/>
    <w:link w:val="8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34">
    <w:name w:val="Heading 5"/>
    <w:basedOn w:val="729"/>
    <w:next w:val="729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35">
    <w:name w:val="Heading 6"/>
    <w:basedOn w:val="729"/>
    <w:next w:val="729"/>
    <w:link w:val="90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6">
    <w:name w:val="Heading 7"/>
    <w:basedOn w:val="729"/>
    <w:next w:val="729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7">
    <w:name w:val="Heading 8"/>
    <w:basedOn w:val="729"/>
    <w:next w:val="729"/>
    <w:link w:val="9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8">
    <w:name w:val="Heading 9"/>
    <w:basedOn w:val="729"/>
    <w:next w:val="729"/>
    <w:link w:val="9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character" w:styleId="742" w:customStyle="1">
    <w:name w:val="Heading 1 Char"/>
    <w:basedOn w:val="7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43" w:customStyle="1">
    <w:name w:val="Heading 2 Char"/>
    <w:basedOn w:val="7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44" w:customStyle="1">
    <w:name w:val="Heading 3 Char"/>
    <w:basedOn w:val="7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45" w:customStyle="1">
    <w:name w:val="Heading 4 Char"/>
    <w:basedOn w:val="73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46" w:customStyle="1">
    <w:name w:val="Heading 5 Char"/>
    <w:basedOn w:val="7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47" w:customStyle="1">
    <w:name w:val="Heading 6 Char"/>
    <w:basedOn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 w:customStyle="1">
    <w:name w:val="Heading 7 Char"/>
    <w:basedOn w:val="7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 w:customStyle="1">
    <w:name w:val="Heading 8 Char"/>
    <w:basedOn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 w:customStyle="1">
    <w:name w:val="Heading 9 Char"/>
    <w:basedOn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 w:customStyle="1">
    <w:name w:val="Title Char"/>
    <w:basedOn w:val="7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 w:customStyle="1">
    <w:name w:val="Subtitle Char"/>
    <w:basedOn w:val="7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 w:customStyle="1">
    <w:name w:val="Quote Char"/>
    <w:basedOn w:val="7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 w:customStyle="1">
    <w:name w:val="Intense Quote Char"/>
    <w:basedOn w:val="73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55" w:customStyle="1">
    <w:name w:val="Header Char"/>
    <w:basedOn w:val="739"/>
    <w:uiPriority w:val="99"/>
    <w:pPr>
      <w:pBdr/>
      <w:spacing/>
      <w:ind/>
    </w:pPr>
  </w:style>
  <w:style w:type="character" w:styleId="756" w:customStyle="1">
    <w:name w:val="Footer Char"/>
    <w:basedOn w:val="739"/>
    <w:uiPriority w:val="99"/>
    <w:pPr>
      <w:pBdr/>
      <w:spacing/>
      <w:ind/>
    </w:pPr>
  </w:style>
  <w:style w:type="character" w:styleId="757" w:customStyle="1">
    <w:name w:val="Footnote Text Char"/>
    <w:basedOn w:val="739"/>
    <w:uiPriority w:val="99"/>
    <w:semiHidden/>
    <w:pPr>
      <w:pBdr/>
      <w:spacing/>
      <w:ind/>
    </w:pPr>
    <w:rPr>
      <w:sz w:val="20"/>
      <w:szCs w:val="20"/>
    </w:rPr>
  </w:style>
  <w:style w:type="character" w:styleId="758" w:customStyle="1">
    <w:name w:val="Endnote Text Char"/>
    <w:basedOn w:val="739"/>
    <w:uiPriority w:val="99"/>
    <w:semiHidden/>
    <w:pPr>
      <w:pBdr/>
      <w:spacing/>
      <w:ind/>
    </w:pPr>
    <w:rPr>
      <w:sz w:val="20"/>
      <w:szCs w:val="20"/>
    </w:rPr>
  </w:style>
  <w:style w:type="paragraph" w:styleId="759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760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761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762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763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764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765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766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767">
    <w:name w:val="toc 9"/>
    <w:basedOn w:val="729"/>
    <w:next w:val="729"/>
    <w:uiPriority w:val="39"/>
    <w:unhideWhenUsed/>
    <w:pPr>
      <w:pBdr/>
      <w:spacing w:after="100"/>
      <w:ind w:left="1760"/>
    </w:pPr>
  </w:style>
  <w:style w:type="character" w:styleId="768">
    <w:name w:val="Placeholder Text"/>
    <w:basedOn w:val="739"/>
    <w:uiPriority w:val="99"/>
    <w:semiHidden/>
    <w:pPr>
      <w:pBdr/>
      <w:spacing/>
      <w:ind/>
    </w:pPr>
    <w:rPr>
      <w:color w:val="666666"/>
    </w:rPr>
  </w:style>
  <w:style w:type="table" w:styleId="769">
    <w:name w:val="Table Grid"/>
    <w:basedOn w:val="74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Table Grid Light"/>
    <w:basedOn w:val="74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4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4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2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3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5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6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1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2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3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4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5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6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 w:customStyle="1">
    <w:name w:val="Заголовок 1 Знак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6" w:customStyle="1">
    <w:name w:val="Заголовок 2 Знак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7" w:customStyle="1">
    <w:name w:val="Заголовок 3 Знак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98" w:customStyle="1">
    <w:name w:val="Заголовок 4 Знак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99" w:customStyle="1">
    <w:name w:val="Заголовок 5 Знак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0" w:customStyle="1">
    <w:name w:val="Заголовок 6 Знак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1" w:customStyle="1">
    <w:name w:val="Заголовок 7 Знак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2" w:customStyle="1">
    <w:name w:val="Заголовок 8 Знак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3" w:customStyle="1">
    <w:name w:val="Заголовок 9 Знак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4">
    <w:name w:val="Title"/>
    <w:basedOn w:val="729"/>
    <w:next w:val="729"/>
    <w:link w:val="90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5" w:customStyle="1">
    <w:name w:val="Назва Знак"/>
    <w:basedOn w:val="739"/>
    <w:link w:val="9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6">
    <w:name w:val="Subtitle"/>
    <w:basedOn w:val="729"/>
    <w:next w:val="729"/>
    <w:link w:val="90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7" w:customStyle="1">
    <w:name w:val="Підзаголовок Знак"/>
    <w:basedOn w:val="739"/>
    <w:link w:val="90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8">
    <w:name w:val="Quote"/>
    <w:basedOn w:val="729"/>
    <w:next w:val="729"/>
    <w:link w:val="9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9" w:customStyle="1">
    <w:name w:val="Цитата Знак"/>
    <w:basedOn w:val="739"/>
    <w:link w:val="9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Intense Emphasis"/>
    <w:basedOn w:val="73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1">
    <w:name w:val="Intense Quote"/>
    <w:basedOn w:val="729"/>
    <w:next w:val="729"/>
    <w:link w:val="91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2" w:customStyle="1">
    <w:name w:val="Насичена цитата Знак"/>
    <w:basedOn w:val="739"/>
    <w:link w:val="91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3">
    <w:name w:val="Intense Reference"/>
    <w:basedOn w:val="73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14">
    <w:name w:val="No Spacing"/>
    <w:basedOn w:val="729"/>
    <w:uiPriority w:val="1"/>
    <w:qFormat/>
    <w:pPr>
      <w:pBdr/>
      <w:spacing w:after="0" w:line="240" w:lineRule="auto"/>
      <w:ind/>
    </w:pPr>
  </w:style>
  <w:style w:type="character" w:styleId="915">
    <w:name w:val="Subtle Emphasis"/>
    <w:basedOn w:val="7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Emphasis"/>
    <w:basedOn w:val="739"/>
    <w:uiPriority w:val="20"/>
    <w:qFormat/>
    <w:pPr>
      <w:pBdr/>
      <w:spacing/>
      <w:ind/>
    </w:pPr>
    <w:rPr>
      <w:i/>
      <w:iCs/>
    </w:rPr>
  </w:style>
  <w:style w:type="character" w:styleId="917">
    <w:name w:val="Strong"/>
    <w:basedOn w:val="739"/>
    <w:uiPriority w:val="22"/>
    <w:qFormat/>
    <w:pPr>
      <w:pBdr/>
      <w:spacing/>
      <w:ind/>
    </w:pPr>
    <w:rPr>
      <w:b/>
      <w:bCs/>
    </w:rPr>
  </w:style>
  <w:style w:type="character" w:styleId="918">
    <w:name w:val="Subtle Reference"/>
    <w:basedOn w:val="7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9">
    <w:name w:val="Book Title"/>
    <w:basedOn w:val="7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0">
    <w:name w:val="Header"/>
    <w:basedOn w:val="729"/>
    <w:link w:val="92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1" w:customStyle="1">
    <w:name w:val="Верхній колонтитул Знак"/>
    <w:basedOn w:val="739"/>
    <w:link w:val="920"/>
    <w:uiPriority w:val="99"/>
    <w:pPr>
      <w:pBdr/>
      <w:spacing/>
      <w:ind/>
    </w:pPr>
  </w:style>
  <w:style w:type="paragraph" w:styleId="922">
    <w:name w:val="Footer"/>
    <w:basedOn w:val="729"/>
    <w:link w:val="9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3" w:customStyle="1">
    <w:name w:val="Нижній колонтитул Знак"/>
    <w:basedOn w:val="739"/>
    <w:link w:val="922"/>
    <w:uiPriority w:val="99"/>
    <w:pPr>
      <w:pBdr/>
      <w:spacing/>
      <w:ind/>
    </w:pPr>
  </w:style>
  <w:style w:type="paragraph" w:styleId="924">
    <w:name w:val="Caption"/>
    <w:basedOn w:val="729"/>
    <w:next w:val="72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25">
    <w:name w:val="footnote text"/>
    <w:basedOn w:val="729"/>
    <w:link w:val="9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 w:customStyle="1">
    <w:name w:val="Текст виноски Знак"/>
    <w:basedOn w:val="739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729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 w:customStyle="1">
    <w:name w:val="Текст кінцевої виноски Знак"/>
    <w:basedOn w:val="739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Hyperlink"/>
    <w:basedOn w:val="7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2">
    <w:name w:val="FollowedHyperlink"/>
    <w:basedOn w:val="7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729"/>
    <w:next w:val="729"/>
    <w:uiPriority w:val="99"/>
    <w:unhideWhenUsed/>
    <w:pPr>
      <w:pBdr/>
      <w:spacing w:after="0"/>
      <w:ind/>
    </w:pPr>
  </w:style>
  <w:style w:type="paragraph" w:styleId="935">
    <w:name w:val="List Paragraph"/>
    <w:basedOn w:val="729"/>
    <w:uiPriority w:val="34"/>
    <w:qFormat/>
    <w:pPr>
      <w:pBdr/>
      <w:spacing/>
      <w:ind w:left="720"/>
      <w:contextualSpacing w:val="true"/>
    </w:pPr>
  </w:style>
  <w:style w:type="character" w:styleId="936" w:customStyle="1">
    <w:name w:val="Основной текст (2)_"/>
    <w:basedOn w:val="739"/>
    <w:link w:val="937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37" w:customStyle="1">
    <w:name w:val="Основной текст (2)"/>
    <w:basedOn w:val="729"/>
    <w:link w:val="936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38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39" w:customStyle="1">
    <w:name w:val="docy"/>
    <w:basedOn w:val="739"/>
    <w:pPr>
      <w:pBdr/>
      <w:spacing/>
      <w:ind/>
    </w:pPr>
  </w:style>
  <w:style w:type="paragraph" w:styleId="940" w:customStyle="1">
    <w:name w:val="Основной текст1"/>
    <w:basedOn w:val="729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Четвертакова Наталія Вікторівна</cp:lastModifiedBy>
  <cp:revision>16</cp:revision>
  <dcterms:created xsi:type="dcterms:W3CDTF">2026-06-02T11:23:00Z</dcterms:created>
  <dcterms:modified xsi:type="dcterms:W3CDTF">2026-06-23T05:11:18Z</dcterms:modified>
</cp:coreProperties>
</file>