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79"/>
        <w:pBdr/>
        <w:spacing w:after="0" w:afterAutospacing="0" w:before="0" w:beforeAutospacing="0"/>
        <w:ind/>
        <w:jc w:val="center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МЕНСЬКА МІСЬКА РАДА</w:t>
      </w:r>
      <w:r>
        <w:rPr>
          <w:b/>
          <w:color w:val="000000"/>
          <w:sz w:val="28"/>
          <w:szCs w:val="28"/>
        </w:rPr>
      </w:r>
    </w:p>
    <w:p>
      <w:pPr>
        <w:pStyle w:val="979"/>
        <w:pBdr/>
        <w:spacing w:after="0" w:afterAutospacing="0" w:before="0" w:beforeAutospacing="0"/>
        <w:ind/>
        <w:jc w:val="center"/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pStyle w:val="979"/>
        <w:pBdr/>
        <w:spacing w:after="0" w:afterAutospacing="0" w:before="0" w:beforeAutospacing="0"/>
        <w:ind/>
        <w:jc w:val="center"/>
        <w:rPr>
          <w:lang w:val="uk-UA"/>
        </w:rPr>
      </w:pPr>
      <w:r/>
      <w:bookmarkStart w:id="0" w:name="_Hlk82170484"/>
      <w:r>
        <w:rPr>
          <w:b/>
          <w:bCs/>
          <w:sz w:val="28"/>
          <w:szCs w:val="28"/>
          <w:lang w:val="uk-UA"/>
        </w:rPr>
        <w:t xml:space="preserve">(сімдесят четверта сесія восьмого скликання) </w:t>
      </w:r>
      <w:bookmarkEnd w:id="0"/>
      <w:r/>
      <w:r>
        <w:rPr>
          <w:lang w:val="uk-UA"/>
        </w:rPr>
      </w:r>
    </w:p>
    <w:p>
      <w:pPr>
        <w:pStyle w:val="979"/>
        <w:pBdr/>
        <w:spacing w:after="0" w:afterAutospacing="0" w:before="0" w:beforeAutospacing="0"/>
        <w:ind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РІШЕННЯ</w:t>
      </w:r>
      <w:r>
        <w:rPr>
          <w:b/>
          <w:bCs/>
          <w:sz w:val="28"/>
          <w:szCs w:val="28"/>
          <w:lang w:val="uk-UA"/>
        </w:rPr>
      </w:r>
    </w:p>
    <w:p>
      <w:pPr>
        <w:pStyle w:val="979"/>
        <w:pBdr/>
        <w:spacing w:after="0" w:afterAutospacing="0" w:before="0" w:beforeAutospacing="0"/>
        <w:ind/>
        <w:jc w:val="center"/>
        <w:rPr>
          <w:lang w:val="uk-UA"/>
        </w:rPr>
      </w:pPr>
      <w:r>
        <w:rPr>
          <w:lang w:val="uk-UA"/>
        </w:rPr>
      </w:r>
      <w:r>
        <w:rPr>
          <w:lang w:val="uk-UA"/>
        </w:rPr>
      </w:r>
    </w:p>
    <w:p>
      <w:pPr>
        <w:pStyle w:val="979"/>
        <w:pBdr/>
        <w:tabs>
          <w:tab w:val="left" w:leader="none" w:pos="4253"/>
          <w:tab w:val="left" w:leader="none" w:pos="7370"/>
        </w:tabs>
        <w:spacing w:after="0" w:afterAutospacing="0" w:before="0" w:beforeAutospacing="0"/>
        <w:ind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19 червня 2026 року</w:t>
      </w:r>
      <w:r>
        <w:rPr>
          <w:color w:val="000000"/>
          <w:sz w:val="28"/>
          <w:szCs w:val="28"/>
          <w:lang w:val="uk-UA"/>
        </w:rPr>
        <w:tab/>
        <w:t xml:space="preserve">м. </w:t>
      </w:r>
      <w:r>
        <w:rPr>
          <w:color w:val="000000"/>
          <w:sz w:val="28"/>
          <w:szCs w:val="28"/>
          <w:lang w:val="uk-UA"/>
        </w:rPr>
        <w:t xml:space="preserve">Мена</w:t>
      </w:r>
      <w:r>
        <w:rPr>
          <w:color w:val="000000"/>
          <w:sz w:val="28"/>
          <w:szCs w:val="28"/>
          <w:lang w:val="uk-UA"/>
        </w:rPr>
        <w:tab/>
        <w:t xml:space="preserve">№ </w:t>
      </w:r>
      <w:r>
        <w:rPr>
          <w:color w:val="000000"/>
          <w:sz w:val="28"/>
          <w:szCs w:val="28"/>
          <w:lang w:val="uk-UA"/>
        </w:rPr>
        <w:t xml:space="preserve">374</w:t>
      </w:r>
      <w:bookmarkStart w:id="1" w:name="_GoBack"/>
      <w:r/>
      <w:bookmarkEnd w:id="1"/>
      <w:r/>
      <w:r>
        <w:rPr>
          <w:color w:val="000000"/>
          <w:sz w:val="28"/>
          <w:szCs w:val="28"/>
          <w:lang w:val="uk-UA"/>
        </w:rPr>
      </w:r>
    </w:p>
    <w:p>
      <w:pPr>
        <w:pStyle w:val="979"/>
        <w:pBdr/>
        <w:tabs>
          <w:tab w:val="left" w:leader="none" w:pos="4253"/>
          <w:tab w:val="left" w:leader="none" w:pos="7370"/>
        </w:tabs>
        <w:spacing w:after="0" w:afterAutospacing="0" w:before="0" w:beforeAutospacing="0"/>
        <w:ind/>
        <w:rPr>
          <w:lang w:val="uk-UA"/>
        </w:rPr>
      </w:pPr>
      <w:r>
        <w:rPr>
          <w:lang w:val="uk-UA"/>
        </w:rPr>
      </w:r>
      <w:r>
        <w:rPr>
          <w:lang w:val="uk-UA"/>
        </w:rPr>
      </w:r>
    </w:p>
    <w:p>
      <w:pPr>
        <w:pBdr/>
        <w:spacing w:after="0" w:afterAutospacing="0" w:before="0" w:beforeAutospacing="0" w:line="240" w:lineRule="auto"/>
        <w:ind w:right="-1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Про затвердження структури та загальної чисельності працівників закладів та установ освіти Менської міської територіальної громади 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pBdr/>
        <w:spacing w:after="0" w:afterAutospacing="0" w:before="0" w:beforeAutospacing="0" w:line="240" w:lineRule="auto"/>
        <w:ind w:right="-1"/>
        <w:jc w:val="both"/>
        <w:rPr>
          <w:rFonts w:ascii="Times New Roman" w:hAnsi="Times New Roman" w:eastAsia="Times New Roman"/>
          <w:b/>
          <w:bCs/>
          <w:color w:val="7030a0"/>
          <w:sz w:val="28"/>
          <w:szCs w:val="28"/>
        </w:rPr>
      </w:pPr>
      <w:r>
        <w:rPr>
          <w:rFonts w:ascii="Times New Roman" w:hAnsi="Times New Roman" w:eastAsia="Times New Roman"/>
          <w:b/>
          <w:bCs/>
          <w:color w:val="7030a0"/>
          <w:sz w:val="28"/>
          <w:szCs w:val="28"/>
        </w:rPr>
      </w:r>
      <w:r>
        <w:rPr>
          <w:rFonts w:ascii="Times New Roman" w:hAnsi="Times New Roman" w:eastAsia="Times New Roman"/>
          <w:b/>
          <w:bCs/>
          <w:color w:val="7030a0"/>
          <w:sz w:val="28"/>
          <w:szCs w:val="28"/>
        </w:rPr>
      </w:r>
    </w:p>
    <w:p>
      <w:pPr>
        <w:widowControl w:val="false"/>
        <w:pBdr/>
        <w:spacing w:after="0" w:afterAutospacing="0" w:before="0" w:beforeAutospacing="0" w:line="240" w:lineRule="auto"/>
        <w:ind w:firstLine="567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Відповідно до Законів України «Про освіту», «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Про повну загальну середню  освіту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»,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постанов Кабінету Міністрів України: від 30.08.2002 року № 1298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«Про оплату праці працівників на основі Єдиної тарифної сітки розрядів і коефіцієнтів з оплати праці працівни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ків установ, закладів та організацій окремих галузей бюджетної сфери», </w:t>
      </w:r>
      <w:r>
        <w:rPr>
          <w:rFonts w:ascii="Times New Roman" w:hAnsi="Times New Roman" w:cs="Times New Roman"/>
          <w:sz w:val="28"/>
          <w:szCs w:val="28"/>
        </w:rPr>
        <w:t xml:space="preserve"> від 14 червня 2000 року № 963 «Про затвердження переліку посад педагогічних та науково-педагогічних працівників» (із змінами), від 29.07.2020 року №672 «Деякі питання професійного розв</w:t>
      </w:r>
      <w:r>
        <w:rPr>
          <w:rFonts w:ascii="Times New Roman" w:hAnsi="Times New Roman" w:cs="Times New Roman"/>
          <w:sz w:val="28"/>
          <w:szCs w:val="28"/>
        </w:rPr>
        <w:t xml:space="preserve">итку педагогічних працівників» (із змінами), від 12.07.2017 року №545 «Про затвердження Положення про </w:t>
      </w:r>
      <w:r>
        <w:rPr>
          <w:rFonts w:ascii="Times New Roman" w:hAnsi="Times New Roman" w:cs="Times New Roman"/>
          <w:sz w:val="28"/>
          <w:szCs w:val="28"/>
        </w:rPr>
        <w:t xml:space="preserve">інклюзивно</w:t>
      </w:r>
      <w:r>
        <w:rPr>
          <w:rFonts w:ascii="Times New Roman" w:hAnsi="Times New Roman" w:cs="Times New Roman"/>
          <w:sz w:val="28"/>
          <w:szCs w:val="28"/>
        </w:rPr>
        <w:t xml:space="preserve">-ресурсний центр» (із змінами); наказів Міністерства освіти і науки України: від 06.12.2010 року №1205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Про затвердження Типових штатних нормативів закладів загальної середньої освіти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(із змінами),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від 15.04.1993 року №102 «Про затвердження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Інструкції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про порядок обчислення заробітної плати працівників освіти» (із змінами), від 26.09.2005 року №557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Про впо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рядкування умов оплати праці та затвердження схем тарифних розрядів працівників навчальних закладів, установ освіти та наукових установ» (із змінами),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наказу Міністерства молоді та спорту України від 30.07.2013 року №37 «Про затвердження Типових штатних 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рмативів дитячо-юнацьких спортивних шкіл», наказу Міністерства освіти і науки, молоді і спорту від 31.10.2012 року №1230 «Про затвердження Типових штатних нормативів закладів позашкільної освіти» (із змінами), листа Міністерства освіти і науки України від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15.09.2008 року №1/9-590 «Рекомендації до формування штатних розписів міжшкільних навчально-виробничих комбінатів (майстерень) системи Міністерства освіти і науки України», </w:t>
      </w:r>
      <w:r>
        <w:rPr>
          <w:rFonts w:ascii="Times New Roman" w:hAnsi="Times New Roman" w:cs="Times New Roman"/>
          <w:sz w:val="28"/>
          <w:szCs w:val="28"/>
        </w:rPr>
        <w:t xml:space="preserve">враховуючи подання керівників закладів освіти та проведену реорганізацію закладів о</w:t>
      </w:r>
      <w:r>
        <w:rPr>
          <w:rFonts w:ascii="Times New Roman" w:hAnsi="Times New Roman" w:cs="Times New Roman"/>
          <w:sz w:val="28"/>
          <w:szCs w:val="28"/>
        </w:rPr>
        <w:t xml:space="preserve">світи,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з метою впорядкування штатних нормативів закладів та установ освіти,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від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повідно до ст.26 Закону України «Про місцеве самоврядування в Україні»,  Менська міська рада 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widowControl w:val="false"/>
        <w:pBdr/>
        <w:spacing w:after="0" w:afterAutospacing="0" w:before="0" w:beforeAutospacing="0" w:line="240" w:lineRule="auto"/>
        <w:ind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ВИРІШИЛА: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986"/>
        <w:pBdr/>
        <w:spacing w:after="0" w:afterAutospacing="0" w:before="0" w:beforeAutospacing="0" w:line="24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Затвердити структуру та загальну чисельність працівників </w:t>
      </w:r>
      <w:r>
        <w:rPr>
          <w:color w:val="000000"/>
          <w:sz w:val="28"/>
          <w:szCs w:val="28"/>
          <w:lang w:val="uk-UA" w:eastAsia="uk-UA"/>
        </w:rPr>
        <w:t xml:space="preserve">закладів зага</w:t>
      </w:r>
      <w:r>
        <w:rPr>
          <w:color w:val="000000"/>
          <w:sz w:val="28"/>
          <w:szCs w:val="28"/>
          <w:lang w:val="uk-UA" w:eastAsia="uk-UA"/>
        </w:rPr>
        <w:t xml:space="preserve">льної середньої освіти Менської міської ради</w:t>
      </w:r>
      <w:r>
        <w:rPr>
          <w:sz w:val="28"/>
          <w:szCs w:val="28"/>
          <w:lang w:val="uk-UA"/>
        </w:rPr>
        <w:t xml:space="preserve"> станом на 01.09.2026 року та затвердити її в кількості 521,63  штатних одиниць, а саме:</w:t>
      </w:r>
      <w:r>
        <w:rPr>
          <w:sz w:val="28"/>
          <w:szCs w:val="28"/>
          <w:lang w:val="uk-UA"/>
        </w:rPr>
      </w:r>
    </w:p>
    <w:p>
      <w:pPr>
        <w:pStyle w:val="815"/>
        <w:pBdr/>
        <w:tabs>
          <w:tab w:val="left" w:leader="none" w:pos="6159"/>
        </w:tabs>
        <w:spacing w:after="0" w:afterAutospacing="0" w:before="0" w:beforeAutospacing="0" w:line="240" w:lineRule="auto"/>
        <w:ind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затвердити структуру та загальну чисельність працівників Менського опорного закладу загальної середньої освіти І-ІІІ с</w:t>
      </w:r>
      <w:r>
        <w:rPr>
          <w:rFonts w:ascii="Times New Roman" w:hAnsi="Times New Roman" w:cs="Times New Roman"/>
          <w:sz w:val="28"/>
          <w:szCs w:val="28"/>
        </w:rPr>
        <w:t xml:space="preserve">тупенів ім. Т.Г. Шевченка Менської міської ради (з урахуванням структурних підрозділів (філій), кількості </w:t>
      </w:r>
      <w:r>
        <w:rPr>
          <w:rFonts w:ascii="Times New Roman" w:hAnsi="Times New Roman" w:cs="Times New Roman"/>
          <w:sz w:val="28"/>
          <w:szCs w:val="28"/>
        </w:rPr>
        <w:t xml:space="preserve">учнів (класів) тощо її філій) станом на 01.09.2026 року в кількості 231,12 штатних одиниць, згідно з додатком № 1;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15"/>
        <w:pBdr/>
        <w:tabs>
          <w:tab w:val="left" w:leader="none" w:pos="6159"/>
        </w:tabs>
        <w:spacing w:after="0" w:afterAutospacing="0" w:before="0" w:beforeAutospacing="0" w:line="240" w:lineRule="auto"/>
        <w:ind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затвердити структуру та загал</w:t>
      </w:r>
      <w:r>
        <w:rPr>
          <w:rFonts w:ascii="Times New Roman" w:hAnsi="Times New Roman" w:cs="Times New Roman"/>
          <w:sz w:val="28"/>
          <w:szCs w:val="28"/>
        </w:rPr>
        <w:t xml:space="preserve">ьну чисельність працівників Опорного закладу Менська гімназія Менської міської ради станом на 01.09.2026 року в кількості 101,98 штатних одиниць, згідно з додатком № 2;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15"/>
        <w:pBdr/>
        <w:tabs>
          <w:tab w:val="left" w:leader="none" w:pos="6159"/>
        </w:tabs>
        <w:spacing w:after="0" w:afterAutospacing="0" w:before="0" w:beforeAutospacing="0" w:line="240" w:lineRule="auto"/>
        <w:ind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затвердити структуру та загальну чисельність працівників </w:t>
      </w:r>
      <w:r>
        <w:rPr>
          <w:rFonts w:ascii="Times New Roman" w:hAnsi="Times New Roman" w:cs="Times New Roman"/>
          <w:sz w:val="28"/>
          <w:szCs w:val="28"/>
        </w:rPr>
        <w:t xml:space="preserve">Макошинської</w:t>
      </w:r>
      <w:r>
        <w:rPr>
          <w:rFonts w:ascii="Times New Roman" w:hAnsi="Times New Roman" w:cs="Times New Roman"/>
          <w:sz w:val="28"/>
          <w:szCs w:val="28"/>
        </w:rPr>
        <w:t xml:space="preserve"> гімназії Ме</w:t>
      </w:r>
      <w:r>
        <w:rPr>
          <w:rFonts w:ascii="Times New Roman" w:hAnsi="Times New Roman" w:cs="Times New Roman"/>
          <w:sz w:val="28"/>
          <w:szCs w:val="28"/>
        </w:rPr>
        <w:t xml:space="preserve">нської міської ради станом на 01.09.2026 року в кількості 40,15 штатних одиниць, згідно з додатком № 3;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15"/>
        <w:pBdr/>
        <w:tabs>
          <w:tab w:val="left" w:leader="none" w:pos="6159"/>
        </w:tabs>
        <w:spacing w:after="0" w:afterAutospacing="0" w:before="0" w:beforeAutospacing="0" w:line="240" w:lineRule="auto"/>
        <w:ind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затвердити структуру та загальну чисельність працівників </w:t>
      </w:r>
      <w:r>
        <w:rPr>
          <w:rFonts w:ascii="Times New Roman" w:hAnsi="Times New Roman" w:cs="Times New Roman"/>
          <w:sz w:val="28"/>
          <w:szCs w:val="28"/>
        </w:rPr>
        <w:t xml:space="preserve">Дягівської</w:t>
      </w:r>
      <w:r>
        <w:rPr>
          <w:rFonts w:ascii="Times New Roman" w:hAnsi="Times New Roman" w:cs="Times New Roman"/>
          <w:sz w:val="28"/>
          <w:szCs w:val="28"/>
        </w:rPr>
        <w:t xml:space="preserve"> гімназії Менської міської ради (з урахуванням структурних підрозділів (філій),</w:t>
      </w:r>
      <w:r>
        <w:rPr>
          <w:rFonts w:ascii="Times New Roman" w:hAnsi="Times New Roman" w:cs="Times New Roman"/>
          <w:sz w:val="28"/>
          <w:szCs w:val="28"/>
        </w:rPr>
        <w:t xml:space="preserve"> кількості учнів (класів) тощо її філій) станом на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01.09.2026 року в кількості 53,81 штатних одиниць, згідно з додатком № 4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15"/>
        <w:pBdr/>
        <w:tabs>
          <w:tab w:val="left" w:leader="none" w:pos="6159"/>
        </w:tabs>
        <w:spacing w:after="0" w:afterAutospacing="0" w:before="0" w:beforeAutospacing="0" w:line="240" w:lineRule="auto"/>
        <w:ind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затвердити структуру та загальну чисельність працівників </w:t>
      </w:r>
      <w:r>
        <w:rPr>
          <w:rFonts w:ascii="Times New Roman" w:hAnsi="Times New Roman" w:cs="Times New Roman"/>
          <w:sz w:val="28"/>
          <w:szCs w:val="28"/>
        </w:rPr>
        <w:t xml:space="preserve">Стольненської</w:t>
      </w:r>
      <w:r>
        <w:rPr>
          <w:rFonts w:ascii="Times New Roman" w:hAnsi="Times New Roman" w:cs="Times New Roman"/>
          <w:sz w:val="28"/>
          <w:szCs w:val="28"/>
        </w:rPr>
        <w:t xml:space="preserve"> гімназії Менської міської</w:t>
      </w:r>
      <w:r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ради </w:t>
      </w:r>
      <w:r>
        <w:rPr>
          <w:rFonts w:ascii="Times New Roman" w:hAnsi="Times New Roman" w:cs="Times New Roman"/>
          <w:sz w:val="28"/>
          <w:szCs w:val="28"/>
        </w:rPr>
        <w:t xml:space="preserve">(з урахуванням структурних підрозділів (філій), кількості учнів (класів) тощо її філій) станом на 01.09.2026 року в кількості 94,57</w:t>
      </w:r>
      <w:r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штатних одиниць, згідно з додатком № 5;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15"/>
        <w:pBdr/>
        <w:tabs>
          <w:tab w:val="left" w:leader="none" w:pos="6159"/>
        </w:tabs>
        <w:spacing w:after="0" w:afterAutospacing="0" w:before="0" w:beforeAutospacing="0" w:line="240" w:lineRule="auto"/>
        <w:ind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Затвердити структуру та загальну чисельність працівників Комунального закладу п</w:t>
      </w:r>
      <w:r>
        <w:rPr>
          <w:rFonts w:ascii="Times New Roman" w:hAnsi="Times New Roman" w:cs="Times New Roman"/>
          <w:sz w:val="28"/>
          <w:szCs w:val="28"/>
        </w:rPr>
        <w:t xml:space="preserve">озашкільної освіти Менська дитячо-юнацька спортивна школа Менської міської ради станом на 01.09.2026 року та затвердити її в кількості 21,13 штатних одиниць, згідно з додатком № 6.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15"/>
        <w:pBdr/>
        <w:tabs>
          <w:tab w:val="left" w:leader="none" w:pos="6159"/>
        </w:tabs>
        <w:spacing w:after="0" w:afterAutospacing="0" w:before="0" w:beforeAutospacing="0" w:line="240" w:lineRule="auto"/>
        <w:ind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Затвердити структуру та загальну чисельність працівників </w:t>
      </w:r>
      <w:r>
        <w:rPr>
          <w:rFonts w:ascii="Times New Roman" w:hAnsi="Times New Roman" w:cs="Times New Roman"/>
          <w:sz w:val="28"/>
          <w:szCs w:val="28"/>
        </w:rPr>
        <w:t xml:space="preserve">Степанівського</w:t>
      </w:r>
      <w:r>
        <w:rPr>
          <w:rFonts w:ascii="Times New Roman" w:hAnsi="Times New Roman" w:cs="Times New Roman"/>
          <w:sz w:val="28"/>
          <w:szCs w:val="28"/>
        </w:rPr>
        <w:t xml:space="preserve"> міжшкільного навчально-виробничого комбінату станом на 01.09.2026 року та затвердити її в кількості 40,50 штатних одиниць, згідно з додатком № 7.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15"/>
        <w:pBdr/>
        <w:tabs>
          <w:tab w:val="left" w:leader="none" w:pos="6159"/>
        </w:tabs>
        <w:spacing w:after="0" w:afterAutospacing="0" w:before="0" w:beforeAutospacing="0" w:line="240" w:lineRule="auto"/>
        <w:ind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Затвердити структуру та загальну чисельність працівників Комунальної установи «Менський </w:t>
      </w:r>
      <w:r>
        <w:rPr>
          <w:rFonts w:ascii="Times New Roman" w:hAnsi="Times New Roman" w:cs="Times New Roman"/>
          <w:sz w:val="28"/>
          <w:szCs w:val="28"/>
        </w:rPr>
        <w:t xml:space="preserve">інклюзивно</w:t>
      </w:r>
      <w:r>
        <w:rPr>
          <w:rFonts w:ascii="Times New Roman" w:hAnsi="Times New Roman" w:cs="Times New Roman"/>
          <w:sz w:val="28"/>
          <w:szCs w:val="28"/>
        </w:rPr>
        <w:t xml:space="preserve">-ресурсн</w:t>
      </w:r>
      <w:r>
        <w:rPr>
          <w:rFonts w:ascii="Times New Roman" w:hAnsi="Times New Roman" w:cs="Times New Roman"/>
          <w:sz w:val="28"/>
          <w:szCs w:val="28"/>
        </w:rPr>
        <w:t xml:space="preserve">ий центр» Менської міської ради станом на 01.09.2026 року та затвердити її в кількості 6,50 штатних одиниць, згідно з додатком № 8.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15"/>
        <w:pBdr/>
        <w:tabs>
          <w:tab w:val="left" w:leader="none" w:pos="6159"/>
        </w:tabs>
        <w:spacing w:after="0" w:afterAutospacing="0" w:before="0" w:beforeAutospacing="0" w:line="240" w:lineRule="auto"/>
        <w:ind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Затвердити структуру та загальну чисельність працівників Комунальної установи «Центр професійного розвитку педагогічних п</w:t>
      </w:r>
      <w:r>
        <w:rPr>
          <w:rFonts w:ascii="Times New Roman" w:hAnsi="Times New Roman" w:cs="Times New Roman"/>
          <w:sz w:val="28"/>
          <w:szCs w:val="28"/>
        </w:rPr>
        <w:t xml:space="preserve">рацівників» Менської міської ради станом на 01.09.2026 року та затвердити її в кількості 6,00 штатних одиниць, згідно з додатком № 9.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15"/>
        <w:pBdr/>
        <w:tabs>
          <w:tab w:val="left" w:leader="none" w:pos="6159"/>
        </w:tabs>
        <w:spacing w:after="0" w:afterAutospacing="0" w:before="0" w:beforeAutospacing="0" w:line="240" w:lineRule="auto"/>
        <w:ind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Затвердити структуру та загальну чисельність працівників Комунального закладу позашкільної освіти Менський центр дитячо</w:t>
      </w:r>
      <w:r>
        <w:rPr>
          <w:rFonts w:ascii="Times New Roman" w:hAnsi="Times New Roman" w:cs="Times New Roman"/>
          <w:sz w:val="28"/>
          <w:szCs w:val="28"/>
        </w:rPr>
        <w:t xml:space="preserve">ї та юнацької творчості Менської міської ради станом на 01.09.2026 року та затвердити її в кількості 32,00 штатні одиниці, згідно з додатком № 10.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15"/>
        <w:pBdr/>
        <w:tabs>
          <w:tab w:val="left" w:leader="none" w:pos="6159"/>
        </w:tabs>
        <w:spacing w:after="0" w:afterAutospacing="0" w:before="0" w:beforeAutospacing="0" w:line="240" w:lineRule="auto"/>
        <w:ind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Відділу освіти Менської міської ради провести відповідні дії, пов’язані зі змінами структури та загальної </w:t>
      </w:r>
      <w:r>
        <w:rPr>
          <w:rFonts w:ascii="Times New Roman" w:hAnsi="Times New Roman" w:cs="Times New Roman"/>
          <w:sz w:val="28"/>
          <w:szCs w:val="28"/>
        </w:rPr>
        <w:t xml:space="preserve">чисельності працівників 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закладів та установ освіти Менської міської ради.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9"/>
        <w:pBdr/>
        <w:spacing w:after="0" w:afterAutospacing="0" w:before="0" w:beforeAutospacing="0"/>
        <w:ind w:firstLine="567"/>
        <w:jc w:val="both"/>
        <w:rPr>
          <w:rFonts w:ascii="Times New Roman" w:hAnsi="Times New Roman" w:cs="Times New Roman"/>
          <w:b w:val="0"/>
          <w:i w:val="0"/>
        </w:rPr>
      </w:pPr>
      <w:r>
        <w:rPr>
          <w:rFonts w:ascii="Times New Roman" w:hAnsi="Times New Roman" w:cs="Times New Roman"/>
          <w:b w:val="0"/>
          <w:i w:val="0"/>
        </w:rPr>
        <w:t xml:space="preserve">8. Надати право керівникам закладів загальної середньої освіти, за погодженням з Відділом освіти Менської міської ради, у разі виробничої необхідності змінювати штати окремих структу</w:t>
      </w:r>
      <w:r>
        <w:rPr>
          <w:rFonts w:ascii="Times New Roman" w:hAnsi="Times New Roman" w:cs="Times New Roman"/>
          <w:b w:val="0"/>
          <w:i w:val="0"/>
        </w:rPr>
        <w:t xml:space="preserve">рних підрозділів або вводити посади (крім керівних), не передбачені штатними нормативами для даного закладу, в межах фонду оплати праці, доведеного лімітними довідками на </w:t>
      </w:r>
      <w:r>
        <w:rPr>
          <w:rFonts w:ascii="Times New Roman" w:hAnsi="Times New Roman" w:cs="Times New Roman"/>
          <w:b w:val="0"/>
          <w:i w:val="0"/>
        </w:rPr>
        <w:t xml:space="preserve">відповідний період. Заміна посад працівників може здійснюватися лише в межах однієї к</w:t>
      </w:r>
      <w:r>
        <w:rPr>
          <w:rFonts w:ascii="Times New Roman" w:hAnsi="Times New Roman" w:cs="Times New Roman"/>
          <w:b w:val="0"/>
          <w:i w:val="0"/>
        </w:rPr>
        <w:t xml:space="preserve">атегорії (педагогічного, господарсько-обслуговуючого тощо) персоналу.</w:t>
      </w:r>
      <w:r>
        <w:rPr>
          <w:rFonts w:ascii="Times New Roman" w:hAnsi="Times New Roman" w:cs="Times New Roman"/>
          <w:b w:val="0"/>
          <w:i w:val="0"/>
        </w:rPr>
      </w:r>
    </w:p>
    <w:p>
      <w:pPr>
        <w:suppressLineNumbers w:val="false"/>
        <w:pBdr/>
        <w:spacing w:after="0" w:afterAutospacing="0" w:before="0" w:beforeAutospacing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8.1. У разі виробничої необхідності, за погодженням із засновником або уповноваженим органом (Відділом </w:t>
      </w:r>
      <w:r>
        <w:rPr>
          <w:rFonts w:ascii="Times New Roman" w:hAnsi="Times New Roman" w:cs="Times New Roman"/>
          <w:sz w:val="28"/>
          <w:szCs w:val="28"/>
        </w:rPr>
        <w:t xml:space="preserve">освіти Менської міської ради),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за рахунок коштів місцевого бюджету та/або власних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надходжень закладів загальної середньої освіти до штатних розписів закладів можуть бути введені додаткові посади (штатні одиниці) понад норми, визначені штатними нормативами, та/або інші посади, не передбачені </w:t>
      </w:r>
      <w:r>
        <w:rPr>
          <w:rFonts w:ascii="Times New Roman" w:hAnsi="Times New Roman" w:cs="Times New Roman"/>
          <w:sz w:val="28"/>
          <w:szCs w:val="28"/>
        </w:rPr>
        <w:t xml:space="preserve">Типовими штатними нормативами закладів загальн</w:t>
      </w:r>
      <w:r>
        <w:rPr>
          <w:rFonts w:ascii="Times New Roman" w:hAnsi="Times New Roman" w:cs="Times New Roman"/>
          <w:sz w:val="28"/>
          <w:szCs w:val="28"/>
        </w:rPr>
        <w:t xml:space="preserve">ої середньої освіти.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6"/>
        <w:pBdr/>
        <w:spacing w:after="0" w:afterAutospacing="0" w:before="0" w:beforeAutospacing="0" w:line="24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9. Визнати такими, що втратили чинність, рішення шістдесят шостої сесії Менської міської ради восьмого скликання від 22 жовтня 2025 року №612 «Про затвердження структури та загальної чисельності працівників закладів та установ освіти М</w:t>
      </w:r>
      <w:r>
        <w:rPr>
          <w:sz w:val="28"/>
          <w:szCs w:val="28"/>
          <w:lang w:val="uk-UA"/>
        </w:rPr>
        <w:t xml:space="preserve">енської міської територіальної громади» (із змінами),  шістдесят четвертої сесії Менської міської ради восьмого скликання від 27 серпня 2025 року №468 «Про внесення змін до структури та загальної чисельності  Комунального закладу позашкільної освіти Менськ</w:t>
      </w:r>
      <w:r>
        <w:rPr>
          <w:sz w:val="28"/>
          <w:szCs w:val="28"/>
          <w:lang w:val="uk-UA"/>
        </w:rPr>
        <w:t xml:space="preserve">ий центр дитячої та юнацької творчості Менської міської ради» з 01.09.2026 року.</w:t>
      </w:r>
      <w:r>
        <w:rPr>
          <w:sz w:val="28"/>
          <w:szCs w:val="28"/>
          <w:lang w:val="uk-UA"/>
        </w:rPr>
      </w:r>
    </w:p>
    <w:p>
      <w:pPr>
        <w:pBdr/>
        <w:spacing w:after="0" w:afterAutospacing="0" w:before="0" w:beforeAutospacing="0" w:line="240" w:lineRule="auto"/>
        <w:ind w:firstLine="567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10.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Контроль за виконанням рішення покласти на постійну комісію Менської міської ради з питань охорони здоров’я, соціального захисту населення, освіти, культури, молоді, фізку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льтури і спорту та заступника міського голови з питань діяльності виконавчих органів ради В.В. Прищепу.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980"/>
        <w:pBdr/>
        <w:shd w:val="clear" w:color="auto" w:fill="ffffff"/>
        <w:tabs>
          <w:tab w:val="left" w:leader="none" w:pos="709"/>
        </w:tabs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80"/>
        <w:pBdr/>
        <w:shd w:val="clear" w:color="auto" w:fill="ffffff"/>
        <w:tabs>
          <w:tab w:val="left" w:leader="none" w:pos="709"/>
        </w:tabs>
        <w:spacing w:after="0" w:afterAutospacing="0" w:before="0" w:beforeAutospacing="0"/>
        <w:ind/>
        <w:jc w:val="both"/>
        <w:rPr>
          <w:color w:val="ffffff"/>
          <w:sz w:val="28"/>
          <w:szCs w:val="28"/>
          <w:lang w:val="uk-UA"/>
        </w:rPr>
      </w:pPr>
      <w:r>
        <w:rPr>
          <w:color w:val="ffffff"/>
          <w:sz w:val="28"/>
          <w:szCs w:val="28"/>
          <w:lang w:val="uk-UA"/>
        </w:rPr>
        <w:t xml:space="preserve">ОВ</w:t>
      </w:r>
      <w:r>
        <w:rPr>
          <w:color w:val="ffffff"/>
          <w:sz w:val="28"/>
          <w:szCs w:val="28"/>
          <w:lang w:val="uk-UA"/>
        </w:rPr>
      </w:r>
    </w:p>
    <w:p>
      <w:pPr>
        <w:pStyle w:val="980"/>
        <w:pBdr/>
        <w:shd w:val="clear" w:color="auto" w:fill="ffffff"/>
        <w:tabs>
          <w:tab w:val="left" w:leader="none" w:pos="709"/>
          <w:tab w:val="left" w:leader="none" w:pos="6237"/>
        </w:tabs>
        <w:spacing w:after="0" w:afterAutospacing="0" w:before="0" w:beforeAutospacing="0"/>
        <w:ind/>
        <w:jc w:val="both"/>
        <w:rPr>
          <w:sz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Секретар ради</w:t>
      </w:r>
      <w:r>
        <w:rPr>
          <w:color w:val="000000"/>
          <w:sz w:val="28"/>
          <w:szCs w:val="28"/>
          <w:lang w:val="uk-UA"/>
        </w:rPr>
        <w:tab/>
        <w:t xml:space="preserve">Юрій СТАЛЬНИЧЕНКО</w:t>
      </w:r>
      <w:r>
        <w:rPr>
          <w:sz w:val="28"/>
          <w:lang w:val="uk-UA"/>
        </w:rPr>
        <w:t xml:space="preserve"> </w:t>
      </w:r>
      <w:r>
        <w:rPr>
          <w:sz w:val="28"/>
          <w:lang w:val="uk-UA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229" w:right="567" w:bottom="1134" w:left="1701" w:header="284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Batang">
    <w:panose1 w:val="02020603020101020101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0"/>
      <w:pBdr/>
      <w:spacing/>
      <w:ind/>
      <w:jc w:val="center"/>
      <w:rPr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2</w:t>
    </w:r>
    <w:r>
      <w:fldChar w:fldCharType="end"/>
    </w:r>
    <w:r/>
  </w:p>
  <w:p>
    <w:pPr>
      <w:pStyle w:val="970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7"/>
      <w:pBdr/>
      <w:spacing/>
      <w:ind/>
      <w:jc w:val="center"/>
      <w:rPr/>
    </w:pPr>
    <w:r>
      <w:rPr>
        <w:lang w:val="en-US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8150" cy="609600"/>
              <wp:effectExtent l="0" t="0" r="0" b="0"/>
              <wp:docPr id="1" name="Рисунок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64289969" name="Рисунок 3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8149" cy="609599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miter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5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  <w:p>
    <w:pPr>
      <w:pStyle w:val="767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900" w:left="1467"/>
      </w:pPr>
      <w:rPr>
        <w:rFonts w:ascii="Times New Roman" w:hAnsi="Times New Roman" w:cs="Times New Roman" w:eastAsiaTheme="minorHAnsi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928"/>
      </w:pPr>
      <w:rPr>
        <w:rFonts w:hint="default"/>
      </w:rPr>
      <w:start w:val="4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2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3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left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left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left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left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left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left" w:leader="none" w:pos="6480"/>
        </w:tabs>
        <w:spacing/>
        <w:ind w:hanging="36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55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5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5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5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5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5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5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5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5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-"/>
      <w:numFmt w:val="bullet"/>
      <w:pPr>
        <w:pBdr/>
        <w:spacing/>
        <w:ind w:hanging="360" w:left="1068"/>
      </w:pPr>
      <w:rPr>
        <w:rFonts w:hint="default" w:ascii="Times New Roman" w:hAnsi="Times New Roman" w:eastAsia="Calibri" w:cs="Times New Roman"/>
      </w:rPr>
      <w:start w:val="27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8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0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2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4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6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8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0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28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8">
    <w:lvl w:ilvl="0">
      <w:isLgl w:val="false"/>
      <w:lvlJc w:val="left"/>
      <w:lvlText w:val="%1"/>
      <w:numFmt w:val="decimal"/>
      <w:pPr>
        <w:pBdr/>
        <w:spacing/>
        <w:ind w:hanging="585" w:left="117"/>
      </w:pPr>
      <w:rPr>
        <w:lang w:val="en-US" w:eastAsia="en-US" w:bidi="en-US"/>
      </w:rPr>
      <w:start w:val="10"/>
      <w:suff w:val="tab"/>
    </w:lvl>
    <w:lvl w:ilvl="1">
      <w:isLgl w:val="false"/>
      <w:lvlJc w:val="left"/>
      <w:lvlText w:val="굇翿굇翿㨀ꮛ翿딐딑ƛĀ"/>
      <w:numFmt w:val="none"/>
      <w:pPr>
        <w:pBdr/>
        <w:tabs>
          <w:tab w:val="left" w:leader="none" w:pos="360"/>
        </w:tabs>
        <w:spacing/>
        <w:ind w:firstLine="0" w:left="0"/>
      </w:pPr>
      <w:rPr/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585" w:left="2073"/>
      </w:pPr>
      <w:rPr>
        <w:lang w:val="en-US" w:eastAsia="en-US" w:bidi="en-US"/>
      </w:rPr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hanging="585" w:left="3049"/>
      </w:pPr>
      <w:rPr>
        <w:lang w:val="en-US" w:eastAsia="en-US" w:bidi="en-US"/>
      </w:rPr>
      <w:start w:val="1"/>
      <w:suff w:val="tab"/>
    </w:lvl>
    <w:lvl w:ilvl="4">
      <w:isLgl w:val="false"/>
      <w:lvlJc w:val="left"/>
      <w:lvlText w:val="•"/>
      <w:numFmt w:val="bullet"/>
      <w:pPr>
        <w:pBdr/>
        <w:spacing/>
        <w:ind w:hanging="585" w:left="4026"/>
      </w:pPr>
      <w:rPr>
        <w:lang w:val="en-US" w:eastAsia="en-US" w:bidi="en-US"/>
      </w:rPr>
      <w:start w:val="1"/>
      <w:suff w:val="tab"/>
    </w:lvl>
    <w:lvl w:ilvl="5">
      <w:isLgl w:val="false"/>
      <w:lvlJc w:val="left"/>
      <w:lvlText w:val="•"/>
      <w:numFmt w:val="bullet"/>
      <w:pPr>
        <w:pBdr/>
        <w:spacing/>
        <w:ind w:hanging="585" w:left="5002"/>
      </w:pPr>
      <w:rPr>
        <w:lang w:val="en-US" w:eastAsia="en-US" w:bidi="en-US"/>
      </w:rPr>
      <w:start w:val="1"/>
      <w:suff w:val="tab"/>
    </w:lvl>
    <w:lvl w:ilvl="6">
      <w:isLgl w:val="false"/>
      <w:lvlJc w:val="left"/>
      <w:lvlText w:val="•"/>
      <w:numFmt w:val="bullet"/>
      <w:pPr>
        <w:pBdr/>
        <w:spacing/>
        <w:ind w:hanging="585" w:left="5979"/>
      </w:pPr>
      <w:rPr>
        <w:lang w:val="en-US" w:eastAsia="en-US" w:bidi="en-US"/>
      </w:rPr>
      <w:start w:val="1"/>
      <w:suff w:val="tab"/>
    </w:lvl>
    <w:lvl w:ilvl="7">
      <w:isLgl w:val="false"/>
      <w:lvlJc w:val="left"/>
      <w:lvlText w:val="•"/>
      <w:numFmt w:val="bullet"/>
      <w:pPr>
        <w:pBdr/>
        <w:spacing/>
        <w:ind w:hanging="585" w:left="6955"/>
      </w:pPr>
      <w:rPr>
        <w:lang w:val="en-US" w:eastAsia="en-US" w:bidi="en-US"/>
      </w:rPr>
      <w:start w:val="1"/>
      <w:suff w:val="tab"/>
    </w:lvl>
    <w:lvl w:ilvl="8">
      <w:isLgl w:val="false"/>
      <w:lvlJc w:val="left"/>
      <w:lvlText w:val="•"/>
      <w:numFmt w:val="bullet"/>
      <w:pPr>
        <w:pBdr/>
        <w:spacing/>
        <w:ind w:hanging="585" w:left="7932"/>
      </w:pPr>
      <w:rPr>
        <w:lang w:val="en-US" w:eastAsia="en-US" w:bidi="en-US"/>
      </w:rPr>
      <w:start w:val="1"/>
      <w:suff w:val="tab"/>
    </w:lvl>
  </w:abstractNum>
  <w:abstractNum w:abstractNumId="9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0">
    <w:lvl w:ilvl="0">
      <w:isLgl w:val="false"/>
      <w:lvlJc w:val="left"/>
      <w:lvlText w:val="-"/>
      <w:numFmt w:val="bullet"/>
      <w:pPr>
        <w:pBdr/>
        <w:spacing/>
        <w:ind w:hanging="360" w:left="1065"/>
      </w:pPr>
      <w:rPr>
        <w:rFonts w:hint="default" w:ascii="Times New Roman" w:hAnsi="Times New Roman" w:cs="Times New Roman" w:eastAsiaTheme="minorHAnsi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 w:hanging="360" w:left="928"/>
      </w:pPr>
      <w:rPr>
        <w:rFonts w:hint="default"/>
      </w:rPr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num w:numId="1">
    <w:abstractNumId w:val="8"/>
    <w:lvlOverride w:ilvl="0">
      <w:startOverride w:val="10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9"/>
  </w:num>
  <w:num w:numId="6">
    <w:abstractNumId w:val="7"/>
  </w:num>
  <w:num w:numId="7">
    <w:abstractNumId w:val="11"/>
  </w:num>
  <w:num w:numId="8">
    <w:abstractNumId w:val="1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2" w:default="1">
    <w:name w:val="Normal"/>
    <w:qFormat/>
    <w:pPr>
      <w:pBdr/>
      <w:spacing/>
      <w:ind/>
    </w:pPr>
  </w:style>
  <w:style w:type="paragraph" w:styleId="743">
    <w:name w:val="Heading 1"/>
    <w:basedOn w:val="742"/>
    <w:next w:val="742"/>
    <w:link w:val="79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44">
    <w:name w:val="Heading 2"/>
    <w:basedOn w:val="742"/>
    <w:next w:val="742"/>
    <w:link w:val="80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45">
    <w:name w:val="Heading 3"/>
    <w:basedOn w:val="742"/>
    <w:next w:val="74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46">
    <w:name w:val="Heading 4"/>
    <w:basedOn w:val="742"/>
    <w:next w:val="74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7">
    <w:name w:val="Heading 5"/>
    <w:basedOn w:val="742"/>
    <w:next w:val="74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48">
    <w:name w:val="Heading 6"/>
    <w:basedOn w:val="742"/>
    <w:next w:val="74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749">
    <w:name w:val="Heading 7"/>
    <w:basedOn w:val="742"/>
    <w:next w:val="74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50">
    <w:name w:val="Heading 8"/>
    <w:basedOn w:val="742"/>
    <w:next w:val="74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751">
    <w:name w:val="Heading 9"/>
    <w:basedOn w:val="742"/>
    <w:next w:val="74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2" w:default="1">
    <w:name w:val="Default Paragraph Font"/>
    <w:uiPriority w:val="1"/>
    <w:semiHidden/>
    <w:unhideWhenUsed/>
    <w:pPr>
      <w:pBdr/>
      <w:spacing/>
      <w:ind/>
    </w:pPr>
  </w:style>
  <w:style w:type="table" w:styleId="75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54" w:default="1">
    <w:name w:val="No List"/>
    <w:uiPriority w:val="99"/>
    <w:semiHidden/>
    <w:unhideWhenUsed/>
    <w:pPr>
      <w:pBdr/>
      <w:spacing/>
      <w:ind/>
    </w:pPr>
  </w:style>
  <w:style w:type="character" w:styleId="755">
    <w:name w:val="Intense Emphasis"/>
    <w:basedOn w:val="752"/>
    <w:uiPriority w:val="21"/>
    <w:qFormat/>
    <w:pPr>
      <w:pBdr/>
      <w:spacing/>
      <w:ind/>
    </w:pPr>
    <w:rPr>
      <w:i/>
      <w:iCs/>
      <w:color w:val="2f5496" w:themeColor="accent1" w:themeShade="BF"/>
    </w:rPr>
  </w:style>
  <w:style w:type="character" w:styleId="756">
    <w:name w:val="Intense Reference"/>
    <w:basedOn w:val="752"/>
    <w:uiPriority w:val="32"/>
    <w:qFormat/>
    <w:pPr>
      <w:pBdr/>
      <w:spacing/>
      <w:ind/>
    </w:pPr>
    <w:rPr>
      <w:b/>
      <w:bCs/>
      <w:smallCaps/>
      <w:color w:val="2f5496" w:themeColor="accent1" w:themeShade="BF"/>
      <w:spacing w:val="5"/>
    </w:rPr>
  </w:style>
  <w:style w:type="character" w:styleId="757">
    <w:name w:val="Subtle Emphasis"/>
    <w:basedOn w:val="75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58">
    <w:name w:val="Emphasis"/>
    <w:basedOn w:val="752"/>
    <w:uiPriority w:val="20"/>
    <w:qFormat/>
    <w:pPr>
      <w:pBdr/>
      <w:spacing/>
      <w:ind/>
    </w:pPr>
    <w:rPr>
      <w:i/>
      <w:iCs/>
    </w:rPr>
  </w:style>
  <w:style w:type="character" w:styleId="759">
    <w:name w:val="Subtle Reference"/>
    <w:basedOn w:val="75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60">
    <w:name w:val="Book Title"/>
    <w:basedOn w:val="75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61">
    <w:name w:val="FollowedHyperlink"/>
    <w:basedOn w:val="75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62" w:customStyle="1">
    <w:name w:val="Heading 1 Char"/>
    <w:basedOn w:val="752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63" w:customStyle="1">
    <w:name w:val="Heading 2 Char"/>
    <w:basedOn w:val="752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64" w:customStyle="1">
    <w:name w:val="Header Char"/>
    <w:basedOn w:val="752"/>
    <w:uiPriority w:val="99"/>
    <w:pPr>
      <w:pBdr/>
      <w:spacing/>
      <w:ind/>
    </w:pPr>
  </w:style>
  <w:style w:type="character" w:styleId="765" w:customStyle="1">
    <w:name w:val="Caption Char"/>
    <w:uiPriority w:val="99"/>
    <w:pPr>
      <w:pBdr/>
      <w:spacing/>
      <w:ind/>
    </w:pPr>
  </w:style>
  <w:style w:type="character" w:styleId="766" w:customStyle="1">
    <w:name w:val="Endnote Text Char"/>
    <w:uiPriority w:val="99"/>
    <w:pPr>
      <w:pBdr/>
      <w:spacing/>
      <w:ind/>
    </w:pPr>
    <w:rPr>
      <w:sz w:val="20"/>
    </w:rPr>
  </w:style>
  <w:style w:type="paragraph" w:styleId="767">
    <w:name w:val="Header"/>
    <w:basedOn w:val="742"/>
    <w:link w:val="82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paragraph" w:styleId="768">
    <w:name w:val="Footer"/>
    <w:basedOn w:val="742"/>
    <w:link w:val="77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paragraph" w:styleId="769">
    <w:name w:val="Caption"/>
    <w:basedOn w:val="742"/>
    <w:next w:val="742"/>
    <w:uiPriority w:val="35"/>
    <w:semiHidden/>
    <w:unhideWhenUsed/>
    <w:qFormat/>
    <w:pPr>
      <w:pBdr/>
      <w:spacing w:line="276" w:lineRule="auto"/>
      <w:ind/>
    </w:pPr>
    <w:rPr>
      <w:b/>
      <w:bCs/>
      <w:color w:val="4472c4" w:themeColor="accent1"/>
      <w:sz w:val="18"/>
      <w:szCs w:val="18"/>
    </w:rPr>
  </w:style>
  <w:style w:type="character" w:styleId="770" w:customStyle="1">
    <w:name w:val="Нижній колонтитул Знак"/>
    <w:link w:val="768"/>
    <w:uiPriority w:val="99"/>
    <w:pPr>
      <w:pBdr/>
      <w:spacing/>
      <w:ind/>
    </w:pPr>
  </w:style>
  <w:style w:type="table" w:styleId="771">
    <w:name w:val="Plain Table 1"/>
    <w:basedOn w:val="753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Plain Table 2"/>
    <w:basedOn w:val="753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Plain Table 3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Plain Table 4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Plain Table 5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3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4"/>
    <w:basedOn w:val="75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5 Dark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2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3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4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90">
    <w:name w:val="endnote text"/>
    <w:basedOn w:val="742"/>
    <w:link w:val="791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91" w:customStyle="1">
    <w:name w:val="Текст кінцевої виноски Знак"/>
    <w:link w:val="790"/>
    <w:uiPriority w:val="99"/>
    <w:pPr>
      <w:pBdr/>
      <w:spacing/>
      <w:ind/>
    </w:pPr>
    <w:rPr>
      <w:sz w:val="20"/>
    </w:rPr>
  </w:style>
  <w:style w:type="character" w:styleId="792">
    <w:name w:val="endnote reference"/>
    <w:basedOn w:val="752"/>
    <w:uiPriority w:val="99"/>
    <w:semiHidden/>
    <w:unhideWhenUsed/>
    <w:pPr>
      <w:pBdr/>
      <w:spacing/>
      <w:ind/>
    </w:pPr>
    <w:rPr>
      <w:vertAlign w:val="superscript"/>
    </w:rPr>
  </w:style>
  <w:style w:type="paragraph" w:styleId="793">
    <w:name w:val="table of figures"/>
    <w:basedOn w:val="742"/>
    <w:next w:val="742"/>
    <w:uiPriority w:val="99"/>
    <w:unhideWhenUsed/>
    <w:pPr>
      <w:pBdr/>
      <w:spacing w:after="0"/>
      <w:ind/>
    </w:pPr>
  </w:style>
  <w:style w:type="character" w:styleId="794" w:customStyle="1">
    <w:name w:val="Title Char"/>
    <w:basedOn w:val="752"/>
    <w:uiPriority w:val="10"/>
    <w:pPr>
      <w:pBdr/>
      <w:spacing/>
      <w:ind/>
    </w:pPr>
    <w:rPr>
      <w:sz w:val="48"/>
      <w:szCs w:val="48"/>
    </w:rPr>
  </w:style>
  <w:style w:type="character" w:styleId="795" w:customStyle="1">
    <w:name w:val="Subtitle Char"/>
    <w:basedOn w:val="752"/>
    <w:uiPriority w:val="11"/>
    <w:pPr>
      <w:pBdr/>
      <w:spacing/>
      <w:ind/>
    </w:pPr>
    <w:rPr>
      <w:sz w:val="24"/>
      <w:szCs w:val="24"/>
    </w:rPr>
  </w:style>
  <w:style w:type="character" w:styleId="796" w:customStyle="1">
    <w:name w:val="Quote Char"/>
    <w:uiPriority w:val="29"/>
    <w:pPr>
      <w:pBdr/>
      <w:spacing/>
      <w:ind/>
    </w:pPr>
    <w:rPr>
      <w:i/>
    </w:rPr>
  </w:style>
  <w:style w:type="character" w:styleId="797" w:customStyle="1">
    <w:name w:val="Intense Quote Char"/>
    <w:uiPriority w:val="30"/>
    <w:pPr>
      <w:pBdr/>
      <w:spacing/>
      <w:ind/>
    </w:pPr>
    <w:rPr>
      <w:i/>
    </w:rPr>
  </w:style>
  <w:style w:type="character" w:styleId="798" w:customStyle="1">
    <w:name w:val="Footnote Text Char"/>
    <w:uiPriority w:val="99"/>
    <w:pPr>
      <w:pBdr/>
      <w:spacing/>
      <w:ind/>
    </w:pPr>
    <w:rPr>
      <w:sz w:val="18"/>
    </w:rPr>
  </w:style>
  <w:style w:type="character" w:styleId="799" w:customStyle="1">
    <w:name w:val="Заголовок 1 Знак1"/>
    <w:basedOn w:val="752"/>
    <w:link w:val="74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00" w:customStyle="1">
    <w:name w:val="Заголовок 2 Знак1"/>
    <w:basedOn w:val="752"/>
    <w:link w:val="744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01" w:customStyle="1">
    <w:name w:val="Заголовок 31"/>
    <w:basedOn w:val="742"/>
    <w:next w:val="742"/>
    <w:link w:val="80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02" w:customStyle="1">
    <w:name w:val="Heading 3 Char"/>
    <w:basedOn w:val="752"/>
    <w:link w:val="80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03" w:customStyle="1">
    <w:name w:val="Заголовок 41"/>
    <w:basedOn w:val="742"/>
    <w:next w:val="742"/>
    <w:link w:val="80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04" w:customStyle="1">
    <w:name w:val="Heading 4 Char"/>
    <w:basedOn w:val="752"/>
    <w:link w:val="80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05" w:customStyle="1">
    <w:name w:val="Заголовок 51"/>
    <w:basedOn w:val="742"/>
    <w:next w:val="742"/>
    <w:link w:val="80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06" w:customStyle="1">
    <w:name w:val="Heading 5 Char"/>
    <w:basedOn w:val="752"/>
    <w:link w:val="80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07" w:customStyle="1">
    <w:name w:val="Заголовок 61"/>
    <w:basedOn w:val="742"/>
    <w:next w:val="742"/>
    <w:link w:val="80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character" w:styleId="808" w:customStyle="1">
    <w:name w:val="Heading 6 Char"/>
    <w:basedOn w:val="752"/>
    <w:link w:val="80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09" w:customStyle="1">
    <w:name w:val="Заголовок 71"/>
    <w:basedOn w:val="742"/>
    <w:next w:val="742"/>
    <w:link w:val="81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character" w:styleId="810" w:customStyle="1">
    <w:name w:val="Heading 7 Char"/>
    <w:basedOn w:val="752"/>
    <w:link w:val="80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11" w:customStyle="1">
    <w:name w:val="Заголовок 81"/>
    <w:basedOn w:val="742"/>
    <w:next w:val="742"/>
    <w:link w:val="81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character" w:styleId="812" w:customStyle="1">
    <w:name w:val="Heading 8 Char"/>
    <w:basedOn w:val="752"/>
    <w:link w:val="81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13" w:customStyle="1">
    <w:name w:val="Заголовок 91"/>
    <w:basedOn w:val="742"/>
    <w:next w:val="742"/>
    <w:link w:val="81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14" w:customStyle="1">
    <w:name w:val="Heading 9 Char"/>
    <w:basedOn w:val="752"/>
    <w:link w:val="81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15">
    <w:name w:val="List Paragraph"/>
    <w:basedOn w:val="742"/>
    <w:uiPriority w:val="34"/>
    <w:qFormat/>
    <w:pPr>
      <w:pBdr/>
      <w:spacing/>
      <w:ind w:left="720"/>
      <w:contextualSpacing w:val="true"/>
    </w:pPr>
  </w:style>
  <w:style w:type="paragraph" w:styleId="816">
    <w:name w:val="No Spacing"/>
    <w:uiPriority w:val="1"/>
    <w:qFormat/>
    <w:pPr>
      <w:pBdr/>
      <w:spacing w:after="0" w:line="240" w:lineRule="auto"/>
      <w:ind/>
    </w:pPr>
  </w:style>
  <w:style w:type="paragraph" w:styleId="817">
    <w:name w:val="Title"/>
    <w:basedOn w:val="742"/>
    <w:next w:val="742"/>
    <w:link w:val="81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18" w:customStyle="1">
    <w:name w:val="Назва Знак"/>
    <w:basedOn w:val="752"/>
    <w:link w:val="817"/>
    <w:uiPriority w:val="10"/>
    <w:pPr>
      <w:pBdr/>
      <w:spacing/>
      <w:ind/>
    </w:pPr>
    <w:rPr>
      <w:sz w:val="48"/>
      <w:szCs w:val="48"/>
    </w:rPr>
  </w:style>
  <w:style w:type="paragraph" w:styleId="819">
    <w:name w:val="Subtitle"/>
    <w:basedOn w:val="742"/>
    <w:next w:val="742"/>
    <w:link w:val="82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20" w:customStyle="1">
    <w:name w:val="Підзаголовок Знак"/>
    <w:basedOn w:val="752"/>
    <w:link w:val="819"/>
    <w:uiPriority w:val="11"/>
    <w:pPr>
      <w:pBdr/>
      <w:spacing/>
      <w:ind/>
    </w:pPr>
    <w:rPr>
      <w:sz w:val="24"/>
      <w:szCs w:val="24"/>
    </w:rPr>
  </w:style>
  <w:style w:type="paragraph" w:styleId="821">
    <w:name w:val="Quote"/>
    <w:basedOn w:val="742"/>
    <w:next w:val="742"/>
    <w:link w:val="822"/>
    <w:uiPriority w:val="29"/>
    <w:qFormat/>
    <w:pPr>
      <w:pBdr/>
      <w:spacing/>
      <w:ind w:right="720" w:left="720"/>
    </w:pPr>
    <w:rPr>
      <w:i/>
    </w:rPr>
  </w:style>
  <w:style w:type="character" w:styleId="822" w:customStyle="1">
    <w:name w:val="Цитата Знак"/>
    <w:link w:val="821"/>
    <w:uiPriority w:val="29"/>
    <w:pPr>
      <w:pBdr/>
      <w:spacing/>
      <w:ind/>
    </w:pPr>
    <w:rPr>
      <w:i/>
    </w:rPr>
  </w:style>
  <w:style w:type="paragraph" w:styleId="823">
    <w:name w:val="Intense Quote"/>
    <w:basedOn w:val="742"/>
    <w:next w:val="742"/>
    <w:link w:val="82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24" w:customStyle="1">
    <w:name w:val="Насичена цитата Знак"/>
    <w:link w:val="823"/>
    <w:uiPriority w:val="30"/>
    <w:pPr>
      <w:pBdr/>
      <w:spacing/>
      <w:ind/>
    </w:pPr>
    <w:rPr>
      <w:i/>
    </w:rPr>
  </w:style>
  <w:style w:type="character" w:styleId="825" w:customStyle="1">
    <w:name w:val="Верхній колонтитул Знак1"/>
    <w:basedOn w:val="752"/>
    <w:link w:val="767"/>
    <w:uiPriority w:val="99"/>
    <w:pPr>
      <w:pBdr/>
      <w:spacing/>
      <w:ind/>
    </w:pPr>
  </w:style>
  <w:style w:type="paragraph" w:styleId="826" w:customStyle="1">
    <w:name w:val="Нижній колонтитул1"/>
    <w:basedOn w:val="742"/>
    <w:link w:val="82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27" w:customStyle="1">
    <w:name w:val="Footer Char"/>
    <w:basedOn w:val="752"/>
    <w:link w:val="826"/>
    <w:uiPriority w:val="99"/>
    <w:pPr>
      <w:pBdr/>
      <w:spacing/>
      <w:ind/>
    </w:pPr>
  </w:style>
  <w:style w:type="table" w:styleId="828">
    <w:name w:val="Table Grid"/>
    <w:basedOn w:val="753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Table Grid Light"/>
    <w:basedOn w:val="753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Звичайна таблиця 11"/>
    <w:basedOn w:val="753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Звичайна таблиця 21"/>
    <w:basedOn w:val="753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Звичайна таблиця 31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Звичайна таблиця 41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Звичайна таблиця 51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Таблиця-сітка 1 (світла)1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1 Light - Accent 1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1 Light - Accent 2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1 Light - Accent 3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1 Light - Accent 4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1 Light - Accent 5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1 Light - Accent 6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Таблиця-сітка 21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2 - Accent 1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2 - Accent 2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2 - Accent 3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2 - Accent 4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2 - Accent 5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2 - Accent 6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Таблиця-сітка 31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3 - Accent 1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3 - Accent 2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3 - Accent 3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3 - Accent 4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3 - Accent 5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3 - Accent 6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Таблиця-сітка 41"/>
    <w:basedOn w:val="75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4 - Accent 1"/>
    <w:basedOn w:val="75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3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3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4 - Accent 2"/>
    <w:basedOn w:val="75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4 - Accent 3"/>
    <w:basedOn w:val="75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4 - Accent 4"/>
    <w:basedOn w:val="75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4 - Accent 5"/>
    <w:basedOn w:val="75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4 - Accent 6"/>
    <w:basedOn w:val="75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Таблиця-сітка 5 (темна)1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5 Dark- Accent 1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8e2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9be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9be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5 Dark - Accent 2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be5d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6c3a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6c3a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5 Dark - Accent 3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cec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5d5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d5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5 Dark- Accent 4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2c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e2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2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5 Dark - Accent 5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deaf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3d0e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3d0e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5 Dark - Accent 6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1ef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cdba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cdba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Таблиця-сітка 6 (кольорова)1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6 Colorful - Accent 1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6 Colorful - Accent 2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6 Colorful - Accent 3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6 Colorful - Accent 4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6 Colorful - Accent 5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6 Colorful - Accent 6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Таблиця-сітка 7 (кольорова)1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7 Colorful - Accent 1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7 Colorful - Accent 2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7 Colorful - Accent 3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7 Colorful - Accent 4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7 Colorful - Accent 5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7 Colorful - Accent 6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Таблиця-список 1 (світлий)1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1 Light - Accent 1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1 Light - Accent 2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1 Light - Accent 3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1 Light - Accent 4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1 Light - Accent 5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1 Light - Accent 6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Таблиця-список 21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2 - Accent 1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2 - Accent 2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2 - Accent 3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2 - Accent 4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2 - Accent 5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2 - Accent 6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Таблиця-список 31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3 - Accent 1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3 - Accent 2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3 - Accent 3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9c9c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3 - Accent 4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3 - Accent 5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c2e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3 - Accent 6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9d08e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Таблиця-список 41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4 - Accent 1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4 - Accent 2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4 - Accent 3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4 - Accent 4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4 - Accent 5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4 - Accent 6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Таблиця-список 5 (темний)1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f7f7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5 Dark - Accent 1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auto" w:fill="4472c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4472c4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5 Dark - Accent 2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auto" w:fill="f4b18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4b184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5 Dark - Accent 3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auto" w:fill="c9c9c9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9c9c9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9c9c9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c9c9c9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c9c9c9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5 Dark - Accent 4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auto" w:fill="ffd86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d86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5 Dark - Accent 5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auto" w:fill="9bc2e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bc2e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bc2e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9bc2e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9bc2e5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5 Dark - Accent 6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uto" w:fill="a9d08e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9d08e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9d08e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a9d08e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a9d08e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Таблиця-список 6 (кольоровий)1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6 Colorful - Accent 1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6 Colorful - Accent 2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6 Colorful - Accent 3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6 Colorful - Accent 4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6 Colorful - Accent 5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6 Colorful - Accent 6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Таблиця-список 7 (кольоровий)1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7 Colorful - Accent 1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7 Colorful - Accent 2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7 Colorful - Accent 3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7 Colorful - Accent 4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7 Colorful - Accent 5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7 Colorful - Accent 6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ned - Accent"/>
    <w:basedOn w:val="753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ned - Accent 1"/>
    <w:basedOn w:val="753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4d2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4d2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ned - Accent 2"/>
    <w:basedOn w:val="753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ned - Accent 3"/>
    <w:basedOn w:val="753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ned - Accent 4"/>
    <w:basedOn w:val="753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ned - Accent 5"/>
    <w:basedOn w:val="753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ned - Accent 6"/>
    <w:basedOn w:val="753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Bordered &amp; Lined - Accent"/>
    <w:basedOn w:val="753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Bordered &amp; Lined - Accent 1"/>
    <w:basedOn w:val="753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4d2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4d2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Bordered &amp; Lined - Accent 2"/>
    <w:basedOn w:val="753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Bordered &amp; Lined - Accent 3"/>
    <w:basedOn w:val="753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Bordered &amp; Lined - Accent 4"/>
    <w:basedOn w:val="753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Bordered &amp; Lined - Accent 5"/>
    <w:basedOn w:val="753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Bordered &amp; Lined - Accent 6"/>
    <w:basedOn w:val="753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Bordered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Bordered - Accent 1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Bordered - Accent 2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Bordered - Accent 3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Bordered - Accent 4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Bordered - Accent 5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Bordered - Accent 6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54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955">
    <w:name w:val="footnote text"/>
    <w:basedOn w:val="742"/>
    <w:link w:val="95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56" w:customStyle="1">
    <w:name w:val="Текст виноски Знак"/>
    <w:link w:val="955"/>
    <w:uiPriority w:val="99"/>
    <w:pPr>
      <w:pBdr/>
      <w:spacing/>
      <w:ind/>
    </w:pPr>
    <w:rPr>
      <w:sz w:val="18"/>
    </w:rPr>
  </w:style>
  <w:style w:type="character" w:styleId="957">
    <w:name w:val="footnote reference"/>
    <w:basedOn w:val="752"/>
    <w:uiPriority w:val="99"/>
    <w:unhideWhenUsed/>
    <w:pPr>
      <w:pBdr/>
      <w:spacing/>
      <w:ind/>
    </w:pPr>
    <w:rPr>
      <w:vertAlign w:val="superscript"/>
    </w:rPr>
  </w:style>
  <w:style w:type="paragraph" w:styleId="958">
    <w:name w:val="toc 1"/>
    <w:basedOn w:val="742"/>
    <w:next w:val="742"/>
    <w:uiPriority w:val="39"/>
    <w:unhideWhenUsed/>
    <w:pPr>
      <w:pBdr/>
      <w:spacing w:after="57"/>
      <w:ind/>
    </w:pPr>
  </w:style>
  <w:style w:type="paragraph" w:styleId="959">
    <w:name w:val="toc 2"/>
    <w:basedOn w:val="742"/>
    <w:next w:val="742"/>
    <w:uiPriority w:val="39"/>
    <w:unhideWhenUsed/>
    <w:pPr>
      <w:pBdr/>
      <w:spacing w:after="57"/>
      <w:ind w:left="283"/>
    </w:pPr>
  </w:style>
  <w:style w:type="paragraph" w:styleId="960">
    <w:name w:val="toc 3"/>
    <w:basedOn w:val="742"/>
    <w:next w:val="742"/>
    <w:uiPriority w:val="39"/>
    <w:unhideWhenUsed/>
    <w:pPr>
      <w:pBdr/>
      <w:spacing w:after="57"/>
      <w:ind w:left="567"/>
    </w:pPr>
  </w:style>
  <w:style w:type="paragraph" w:styleId="961">
    <w:name w:val="toc 4"/>
    <w:basedOn w:val="742"/>
    <w:next w:val="742"/>
    <w:uiPriority w:val="39"/>
    <w:unhideWhenUsed/>
    <w:pPr>
      <w:pBdr/>
      <w:spacing w:after="57"/>
      <w:ind w:left="850"/>
    </w:pPr>
  </w:style>
  <w:style w:type="paragraph" w:styleId="962">
    <w:name w:val="toc 5"/>
    <w:basedOn w:val="742"/>
    <w:next w:val="742"/>
    <w:uiPriority w:val="39"/>
    <w:unhideWhenUsed/>
    <w:pPr>
      <w:pBdr/>
      <w:spacing w:after="57"/>
      <w:ind w:left="1134"/>
    </w:pPr>
  </w:style>
  <w:style w:type="paragraph" w:styleId="963">
    <w:name w:val="toc 6"/>
    <w:basedOn w:val="742"/>
    <w:next w:val="742"/>
    <w:uiPriority w:val="39"/>
    <w:unhideWhenUsed/>
    <w:pPr>
      <w:pBdr/>
      <w:spacing w:after="57"/>
      <w:ind w:left="1417"/>
    </w:pPr>
  </w:style>
  <w:style w:type="paragraph" w:styleId="964">
    <w:name w:val="toc 7"/>
    <w:basedOn w:val="742"/>
    <w:next w:val="742"/>
    <w:uiPriority w:val="39"/>
    <w:unhideWhenUsed/>
    <w:pPr>
      <w:pBdr/>
      <w:spacing w:after="57"/>
      <w:ind w:left="1701"/>
    </w:pPr>
  </w:style>
  <w:style w:type="paragraph" w:styleId="965">
    <w:name w:val="toc 8"/>
    <w:basedOn w:val="742"/>
    <w:next w:val="742"/>
    <w:uiPriority w:val="39"/>
    <w:unhideWhenUsed/>
    <w:pPr>
      <w:pBdr/>
      <w:spacing w:after="57"/>
      <w:ind w:left="1984"/>
    </w:pPr>
  </w:style>
  <w:style w:type="paragraph" w:styleId="966">
    <w:name w:val="toc 9"/>
    <w:basedOn w:val="742"/>
    <w:next w:val="742"/>
    <w:uiPriority w:val="39"/>
    <w:unhideWhenUsed/>
    <w:pPr>
      <w:pBdr/>
      <w:spacing w:after="57"/>
      <w:ind w:left="2268"/>
    </w:pPr>
  </w:style>
  <w:style w:type="paragraph" w:styleId="967">
    <w:name w:val="TOC Heading"/>
    <w:uiPriority w:val="39"/>
    <w:unhideWhenUsed/>
    <w:pPr>
      <w:pBdr/>
      <w:spacing/>
      <w:ind/>
    </w:pPr>
  </w:style>
  <w:style w:type="paragraph" w:styleId="968" w:customStyle="1">
    <w:name w:val="Заголовок 11"/>
    <w:basedOn w:val="742"/>
    <w:next w:val="742"/>
    <w:link w:val="974"/>
    <w:qFormat/>
    <w:pPr>
      <w:keepNext w:val="true"/>
      <w:pBdr/>
      <w:spacing w:after="0" w:line="240" w:lineRule="auto"/>
      <w:ind/>
      <w:jc w:val="center"/>
      <w:outlineLvl w:val="0"/>
    </w:pPr>
    <w:rPr>
      <w:rFonts w:ascii="Times New Roman" w:hAnsi="Times New Roman" w:eastAsia="Batang" w:cs="Times New Roman"/>
      <w:b/>
      <w:sz w:val="32"/>
      <w:szCs w:val="20"/>
      <w:lang w:eastAsia="ru-RU"/>
    </w:rPr>
  </w:style>
  <w:style w:type="paragraph" w:styleId="969" w:customStyle="1">
    <w:name w:val="Заголовок 21"/>
    <w:basedOn w:val="742"/>
    <w:next w:val="742"/>
    <w:link w:val="975"/>
    <w:unhideWhenUsed/>
    <w:qFormat/>
    <w:pPr>
      <w:keepNext w:val="true"/>
      <w:pBdr/>
      <w:spacing w:after="60" w:before="240" w:line="240" w:lineRule="auto"/>
      <w:ind/>
      <w:outlineLvl w:val="1"/>
    </w:pPr>
    <w:rPr>
      <w:rFonts w:ascii="Arial" w:hAnsi="Arial" w:eastAsia="Batang" w:cs="Arial"/>
      <w:b/>
      <w:bCs/>
      <w:i/>
      <w:iCs/>
      <w:sz w:val="28"/>
      <w:szCs w:val="28"/>
      <w:lang w:eastAsia="ru-RU"/>
    </w:rPr>
  </w:style>
  <w:style w:type="paragraph" w:styleId="970" w:customStyle="1">
    <w:name w:val="Верхній колонтитул1"/>
    <w:basedOn w:val="742"/>
    <w:link w:val="971"/>
    <w:uiPriority w:val="99"/>
    <w:semiHidden/>
    <w:unhideWhenUsed/>
    <w:pPr>
      <w:pBdr/>
      <w:tabs>
        <w:tab w:val="center" w:leader="none" w:pos="4819"/>
        <w:tab w:val="right" w:leader="none" w:pos="9639"/>
      </w:tabs>
      <w:spacing w:after="0" w:line="240" w:lineRule="auto"/>
      <w:ind/>
    </w:pPr>
  </w:style>
  <w:style w:type="character" w:styleId="971" w:customStyle="1">
    <w:name w:val="Верхній колонтитул Знак"/>
    <w:basedOn w:val="752"/>
    <w:link w:val="970"/>
    <w:uiPriority w:val="99"/>
    <w:semiHidden/>
    <w:pPr>
      <w:pBdr/>
      <w:spacing/>
      <w:ind/>
    </w:pPr>
  </w:style>
  <w:style w:type="paragraph" w:styleId="972">
    <w:name w:val="Balloon Text"/>
    <w:basedOn w:val="742"/>
    <w:link w:val="973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973" w:customStyle="1">
    <w:name w:val="Текст у виносці Знак"/>
    <w:basedOn w:val="752"/>
    <w:link w:val="972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974" w:customStyle="1">
    <w:name w:val="Заголовок 1 Знак"/>
    <w:basedOn w:val="752"/>
    <w:link w:val="968"/>
    <w:pPr>
      <w:pBdr/>
      <w:spacing/>
      <w:ind/>
    </w:pPr>
    <w:rPr>
      <w:rFonts w:ascii="Times New Roman" w:hAnsi="Times New Roman" w:eastAsia="Batang" w:cs="Times New Roman"/>
      <w:b/>
      <w:sz w:val="32"/>
      <w:szCs w:val="20"/>
      <w:lang w:eastAsia="ru-RU"/>
    </w:rPr>
  </w:style>
  <w:style w:type="character" w:styleId="975" w:customStyle="1">
    <w:name w:val="Заголовок 2 Знак"/>
    <w:basedOn w:val="752"/>
    <w:link w:val="969"/>
    <w:pPr>
      <w:pBdr/>
      <w:spacing/>
      <w:ind/>
    </w:pPr>
    <w:rPr>
      <w:rFonts w:ascii="Arial" w:hAnsi="Arial" w:eastAsia="Batang" w:cs="Arial"/>
      <w:b/>
      <w:bCs/>
      <w:i/>
      <w:iCs/>
      <w:sz w:val="28"/>
      <w:szCs w:val="28"/>
      <w:lang w:eastAsia="ru-RU"/>
    </w:rPr>
  </w:style>
  <w:style w:type="paragraph" w:styleId="976" w:customStyle="1">
    <w:name w:val="Абзац списка2"/>
    <w:basedOn w:val="742"/>
    <w:pPr>
      <w:pBdr/>
      <w:spacing w:line="254" w:lineRule="auto"/>
      <w:ind w:left="720"/>
      <w:contextualSpacing w:val="true"/>
    </w:pPr>
    <w:rPr>
      <w:rFonts w:eastAsia="Times New Roman" w:cs="Times New Roman"/>
    </w:rPr>
  </w:style>
  <w:style w:type="character" w:styleId="977" w:customStyle="1">
    <w:name w:val="docdata"/>
    <w:basedOn w:val="752"/>
    <w:pPr>
      <w:pBdr/>
      <w:spacing/>
      <w:ind/>
    </w:pPr>
  </w:style>
  <w:style w:type="character" w:styleId="978">
    <w:name w:val="Strong"/>
    <w:basedOn w:val="752"/>
    <w:uiPriority w:val="22"/>
    <w:qFormat/>
    <w:pPr>
      <w:pBdr/>
      <w:spacing/>
      <w:ind/>
    </w:pPr>
    <w:rPr>
      <w:b/>
      <w:bCs/>
    </w:rPr>
  </w:style>
  <w:style w:type="paragraph" w:styleId="979">
    <w:name w:val="Normal (Web)"/>
    <w:basedOn w:val="742"/>
    <w:uiPriority w:val="99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980" w:customStyle="1">
    <w:name w:val="Обычный (веб)1"/>
    <w:basedOn w:val="742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val="ru-RU" w:eastAsia="uk-UA"/>
    </w:rPr>
  </w:style>
  <w:style w:type="paragraph" w:styleId="981" w:customStyle="1">
    <w:name w:val="Обычный1"/>
    <w:pPr>
      <w:pBdr/>
      <w:spacing w:after="200" w:line="276" w:lineRule="auto"/>
      <w:ind/>
    </w:pPr>
    <w:rPr>
      <w:rFonts w:cs="Times New Roman"/>
      <w:lang w:val="ru-RU"/>
    </w:rPr>
  </w:style>
  <w:style w:type="character" w:styleId="982" w:customStyle="1">
    <w:name w:val="Основний текст (2)_"/>
    <w:basedOn w:val="752"/>
    <w:link w:val="983"/>
    <w:pPr>
      <w:pBdr/>
      <w:spacing/>
      <w:ind/>
    </w:pPr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83" w:customStyle="1">
    <w:name w:val="Основний текст (2)"/>
    <w:basedOn w:val="742"/>
    <w:link w:val="982"/>
    <w:pPr>
      <w:widowControl w:val="false"/>
      <w:pBdr/>
      <w:shd w:val="clear" w:color="auto" w:fill="ffffff"/>
      <w:spacing w:after="480" w:before="480" w:line="322" w:lineRule="exact"/>
      <w:ind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984" w:customStyle="1">
    <w:name w:val="docy"/>
    <w:basedOn w:val="742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character" w:styleId="985" w:customStyle="1">
    <w:name w:val="2637"/>
    <w:basedOn w:val="752"/>
    <w:pPr>
      <w:pBdr/>
      <w:spacing/>
      <w:ind/>
    </w:pPr>
  </w:style>
  <w:style w:type="paragraph" w:styleId="986">
    <w:name w:val="Body Text 2"/>
    <w:basedOn w:val="742"/>
    <w:link w:val="987"/>
    <w:pPr>
      <w:pBdr/>
      <w:spacing w:after="120" w:line="480" w:lineRule="auto"/>
      <w:ind/>
    </w:pPr>
    <w:rPr>
      <w:rFonts w:ascii="Times New Roman" w:hAnsi="Times New Roman" w:eastAsia="Times New Roman" w:cs="Times New Roman"/>
      <w:sz w:val="24"/>
      <w:szCs w:val="24"/>
      <w:lang w:val="ru-RU" w:eastAsia="ar-SA"/>
    </w:rPr>
  </w:style>
  <w:style w:type="character" w:styleId="987" w:customStyle="1">
    <w:name w:val="Основний текст 2 Знак"/>
    <w:basedOn w:val="752"/>
    <w:link w:val="986"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val="ru-RU" w:eastAsia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98701454-5DBD-41A9-AA3F-259F502FD505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UralSOFT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СТАЛЬНИЧЕНКО Юрій Валерійович</cp:lastModifiedBy>
  <cp:revision>38</cp:revision>
  <dcterms:created xsi:type="dcterms:W3CDTF">2026-06-05T05:22:00Z</dcterms:created>
  <dcterms:modified xsi:type="dcterms:W3CDTF">2026-06-20T16:49:05Z</dcterms:modified>
</cp:coreProperties>
</file>