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9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en-US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en-US"/>
        </w:rPr>
        <w:t xml:space="preserve">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9"/>
        <w:pBdr/>
        <w:tabs>
          <w:tab w:val="clear" w:leader="none" w:pos="709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bidi="en-US"/>
          <w14:ligatures w14:val="none"/>
        </w:rPr>
      </w:r>
    </w:p>
    <w:p>
      <w:pPr>
        <w:pStyle w:val="749"/>
        <w:pBdr/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bookmarkStart w:id="5" w:name="_Hlk82170484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bidi="en-US"/>
        </w:rPr>
        <w:t xml:space="preserve">(сімдесят четверта сесія восьмого скликання) </w:t>
      </w:r>
      <w:bookmarkEnd w:id="5"/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49"/>
        <w:pBdr/>
        <w:spacing w:line="24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749"/>
        <w:pBdr/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51"/>
        <w:pBdr/>
        <w:spacing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19 червня  2026 року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№ 358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4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clear" w:leader="none" w:pos="4678"/>
          <w:tab w:val="clear" w:leader="none" w:pos="5812"/>
        </w:tabs>
        <w:spacing w:after="0" w:afterAutospacing="0" w:before="0" w:before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eastAsia="hi-IN" w:bidi="en-US"/>
          <w14:ligatures w14:val="none"/>
        </w:rPr>
      </w:r>
    </w:p>
    <w:p>
      <w:pPr>
        <w:pStyle w:val="768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</w:tabs>
        <w:spacing w:line="240" w:lineRule="auto"/>
        <w:ind w:right="0" w:firstLine="0" w:left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Про затвердження Програми взаємодії регіонального сервісного центру ГСЦ МВС в Київській та Чернігівській областях (філія ГСЦ МВС) з Менською міською радою в сфері надання адміністративних послуг населенню на 2026 рік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Розглянувши звернення заступника начальника Регіональн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ого сервісного центру ГЦС МВС в Київській та Чернігівській областях від 22.04.2025 №31/33/7444, керуючись статтею 26 Закону України «Про місцеве самоврядування в Україні», статтею 91 Бюджетного кодексу України, Законом України «Про адміністративні послуги»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Менська міська рада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 w:line="240" w:lineRule="auto"/>
        <w:ind w:right="0" w:firstLine="0"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ВИРІШИЛА: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6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Затвердити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 Програму взаємодії регіонального сервісного центру ГСЦ МВС в Київській та Чернігівській областях (філія ГСЦ МВС) з Менською міською радою в сфері надання адміністративних послуг населенню на 2026 рік (додається).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Визначити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відповідальним за виконання Програми — регіональний сервісний центр ГСЦ МВС в Київській та Чернігівській областях (філія ГСЦ МВС).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Затвердити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обсяг фінансування Програми на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 рік у розмірі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200,0 тис. грн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з них: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7"/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200,0 тис. грн — кошти бюджету Менської міської територіальної громади (у формі субвенції державному бюджету).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6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Доручити Регіональному сервісному центру ГСЦ МВС щоквартально до 5 числа надавати звіт про використання коштів.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Рекомендувати Відділу “Центр надання адміністративних послуг,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Відділу освіти Менської міської ради та іншим структурним підрозділам Менської міської ради сприяти реалізації заходів Програми 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залучати громадян, засоби масової інформації та громадські організації до інформаційної підтримки Програми.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767"/>
        <w:numPr>
          <w:ilvl w:val="0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Контроль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 виконанням Програми покласти на секретаря ради та керуючого справами виконавчого комітету Менської міської ради.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753"/>
        <w:pBdr/>
        <w:tabs>
          <w:tab w:val="clear" w:leader="none" w:pos="709"/>
          <w:tab w:val="clear" w:leader="none" w:pos="6236"/>
          <w:tab w:val="left" w:leader="none" w:pos="6520"/>
          <w:tab w:val="clear" w:leader="none" w:pos="6946"/>
        </w:tabs>
        <w:spacing w:line="240" w:lineRule="auto"/>
        <w:ind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pBdr/>
      <w:spacing/>
      <w:ind w:right="0" w:firstLine="0" w:left="0"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40404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40404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5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40404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40404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Arial" w:hAnsi="Arial" w:eastAsia="Arial" w:cs="Arial"/>
        <w:color w:val="404040"/>
        <w:sz w:val="24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1">
    <w:name w:val="Intense Emphasis"/>
    <w:basedOn w:val="92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2">
    <w:name w:val="Intense Reference"/>
    <w:basedOn w:val="92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3">
    <w:name w:val="Subtle Emphasis"/>
    <w:basedOn w:val="92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4">
    <w:name w:val="Emphasis"/>
    <w:basedOn w:val="928"/>
    <w:uiPriority w:val="20"/>
    <w:qFormat/>
    <w:pPr>
      <w:pBdr/>
      <w:spacing/>
      <w:ind/>
    </w:pPr>
    <w:rPr>
      <w:i/>
      <w:iCs/>
    </w:rPr>
  </w:style>
  <w:style w:type="character" w:styleId="745">
    <w:name w:val="Strong"/>
    <w:basedOn w:val="928"/>
    <w:uiPriority w:val="22"/>
    <w:qFormat/>
    <w:pPr>
      <w:pBdr/>
      <w:spacing/>
      <w:ind/>
    </w:pPr>
    <w:rPr>
      <w:b/>
      <w:bCs/>
    </w:rPr>
  </w:style>
  <w:style w:type="character" w:styleId="746">
    <w:name w:val="Subtle Reference"/>
    <w:basedOn w:val="92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7">
    <w:name w:val="Book Title"/>
    <w:basedOn w:val="92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8">
    <w:name w:val="FollowedHyperlink"/>
    <w:basedOn w:val="92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9">
    <w:name w:val="Heading 1"/>
    <w:basedOn w:val="927"/>
    <w:next w:val="927"/>
    <w:link w:val="750"/>
    <w:uiPriority w:val="9"/>
    <w:qFormat/>
    <w:pPr>
      <w:keepNext w:val="true"/>
      <w:keepLines w:val="true"/>
      <w:pBdr/>
      <w:spacing w:after="0" w:afterAutospacing="0" w:before="0" w:beforeAutospacing="0"/>
      <w:ind/>
      <w:jc w:val="center"/>
      <w:outlineLvl w:val="0"/>
    </w:pPr>
    <w:rPr>
      <w:rFonts w:ascii="Times New Roman" w:hAnsi="Times New Roman" w:eastAsia="Times New Roman" w:cs="Times New Roman"/>
      <w:b/>
      <w:color w:val="000000" w:themeColor="text1"/>
      <w:sz w:val="28"/>
      <w:szCs w:val="40"/>
      <w:lang w:eastAsia="uk-UA"/>
    </w:rPr>
  </w:style>
  <w:style w:type="character" w:styleId="750">
    <w:name w:val="Heading 1 Char"/>
    <w:link w:val="749"/>
    <w:uiPriority w:val="9"/>
    <w:pPr>
      <w:pBdr/>
      <w:spacing/>
      <w:ind/>
    </w:pPr>
    <w:rPr>
      <w:b/>
      <w:lang w:eastAsia="uk-UA"/>
    </w:rPr>
  </w:style>
  <w:style w:type="paragraph" w:styleId="751">
    <w:name w:val="Heading 2"/>
    <w:basedOn w:val="927"/>
    <w:next w:val="927"/>
    <w:link w:val="752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52">
    <w:name w:val="Heading 2 Char"/>
    <w:link w:val="751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53">
    <w:name w:val="Heading 3"/>
    <w:basedOn w:val="927"/>
    <w:next w:val="927"/>
    <w:link w:val="754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6236"/>
        <w:tab w:val="left" w:leader="none" w:pos="6946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54">
    <w:name w:val="Heading 3 Char"/>
    <w:link w:val="75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55">
    <w:name w:val="Heading 4"/>
    <w:basedOn w:val="927"/>
    <w:next w:val="927"/>
    <w:link w:val="75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>
    <w:name w:val="Heading 4 Char"/>
    <w:basedOn w:val="928"/>
    <w:link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927"/>
    <w:next w:val="927"/>
    <w:link w:val="75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5 Char"/>
    <w:basedOn w:val="928"/>
    <w:link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927"/>
    <w:next w:val="927"/>
    <w:link w:val="76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6 Char"/>
    <w:basedOn w:val="928"/>
    <w:link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927"/>
    <w:next w:val="927"/>
    <w:link w:val="76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7 Char"/>
    <w:basedOn w:val="928"/>
    <w:link w:val="76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927"/>
    <w:next w:val="927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4">
    <w:name w:val="Heading 8 Char"/>
    <w:basedOn w:val="928"/>
    <w:link w:val="76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927"/>
    <w:next w:val="927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>
    <w:name w:val="Heading 9 Char"/>
    <w:basedOn w:val="928"/>
    <w:link w:val="76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7">
    <w:name w:val="List Paragraph"/>
    <w:basedOn w:val="927"/>
    <w:uiPriority w:val="34"/>
    <w:qFormat/>
    <w:pPr>
      <w:pBdr/>
      <w:spacing/>
      <w:ind w:left="720"/>
      <w:contextualSpacing w:val="true"/>
    </w:pPr>
  </w:style>
  <w:style w:type="paragraph" w:styleId="768">
    <w:name w:val="No Spacing"/>
    <w:basedOn w:val="927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69">
    <w:name w:val="Title"/>
    <w:basedOn w:val="927"/>
    <w:next w:val="927"/>
    <w:link w:val="77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0">
    <w:name w:val="Title Char"/>
    <w:basedOn w:val="928"/>
    <w:link w:val="769"/>
    <w:uiPriority w:val="10"/>
    <w:pPr>
      <w:pBdr/>
      <w:spacing/>
      <w:ind/>
    </w:pPr>
    <w:rPr>
      <w:sz w:val="48"/>
      <w:szCs w:val="48"/>
    </w:rPr>
  </w:style>
  <w:style w:type="paragraph" w:styleId="771">
    <w:name w:val="Subtitle"/>
    <w:basedOn w:val="927"/>
    <w:next w:val="927"/>
    <w:link w:val="77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2">
    <w:name w:val="Subtitle Char"/>
    <w:basedOn w:val="928"/>
    <w:link w:val="771"/>
    <w:uiPriority w:val="11"/>
    <w:pPr>
      <w:pBdr/>
      <w:spacing/>
      <w:ind/>
    </w:pPr>
    <w:rPr>
      <w:sz w:val="24"/>
      <w:szCs w:val="24"/>
    </w:rPr>
  </w:style>
  <w:style w:type="paragraph" w:styleId="773">
    <w:name w:val="Quote"/>
    <w:basedOn w:val="927"/>
    <w:next w:val="927"/>
    <w:link w:val="774"/>
    <w:uiPriority w:val="29"/>
    <w:qFormat/>
    <w:pPr>
      <w:pBdr/>
      <w:spacing/>
      <w:ind w:right="720" w:left="720"/>
    </w:pPr>
    <w:rPr>
      <w:i/>
    </w:rPr>
  </w:style>
  <w:style w:type="character" w:styleId="774">
    <w:name w:val="Quote Char"/>
    <w:link w:val="773"/>
    <w:uiPriority w:val="29"/>
    <w:pPr>
      <w:pBdr/>
      <w:spacing/>
      <w:ind/>
    </w:pPr>
    <w:rPr>
      <w:i/>
    </w:rPr>
  </w:style>
  <w:style w:type="paragraph" w:styleId="775">
    <w:name w:val="Intense Quote"/>
    <w:basedOn w:val="927"/>
    <w:next w:val="927"/>
    <w:link w:val="77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76">
    <w:name w:val="Intense Quote Char"/>
    <w:link w:val="775"/>
    <w:uiPriority w:val="30"/>
    <w:pPr>
      <w:pBdr/>
      <w:spacing/>
      <w:ind/>
    </w:pPr>
    <w:rPr>
      <w:i/>
    </w:rPr>
  </w:style>
  <w:style w:type="paragraph" w:styleId="777">
    <w:name w:val="Header"/>
    <w:basedOn w:val="927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78">
    <w:name w:val="Header Char"/>
    <w:basedOn w:val="928"/>
    <w:link w:val="777"/>
    <w:uiPriority w:val="99"/>
    <w:pPr>
      <w:pBdr/>
      <w:spacing/>
      <w:ind/>
    </w:pPr>
  </w:style>
  <w:style w:type="paragraph" w:styleId="779">
    <w:name w:val="Footer"/>
    <w:basedOn w:val="927"/>
    <w:link w:val="7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0">
    <w:name w:val="Footer Char"/>
    <w:basedOn w:val="928"/>
    <w:link w:val="779"/>
    <w:uiPriority w:val="99"/>
    <w:pPr>
      <w:pBdr/>
      <w:spacing/>
      <w:ind/>
    </w:pPr>
  </w:style>
  <w:style w:type="paragraph" w:styleId="781">
    <w:name w:val="Caption"/>
    <w:basedOn w:val="927"/>
    <w:next w:val="92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2">
    <w:name w:val="Caption Char"/>
    <w:basedOn w:val="781"/>
    <w:link w:val="779"/>
    <w:uiPriority w:val="99"/>
    <w:pPr>
      <w:pBdr/>
      <w:spacing/>
      <w:ind/>
    </w:pPr>
  </w:style>
  <w:style w:type="table" w:styleId="783">
    <w:name w:val="Table Grid"/>
    <w:basedOn w:val="92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Table Grid Light"/>
    <w:basedOn w:val="9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1"/>
    <w:basedOn w:val="9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2"/>
    <w:basedOn w:val="92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1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2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3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4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5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6"/>
    <w:basedOn w:val="92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1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2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3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4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5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6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1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2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3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4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5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6"/>
    <w:basedOn w:val="92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1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2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3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4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5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6"/>
    <w:basedOn w:val="92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0">
    <w:name w:val="footnote text"/>
    <w:basedOn w:val="927"/>
    <w:link w:val="91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1">
    <w:name w:val="Footnote Text Char"/>
    <w:link w:val="910"/>
    <w:uiPriority w:val="99"/>
    <w:pPr>
      <w:pBdr/>
      <w:spacing/>
      <w:ind/>
    </w:pPr>
    <w:rPr>
      <w:sz w:val="18"/>
    </w:rPr>
  </w:style>
  <w:style w:type="character" w:styleId="912">
    <w:name w:val="footnote reference"/>
    <w:basedOn w:val="928"/>
    <w:uiPriority w:val="99"/>
    <w:unhideWhenUsed/>
    <w:pPr>
      <w:pBdr/>
      <w:spacing/>
      <w:ind/>
    </w:pPr>
    <w:rPr>
      <w:vertAlign w:val="superscript"/>
    </w:rPr>
  </w:style>
  <w:style w:type="paragraph" w:styleId="913">
    <w:name w:val="endnote text"/>
    <w:basedOn w:val="927"/>
    <w:link w:val="91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4">
    <w:name w:val="Endnote Text Char"/>
    <w:link w:val="913"/>
    <w:uiPriority w:val="99"/>
    <w:pPr>
      <w:pBdr/>
      <w:spacing/>
      <w:ind/>
    </w:pPr>
    <w:rPr>
      <w:sz w:val="20"/>
    </w:rPr>
  </w:style>
  <w:style w:type="character" w:styleId="915">
    <w:name w:val="endnote reference"/>
    <w:basedOn w:val="928"/>
    <w:uiPriority w:val="99"/>
    <w:semiHidden/>
    <w:unhideWhenUsed/>
    <w:pPr>
      <w:pBdr/>
      <w:spacing/>
      <w:ind/>
    </w:pPr>
    <w:rPr>
      <w:vertAlign w:val="superscript"/>
    </w:rPr>
  </w:style>
  <w:style w:type="paragraph" w:styleId="916">
    <w:name w:val="toc 1"/>
    <w:basedOn w:val="927"/>
    <w:next w:val="927"/>
    <w:uiPriority w:val="39"/>
    <w:unhideWhenUsed/>
    <w:pPr>
      <w:pBdr/>
      <w:spacing w:after="57"/>
      <w:ind w:right="0" w:firstLine="0" w:left="0"/>
    </w:pPr>
  </w:style>
  <w:style w:type="paragraph" w:styleId="917">
    <w:name w:val="toc 2"/>
    <w:basedOn w:val="927"/>
    <w:next w:val="927"/>
    <w:uiPriority w:val="39"/>
    <w:unhideWhenUsed/>
    <w:pPr>
      <w:pBdr/>
      <w:spacing w:after="57"/>
      <w:ind w:right="0" w:firstLine="0" w:left="283"/>
    </w:pPr>
  </w:style>
  <w:style w:type="paragraph" w:styleId="918">
    <w:name w:val="toc 3"/>
    <w:basedOn w:val="927"/>
    <w:next w:val="927"/>
    <w:uiPriority w:val="39"/>
    <w:unhideWhenUsed/>
    <w:pPr>
      <w:pBdr/>
      <w:spacing w:after="57"/>
      <w:ind w:right="0" w:firstLine="0" w:left="567"/>
    </w:pPr>
  </w:style>
  <w:style w:type="paragraph" w:styleId="919">
    <w:name w:val="toc 4"/>
    <w:basedOn w:val="927"/>
    <w:next w:val="927"/>
    <w:uiPriority w:val="39"/>
    <w:unhideWhenUsed/>
    <w:pPr>
      <w:pBdr/>
      <w:spacing w:after="57"/>
      <w:ind w:right="0" w:firstLine="0" w:left="850"/>
    </w:pPr>
  </w:style>
  <w:style w:type="paragraph" w:styleId="920">
    <w:name w:val="toc 5"/>
    <w:basedOn w:val="927"/>
    <w:next w:val="927"/>
    <w:uiPriority w:val="39"/>
    <w:unhideWhenUsed/>
    <w:pPr>
      <w:pBdr/>
      <w:spacing w:after="57"/>
      <w:ind w:right="0" w:firstLine="0" w:left="1134"/>
    </w:pPr>
  </w:style>
  <w:style w:type="paragraph" w:styleId="921">
    <w:name w:val="toc 6"/>
    <w:basedOn w:val="927"/>
    <w:next w:val="927"/>
    <w:uiPriority w:val="39"/>
    <w:unhideWhenUsed/>
    <w:pPr>
      <w:pBdr/>
      <w:spacing w:after="57"/>
      <w:ind w:right="0" w:firstLine="0" w:left="1417"/>
    </w:pPr>
  </w:style>
  <w:style w:type="paragraph" w:styleId="922">
    <w:name w:val="toc 7"/>
    <w:basedOn w:val="927"/>
    <w:next w:val="927"/>
    <w:uiPriority w:val="39"/>
    <w:unhideWhenUsed/>
    <w:pPr>
      <w:pBdr/>
      <w:spacing w:after="57"/>
      <w:ind w:right="0" w:firstLine="0" w:left="1701"/>
    </w:pPr>
  </w:style>
  <w:style w:type="paragraph" w:styleId="923">
    <w:name w:val="toc 8"/>
    <w:basedOn w:val="927"/>
    <w:next w:val="927"/>
    <w:uiPriority w:val="39"/>
    <w:unhideWhenUsed/>
    <w:pPr>
      <w:pBdr/>
      <w:spacing w:after="57"/>
      <w:ind w:right="0" w:firstLine="0" w:left="1984"/>
    </w:pPr>
  </w:style>
  <w:style w:type="paragraph" w:styleId="924">
    <w:name w:val="toc 9"/>
    <w:basedOn w:val="927"/>
    <w:next w:val="927"/>
    <w:uiPriority w:val="39"/>
    <w:unhideWhenUsed/>
    <w:pPr>
      <w:pBdr/>
      <w:spacing w:after="57"/>
      <w:ind w:right="0" w:firstLine="0" w:left="2268"/>
    </w:pPr>
  </w:style>
  <w:style w:type="paragraph" w:styleId="925">
    <w:name w:val="TOC Heading"/>
    <w:uiPriority w:val="39"/>
    <w:unhideWhenUsed/>
    <w:pPr>
      <w:pBdr/>
      <w:spacing/>
      <w:ind/>
    </w:pPr>
  </w:style>
  <w:style w:type="paragraph" w:styleId="926">
    <w:name w:val="table of figures"/>
    <w:basedOn w:val="927"/>
    <w:next w:val="927"/>
    <w:uiPriority w:val="99"/>
    <w:unhideWhenUsed/>
    <w:pPr>
      <w:pBdr/>
      <w:spacing w:after="0" w:afterAutospacing="0"/>
      <w:ind/>
    </w:pPr>
  </w:style>
  <w:style w:type="paragraph" w:styleId="92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28" w:default="1">
    <w:name w:val="Default Paragraph Font"/>
    <w:uiPriority w:val="1"/>
    <w:semiHidden/>
    <w:unhideWhenUsed/>
    <w:pPr>
      <w:pBdr/>
      <w:spacing/>
      <w:ind/>
    </w:pPr>
  </w:style>
  <w:style w:type="table" w:styleId="92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14</cp:revision>
  <dcterms:created xsi:type="dcterms:W3CDTF">2019-03-29T20:09:00Z</dcterms:created>
  <dcterms:modified xsi:type="dcterms:W3CDTF">2026-06-19T13:07:26Z</dcterms:modified>
</cp:coreProperties>
</file>