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«Світанок» за межами с. Киселівка, КСГП ім. Мічуріна за межами с. Вол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осківці, КСП «Великий Жовтень» за межами с. Покровське, керуючись Законом України «Про порядок виділення в натурі (на місцевості) земельних ділянок власникам земельних часток (паїв)» та п. 34 ч.1 ст. 26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Абрамян Сатенік Орбелівна – РН №969504;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Волосківці: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Харченко Петро Васильович – ЧН №0284173 – свідоцтво про право на спадщину за законом від 26.05.2026, зареєстроване в реєстрі за №1155, спадкова справа № 336/2026;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Покровське: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Скоробагатько Тамара Іванівна – ЧН №0271726 – свідоцтво про право на спадщину за законом від 05.06.2026, зареєстроване в реєстрі за №1255, спадкова справа №171/2005.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2026-06-20T13:20:16Z</dcterms:modified>
</cp:coreProperties>
</file>