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widowControl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709"/>
        </w:tabs>
        <w:spacing w:after="113" w:afterAutospacing="0" w:before="147" w:beforeAutospacing="0"/>
        <w:ind/>
        <w:jc w:val="center"/>
        <w:outlineLvl w:val="0"/>
        <w:rPr>
          <w:rFonts w:ascii="Times New Roman" w:hAnsi="Times New Roman" w:eastAsia="Times New Roman"/>
          <w:b/>
          <w:bCs/>
          <w:color w:val="000000"/>
          <w:sz w:val="28"/>
          <w:szCs w:val="28"/>
          <w:highlight w:val="none"/>
          <w:lang w:val="uk-UA" w:eastAsia="hi-IN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  <w:lang w:val="uk-UA" w:eastAsia="hi-IN"/>
        </w:rPr>
        <w:t xml:space="preserve">МЕНСЬКА МІСЬКА РАДА</w:t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  <w:highlight w:val="none"/>
          <w:lang w:val="uk-UA" w:eastAsia="hi-IN"/>
        </w:rPr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  <w:highlight w:val="none"/>
          <w:lang w:val="uk-UA" w:eastAsia="hi-I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709"/>
        </w:tabs>
        <w:spacing w:after="113" w:afterAutospacing="0" w:before="62" w:beforeAutospacing="0"/>
        <w:ind/>
        <w:jc w:val="center"/>
        <w:rPr>
          <w:rFonts w:ascii="Times New Roman" w:hAnsi="Times New Roman" w:eastAsia="Times New Roman"/>
          <w:color w:val="000000"/>
          <w:sz w:val="28"/>
          <w:lang w:val="uk-UA" w:bidi="ar-SA"/>
        </w:rPr>
      </w:pPr>
      <w:r>
        <w:rPr>
          <w:rFonts w:ascii="Times New Roman" w:hAnsi="Times New Roman" w:eastAsia="Times New Roman"/>
          <w:b/>
          <w:color w:val="000000"/>
          <w:sz w:val="28"/>
          <w:lang w:val="uk-UA" w:bidi="ar-SA"/>
        </w:rPr>
        <w:t xml:space="preserve">(</w:t>
      </w:r>
      <w:r>
        <w:rPr>
          <w:rFonts w:ascii="Times New Roman" w:hAnsi="Times New Roman" w:eastAsia="Times New Roman"/>
          <w:b/>
          <w:color w:val="000000"/>
          <w:sz w:val="28"/>
          <w:lang w:val="uk-UA" w:bidi="ar-SA"/>
        </w:rPr>
        <w:t xml:space="preserve">сімдесят четверта </w:t>
      </w:r>
      <w:r>
        <w:rPr>
          <w:rFonts w:ascii="Times New Roman" w:hAnsi="Times New Roman" w:eastAsia="Times New Roman"/>
          <w:b/>
          <w:color w:val="000000"/>
          <w:sz w:val="28"/>
          <w:lang w:val="uk-UA" w:bidi="ar-SA"/>
        </w:rPr>
        <w:t xml:space="preserve">сесія восьмого скликання) </w:t>
      </w:r>
      <w:r>
        <w:rPr>
          <w:rFonts w:ascii="Times New Roman" w:hAnsi="Times New Roman" w:eastAsia="Times New Roman"/>
          <w:color w:val="000000"/>
          <w:sz w:val="28"/>
          <w:lang w:val="uk-UA" w:bidi="ar-SA"/>
        </w:rPr>
      </w:r>
      <w:r>
        <w:rPr>
          <w:rFonts w:ascii="Times New Roman" w:hAnsi="Times New Roman" w:eastAsia="Times New Roman"/>
          <w:color w:val="000000"/>
          <w:sz w:val="28"/>
          <w:lang w:val="uk-UA" w:bidi="ar-SA"/>
        </w:rPr>
      </w:r>
    </w:p>
    <w:p>
      <w:pPr>
        <w:widowControl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709"/>
        </w:tabs>
        <w:spacing w:after="113" w:afterAutospacing="0" w:before="62" w:beforeAutospacing="0"/>
        <w:ind/>
        <w:jc w:val="center"/>
        <w:rPr>
          <w:rFonts w:ascii="Times New Roman" w:hAnsi="Times New Roman" w:eastAsia="Times New Roman"/>
          <w:color w:val="000000"/>
          <w:sz w:val="28"/>
          <w:lang w:val="uk-UA" w:bidi="ar-SA"/>
        </w:rPr>
      </w:pPr>
      <w:r>
        <w:rPr>
          <w:rFonts w:ascii="Times New Roman" w:hAnsi="Times New Roman" w:eastAsia="Times New Roman"/>
          <w:b/>
          <w:bCs/>
          <w:color w:val="000000"/>
          <w:sz w:val="16"/>
          <w:szCs w:val="16"/>
          <w:highlight w:val="none"/>
          <w:lang w:val="uk-UA" w:eastAsia="hi-IN" w:bidi="ar-SA"/>
        </w:rPr>
      </w:r>
      <w:r>
        <w:rPr>
          <w:rFonts w:ascii="Times New Roman" w:hAnsi="Times New Roman" w:eastAsia="Times New Roman"/>
          <w:b/>
          <w:color w:val="000000"/>
          <w:sz w:val="28"/>
          <w:lang w:val="uk-UA" w:bidi="ar-SA"/>
        </w:rPr>
        <w:t xml:space="preserve">РІШЕННЯ</w:t>
      </w:r>
      <w:r>
        <w:rPr>
          <w:rFonts w:ascii="Times New Roman" w:hAnsi="Times New Roman" w:eastAsia="Times New Roman"/>
          <w:color w:val="000000"/>
          <w:sz w:val="28"/>
          <w:lang w:val="uk-UA" w:bidi="ar-SA"/>
        </w:rPr>
      </w:r>
      <w:r>
        <w:rPr>
          <w:rFonts w:ascii="Times New Roman" w:hAnsi="Times New Roman" w:eastAsia="Times New Roman"/>
          <w:color w:val="000000"/>
          <w:sz w:val="28"/>
          <w:lang w:val="uk-UA" w:bidi="ar-SA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4394"/>
          <w:tab w:val="left" w:leader="none" w:pos="7370"/>
        </w:tabs>
        <w:spacing w:after="113" w:afterAutospacing="0" w:before="62" w:beforeAutospacing="0"/>
        <w:ind/>
        <w:jc w:val="both"/>
        <w:rPr>
          <w:rFonts w:ascii="Times New Roman" w:hAnsi="Times New Roman" w:eastAsia="Times New Roman"/>
          <w:color w:val="000000"/>
          <w:sz w:val="28"/>
          <w:lang w:val="uk-UA" w:bidi="ar-SA"/>
        </w:rPr>
      </w:pPr>
      <w:r>
        <w:rPr>
          <w:rFonts w:ascii="Times New Roman" w:hAnsi="Times New Roman" w:eastAsia="Times New Roman"/>
          <w:color w:val="000000"/>
          <w:sz w:val="28"/>
          <w:lang w:val="uk-UA" w:bidi="ar-SA"/>
        </w:rPr>
        <w:t xml:space="preserve">19 </w:t>
      </w:r>
      <w:r>
        <w:rPr>
          <w:rFonts w:ascii="Times New Roman" w:hAnsi="Times New Roman" w:eastAsia="Times New Roman"/>
          <w:color w:val="000000"/>
          <w:sz w:val="28"/>
          <w:lang w:val="uk-UA" w:bidi="ar-SA"/>
        </w:rPr>
        <w:t xml:space="preserve">червня 2026 </w:t>
      </w:r>
      <w:r>
        <w:rPr>
          <w:rFonts w:ascii="Times New Roman" w:hAnsi="Times New Roman" w:eastAsia="Times New Roman"/>
          <w:color w:val="000000"/>
          <w:sz w:val="28"/>
          <w:lang w:val="uk-UA" w:bidi="ar-SA"/>
        </w:rPr>
        <w:t xml:space="preserve">року</w:t>
      </w:r>
      <w:r>
        <w:rPr>
          <w:rFonts w:ascii="Times New Roman" w:hAnsi="Times New Roman" w:eastAsia="Times New Roman"/>
          <w:color w:val="000000"/>
          <w:sz w:val="28"/>
          <w:lang w:val="uk-UA" w:bidi="ar-SA"/>
        </w:rPr>
        <w:tab/>
        <w:t xml:space="preserve">м. </w:t>
      </w:r>
      <w:r>
        <w:rPr>
          <w:rFonts w:ascii="Times New Roman" w:hAnsi="Times New Roman" w:eastAsia="Times New Roman"/>
          <w:color w:val="000000"/>
          <w:sz w:val="28"/>
          <w:lang w:val="uk-UA" w:bidi="ar-SA"/>
        </w:rPr>
        <w:t xml:space="preserve">Мена</w:t>
      </w:r>
      <w:r>
        <w:rPr>
          <w:rFonts w:ascii="Times New Roman" w:hAnsi="Times New Roman" w:eastAsia="Times New Roman"/>
          <w:color w:val="000000"/>
          <w:sz w:val="28"/>
          <w:lang w:val="uk-UA" w:bidi="ar-SA"/>
        </w:rPr>
        <w:tab/>
        <w:t xml:space="preserve">№ 398</w:t>
      </w:r>
      <w:r>
        <w:rPr>
          <w:rFonts w:ascii="Times New Roman" w:hAnsi="Times New Roman" w:eastAsia="Times New Roman"/>
          <w:color w:val="000000"/>
          <w:sz w:val="28"/>
          <w:lang w:val="uk-UA" w:bidi="ar-SA"/>
        </w:rPr>
      </w:r>
      <w:r>
        <w:rPr>
          <w:rFonts w:ascii="Times New Roman" w:hAnsi="Times New Roman" w:eastAsia="Times New Roman"/>
          <w:color w:val="000000"/>
          <w:sz w:val="28"/>
          <w:lang w:val="uk-UA" w:bidi="ar-SA"/>
        </w:rPr>
      </w:r>
    </w:p>
    <w:p>
      <w:pPr>
        <w:pBdr/>
        <w:tabs>
          <w:tab w:val="left" w:leader="none" w:pos="3686"/>
        </w:tabs>
        <w:spacing w:after="113" w:afterAutospacing="0" w:before="62" w:beforeAutospacing="0"/>
        <w:ind w:right="5386" w:firstLine="0" w:left="0"/>
        <w:jc w:val="both"/>
        <w:rPr>
          <w:rFonts w:ascii="Times New Roman" w:hAnsi="Times New Roman" w:eastAsia="Times New Roman"/>
          <w:b/>
          <w:sz w:val="28"/>
          <w:szCs w:val="28"/>
          <w:lang w:val="uk-UA"/>
        </w:rPr>
      </w:pPr>
      <w:r>
        <w:rPr>
          <w:rFonts w:ascii="Times New Roman" w:hAnsi="Times New Roman" w:eastAsia="Times New Roman"/>
          <w:b/>
          <w:sz w:val="28"/>
          <w:szCs w:val="28"/>
          <w:lang w:val="uk-UA"/>
        </w:rPr>
        <w:t xml:space="preserve">Про </w:t>
      </w:r>
      <w:r>
        <w:rPr>
          <w:rFonts w:ascii="Times New Roman" w:hAnsi="Times New Roman" w:eastAsia="Times New Roman"/>
          <w:b/>
          <w:sz w:val="28"/>
          <w:szCs w:val="28"/>
          <w:lang w:val="uk-UA"/>
        </w:rPr>
        <w:t xml:space="preserve">внесення змін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/>
          <w:b/>
          <w:sz w:val="28"/>
          <w:szCs w:val="28"/>
          <w:lang w:val="uk-UA"/>
        </w:rPr>
        <w:t xml:space="preserve">до договору оренди землі укладеного з </w:t>
      </w:r>
      <w:r>
        <w:rPr>
          <w:rFonts w:ascii="Times New Roman" w:hAnsi="Times New Roman" w:eastAsia="Times New Roman"/>
          <w:b/>
          <w:sz w:val="28"/>
          <w:szCs w:val="28"/>
          <w:lang w:val="uk-UA"/>
        </w:rPr>
        <w:t xml:space="preserve">ТОВ «САНВІН 28»</w:t>
      </w:r>
      <w:r>
        <w:rPr>
          <w:rFonts w:ascii="Times New Roman" w:hAnsi="Times New Roman" w:eastAsia="Times New Roman"/>
          <w:b/>
          <w:sz w:val="28"/>
          <w:szCs w:val="28"/>
          <w:lang w:val="uk-UA"/>
        </w:rPr>
      </w:r>
      <w:r>
        <w:rPr>
          <w:rFonts w:ascii="Times New Roman" w:hAnsi="Times New Roman" w:eastAsia="Times New Roman"/>
          <w:b/>
          <w:sz w:val="28"/>
          <w:szCs w:val="28"/>
          <w:lang w:val="uk-UA"/>
        </w:rPr>
      </w:r>
    </w:p>
    <w:p>
      <w:pPr>
        <w:pBdr/>
        <w:tabs>
          <w:tab w:val="left" w:leader="none" w:pos="709"/>
          <w:tab w:val="left" w:leader="none" w:pos="1134"/>
          <w:tab w:val="left" w:leader="none" w:pos="3850"/>
          <w:tab w:val="left" w:leader="none" w:pos="4111"/>
          <w:tab w:val="left" w:leader="none" w:pos="8080"/>
        </w:tabs>
        <w:spacing/>
        <w:ind w:firstLine="567"/>
        <w:jc w:val="both"/>
        <w:rPr>
          <w:rFonts w:ascii="Times New Roman" w:hAnsi="Times New Roman" w:eastAsia="Times New Roman"/>
          <w:sz w:val="28"/>
          <w:szCs w:val="28"/>
          <w:lang w:val="uk-UA"/>
        </w:rPr>
      </w:pPr>
      <w:r>
        <w:rPr>
          <w:rFonts w:ascii="Times New Roman" w:hAnsi="Times New Roman" w:eastAsia="Times New Roman"/>
          <w:sz w:val="28"/>
          <w:szCs w:val="28"/>
          <w:lang w:val="uk-UA"/>
        </w:rPr>
        <w:t xml:space="preserve">Розглянувши звернення директора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ТОВ «САНВІН 28»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(ідентифікаційний код за даними Єдиного державного реєстру юридичних осіб, фізичних осіб-підприємців та громадських формувань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41793246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)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val="uk-UA"/>
        </w:rPr>
        <w:t xml:space="preserve">від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val="uk-UA"/>
        </w:rPr>
        <w:t xml:space="preserve">04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val="uk-UA"/>
        </w:rPr>
        <w:t xml:space="preserve">червня 2026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val="uk-UA"/>
        </w:rPr>
        <w:t xml:space="preserve"> року за №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val="uk-UA"/>
        </w:rPr>
        <w:t xml:space="preserve">04/06/66</w:t>
      </w:r>
      <w:r>
        <w:rPr>
          <w:rFonts w:ascii="Times New Roman" w:hAnsi="Times New Roman" w:eastAsia="Times New Roman"/>
          <w:color w:val="ff0000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щодо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встановлення орендної плати у розмірі 3% від нормативної грошової оцінки земельної ділянки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площею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18,00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га, кадастровий номер 7423010100:0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2:000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: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1334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для розміщення, будівництва, експлуатації та обслуговування будівель і споруд об'єктів енергогенеруючих підприємств, установ і організацій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, 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протягом періоду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з 30.06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.2026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року по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30.06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.2027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року, у зв’язку з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повторним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пошкодження обладнання електростанції, відсутністю інших джерел фінансування,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керуючись ст. 26 Закону України «Про місцеве самоврядування в Україні»,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враховуючи підпункт 14.1.136 пункту 14.1 статті 14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статтю 288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Податкового кодексу України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рішення 48 сесії Менської міської ради 8 скликання 29.05.2024 року №293 «Про затвердження ставок орендної плати за земельні ділянки на території Менської міської територіальної громади»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,</w:t>
      </w:r>
      <w:r>
        <w:rPr>
          <w:lang w:val="uk-UA"/>
        </w:rPr>
        <w:t xml:space="preserve">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  <w:lang w:val="uk-UA"/>
        </w:rPr>
        <w:t xml:space="preserve">беручи до уваги рішення постійної комісії Менської міської ради з питань містобудування, будівництва, земельних відносин та охорони природи,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  <w:lang w:val="uk-UA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Менська міська рада </w:t>
      </w:r>
      <w:r>
        <w:rPr>
          <w:rFonts w:ascii="Times New Roman" w:hAnsi="Times New Roman" w:eastAsia="Times New Roman"/>
          <w:sz w:val="28"/>
          <w:szCs w:val="28"/>
          <w:lang w:val="uk-UA"/>
        </w:rPr>
      </w:r>
      <w:r>
        <w:rPr>
          <w:rFonts w:ascii="Times New Roman" w:hAnsi="Times New Roman" w:eastAsia="Times New Roman"/>
          <w:sz w:val="28"/>
          <w:szCs w:val="28"/>
          <w:lang w:val="uk-UA"/>
        </w:rPr>
      </w:r>
    </w:p>
    <w:p>
      <w:pPr>
        <w:pBdr/>
        <w:tabs>
          <w:tab w:val="left" w:leader="none" w:pos="3850"/>
        </w:tabs>
        <w:spacing/>
        <w:ind/>
        <w:jc w:val="both"/>
        <w:rPr>
          <w:rFonts w:ascii="Times New Roman" w:hAnsi="Times New Roman" w:eastAsia="Times New Roman"/>
          <w:sz w:val="28"/>
          <w:szCs w:val="28"/>
          <w:lang w:val="uk-UA"/>
        </w:rPr>
      </w:pP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ВИРІШИЛА:</w:t>
      </w:r>
      <w:r>
        <w:rPr>
          <w:rFonts w:ascii="Times New Roman" w:hAnsi="Times New Roman" w:eastAsia="Times New Roman"/>
          <w:sz w:val="28"/>
          <w:szCs w:val="28"/>
          <w:lang w:val="uk-UA"/>
        </w:rPr>
      </w:r>
      <w:r>
        <w:rPr>
          <w:rFonts w:ascii="Times New Roman" w:hAnsi="Times New Roman" w:eastAsia="Times New Roman"/>
          <w:sz w:val="28"/>
          <w:szCs w:val="28"/>
          <w:lang w:val="uk-UA"/>
        </w:rPr>
      </w:r>
    </w:p>
    <w:p>
      <w:pPr>
        <w:pStyle w:val="899"/>
        <w:numPr>
          <w:ilvl w:val="0"/>
          <w:numId w:val="8"/>
        </w:numPr>
        <w:pBdr/>
        <w:tabs>
          <w:tab w:val="left" w:leader="none" w:pos="851"/>
        </w:tabs>
        <w:spacing/>
        <w:ind w:firstLine="567" w:left="0"/>
        <w:jc w:val="both"/>
        <w:rPr>
          <w:rFonts w:ascii="Times New Roman" w:hAnsi="Times New Roman" w:eastAsia="Times New Roman"/>
          <w:sz w:val="28"/>
          <w:szCs w:val="28"/>
          <w:lang w:val="uk-UA"/>
        </w:rPr>
      </w:pP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Орендну плату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за земельну ділянку площею 18,00 га, кадастровий номер 7423010100:02:000:1334 для розміщення, будівництва, експлуатації та обслуговування будівель і споруд об'єктів енергогенеруючих підприємств, установ і організацій,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яка перебуває в орендному користуванні ТОВ «САНВІН 28», згідно договору оренди землі,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встановити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в розмірі 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  <w:lang w:val="uk-UA"/>
        </w:rPr>
        <w:t xml:space="preserve">3 </w:t>
      </w:r>
      <w:r>
        <w:rPr>
          <w:rFonts w:ascii="Times New Roman" w:hAnsi="Times New Roman" w:eastAsia="Times New Roman"/>
          <w:color w:val="auto"/>
          <w:sz w:val="28"/>
          <w:szCs w:val="28"/>
          <w:highlight w:val="white"/>
          <w:lang w:val="uk-UA"/>
        </w:rPr>
      </w:r>
      <w:bookmarkStart w:id="0" w:name="_GoBack"/>
      <w:r>
        <w:rPr>
          <w:color w:val="auto"/>
          <w:highlight w:val="white"/>
        </w:rPr>
      </w:r>
      <w:bookmarkEnd w:id="0"/>
      <w:r>
        <w:rPr>
          <w:rFonts w:ascii="Times New Roman" w:hAnsi="Times New Roman" w:eastAsia="Times New Roman"/>
          <w:color w:val="auto"/>
          <w:sz w:val="28"/>
          <w:szCs w:val="28"/>
          <w:highlight w:val="white"/>
          <w:lang w:val="uk-UA"/>
        </w:rPr>
        <w:t xml:space="preserve">%</w:t>
      </w:r>
      <w:r>
        <w:rPr>
          <w:rFonts w:ascii="Times New Roman" w:hAnsi="Times New Roman" w:eastAsia="Times New Roman"/>
          <w:color w:val="ff0000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від нормативної грошової оцінки в рік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протягом періоду з 30.06.2026 по 31.12.2026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, яка повинна сплачуватись у строки передбачені чинним законодавством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eastAsia="Times New Roman"/>
          <w:sz w:val="28"/>
          <w:szCs w:val="28"/>
          <w:lang w:val="uk-UA"/>
        </w:rPr>
      </w:r>
      <w:r>
        <w:rPr>
          <w:rFonts w:ascii="Times New Roman" w:hAnsi="Times New Roman" w:eastAsia="Times New Roman"/>
          <w:sz w:val="28"/>
          <w:szCs w:val="28"/>
          <w:lang w:val="uk-UA"/>
        </w:rPr>
      </w:r>
    </w:p>
    <w:p>
      <w:pPr>
        <w:pBdr/>
        <w:tabs>
          <w:tab w:val="left" w:leader="none" w:pos="426"/>
          <w:tab w:val="left" w:leader="none" w:pos="709"/>
        </w:tabs>
        <w:spacing/>
        <w:ind w:firstLine="567"/>
        <w:jc w:val="both"/>
        <w:rPr>
          <w:rFonts w:ascii="Times New Roman" w:hAnsi="Times New Roman" w:eastAsia="Times New Roman"/>
          <w:sz w:val="28"/>
          <w:szCs w:val="28"/>
          <w:lang w:val="uk-UA"/>
        </w:rPr>
      </w:pPr>
      <w:r>
        <w:rPr>
          <w:rFonts w:ascii="Times New Roman" w:hAnsi="Times New Roman" w:eastAsia="Times New Roman"/>
          <w:sz w:val="28"/>
          <w:szCs w:val="28"/>
          <w:lang w:val="uk-UA"/>
        </w:rPr>
        <w:t xml:space="preserve">2. ТОВ «САНВІН 28»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внести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зміни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зазначені в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пукті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1 цього рішення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до договору оренди землі від 25.03.2019 року (дата державної реєстрації права (в державному реєстрі прав):09.04.2019.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Номер запису про право (в державному реєстрі прав):31093434), укладено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го на земельну ділянку площею 18,00 га, кадастровий номер 7423010100:02:000:1334 для розміщення, будівництва, експлуатації та обслуговування будівель і споруд об'єктів енергогенеруючих підприємств, установ і організацій,  шляхом укладання додаткової угоди.</w:t>
      </w:r>
      <w:r>
        <w:rPr>
          <w:rFonts w:ascii="Times New Roman" w:hAnsi="Times New Roman" w:eastAsia="Times New Roman"/>
          <w:sz w:val="28"/>
          <w:szCs w:val="28"/>
          <w:lang w:val="uk-UA"/>
        </w:rPr>
      </w:r>
      <w:r>
        <w:rPr>
          <w:rFonts w:ascii="Times New Roman" w:hAnsi="Times New Roman" w:eastAsia="Times New Roman"/>
          <w:sz w:val="28"/>
          <w:szCs w:val="28"/>
          <w:lang w:val="uk-UA"/>
        </w:rPr>
      </w:r>
    </w:p>
    <w:p>
      <w:pPr>
        <w:pStyle w:val="899"/>
        <w:numPr>
          <w:ilvl w:val="0"/>
          <w:numId w:val="7"/>
        </w:numPr>
        <w:pBdr/>
        <w:tabs>
          <w:tab w:val="left" w:leader="none" w:pos="426"/>
          <w:tab w:val="left" w:leader="none" w:pos="993"/>
        </w:tabs>
        <w:spacing/>
        <w:ind w:firstLine="567" w:left="0"/>
        <w:jc w:val="both"/>
        <w:rPr>
          <w:rFonts w:ascii="Times New Roman" w:hAnsi="Times New Roman" w:eastAsia="Times New Roman"/>
          <w:sz w:val="28"/>
          <w:szCs w:val="28"/>
          <w:lang w:val="uk-UA"/>
        </w:rPr>
      </w:pPr>
      <w:r>
        <w:rPr>
          <w:rFonts w:ascii="Times New Roman" w:hAnsi="Times New Roman" w:eastAsia="Times New Roman"/>
          <w:sz w:val="28"/>
          <w:szCs w:val="28"/>
          <w:lang w:val="uk-UA"/>
        </w:rPr>
        <w:t xml:space="preserve">Рішення набуває чинності з дня доведення його до відома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ТОВ «САНВІН 28»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в установленому законом порядку.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/>
          <w:sz w:val="28"/>
          <w:lang w:val="uk-UA"/>
        </w:rPr>
        <w:t xml:space="preserve">Скарга на рішення може бути подана в установленому порядку до суду протягом 30 календарних днів з дня доведення до відома вказаного товариства прийнятого рішення.</w:t>
      </w:r>
      <w:r>
        <w:rPr>
          <w:rFonts w:ascii="Times New Roman" w:hAnsi="Times New Roman" w:eastAsia="Times New Roman"/>
          <w:sz w:val="28"/>
          <w:szCs w:val="28"/>
          <w:lang w:val="uk-UA"/>
        </w:rPr>
      </w:r>
      <w:r>
        <w:rPr>
          <w:rFonts w:ascii="Times New Roman" w:hAnsi="Times New Roman" w:eastAsia="Times New Roman"/>
          <w:sz w:val="28"/>
          <w:szCs w:val="28"/>
          <w:lang w:val="uk-UA"/>
        </w:rPr>
      </w:r>
    </w:p>
    <w:p>
      <w:pPr>
        <w:pStyle w:val="899"/>
        <w:pBdr/>
        <w:tabs>
          <w:tab w:val="left" w:leader="none" w:pos="6521"/>
        </w:tabs>
        <w:spacing w:before="119"/>
        <w:ind w:firstLine="567" w:left="0"/>
        <w:jc w:val="both"/>
        <w:rPr>
          <w:rFonts w:ascii="Times New Roman" w:hAnsi="Times New Roman" w:eastAsia="Times New Roman"/>
          <w:sz w:val="28"/>
          <w:szCs w:val="28"/>
          <w:lang w:val="uk-UA"/>
        </w:rPr>
      </w:pPr>
      <w:r>
        <w:rPr>
          <w:rFonts w:ascii="Times New Roman" w:hAnsi="Times New Roman" w:eastAsia="Times New Roman"/>
          <w:sz w:val="28"/>
          <w:szCs w:val="28"/>
          <w:lang w:val="uk-UA"/>
        </w:rPr>
        <w:t xml:space="preserve">4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. Контроль за виконанням рішення покласти на заступника міського голови з питань діяльності виконавчих органів ради згідно розподілу функціональних обов’язків.</w:t>
      </w:r>
      <w:r>
        <w:rPr>
          <w:rFonts w:ascii="Times New Roman" w:hAnsi="Times New Roman" w:eastAsia="Times New Roman"/>
          <w:sz w:val="28"/>
          <w:szCs w:val="28"/>
          <w:lang w:val="uk-UA"/>
        </w:rPr>
      </w:r>
      <w:r>
        <w:rPr>
          <w:rFonts w:ascii="Times New Roman" w:hAnsi="Times New Roman" w:eastAsia="Times New Roman"/>
          <w:sz w:val="28"/>
          <w:szCs w:val="28"/>
          <w:lang w:val="uk-UA"/>
        </w:rPr>
      </w:r>
    </w:p>
    <w:p>
      <w:pPr>
        <w:pStyle w:val="899"/>
        <w:pBdr/>
        <w:tabs>
          <w:tab w:val="left" w:leader="none" w:pos="6521"/>
        </w:tabs>
        <w:spacing w:before="119"/>
        <w:ind/>
        <w:jc w:val="both"/>
        <w:rPr>
          <w:rFonts w:ascii="Times New Roman" w:hAnsi="Times New Roman" w:eastAsia="Times New Roman"/>
          <w:sz w:val="28"/>
          <w:szCs w:val="28"/>
          <w:lang w:val="uk-UA"/>
        </w:rPr>
      </w:pPr>
      <w:r>
        <w:rPr>
          <w:rFonts w:ascii="Times New Roman" w:hAnsi="Times New Roman" w:eastAsia="Times New Roman"/>
          <w:sz w:val="28"/>
          <w:szCs w:val="28"/>
          <w:lang w:val="uk-UA"/>
        </w:rPr>
      </w:r>
      <w:r>
        <w:rPr>
          <w:rFonts w:ascii="Times New Roman" w:hAnsi="Times New Roman" w:eastAsia="Times New Roman"/>
          <w:sz w:val="28"/>
          <w:szCs w:val="28"/>
          <w:lang w:val="uk-UA"/>
        </w:rPr>
      </w:r>
      <w:r>
        <w:rPr>
          <w:rFonts w:ascii="Times New Roman" w:hAnsi="Times New Roman" w:eastAsia="Times New Roman"/>
          <w:sz w:val="28"/>
          <w:szCs w:val="28"/>
          <w:lang w:val="uk-UA"/>
        </w:rPr>
      </w:r>
    </w:p>
    <w:p>
      <w:pPr>
        <w:pStyle w:val="899"/>
        <w:pBdr/>
        <w:tabs>
          <w:tab w:val="left" w:leader="none" w:pos="6521"/>
        </w:tabs>
        <w:spacing w:before="119"/>
        <w:ind/>
        <w:jc w:val="both"/>
        <w:rPr>
          <w:rFonts w:ascii="Times New Roman" w:hAnsi="Times New Roman" w:eastAsia="Times New Roman"/>
          <w:sz w:val="28"/>
          <w:szCs w:val="28"/>
          <w:lang w:val="uk-UA"/>
        </w:rPr>
      </w:pPr>
      <w:r>
        <w:rPr>
          <w:rFonts w:ascii="Times New Roman" w:hAnsi="Times New Roman" w:eastAsia="Times New Roman"/>
          <w:sz w:val="28"/>
          <w:szCs w:val="28"/>
          <w:lang w:val="uk-UA"/>
        </w:rPr>
      </w:r>
      <w:r>
        <w:rPr>
          <w:rFonts w:ascii="Times New Roman" w:hAnsi="Times New Roman" w:eastAsia="Times New Roman"/>
          <w:sz w:val="28"/>
          <w:szCs w:val="28"/>
          <w:lang w:val="uk-UA"/>
        </w:rPr>
      </w:r>
      <w:r>
        <w:rPr>
          <w:rFonts w:ascii="Times New Roman" w:hAnsi="Times New Roman" w:eastAsia="Times New Roman"/>
          <w:sz w:val="28"/>
          <w:szCs w:val="28"/>
          <w:lang w:val="uk-UA"/>
        </w:rPr>
      </w:r>
    </w:p>
    <w:p>
      <w:pPr>
        <w:pStyle w:val="899"/>
        <w:pBdr/>
        <w:tabs>
          <w:tab w:val="left" w:leader="none" w:pos="6521"/>
        </w:tabs>
        <w:spacing w:before="119"/>
        <w:ind w:left="0"/>
        <w:jc w:val="both"/>
        <w:rPr>
          <w:rFonts w:ascii="Times New Roman" w:hAnsi="Times New Roman" w:eastAsia="Times New Roman"/>
          <w:sz w:val="28"/>
          <w:szCs w:val="28"/>
          <w:lang w:val="uk-UA"/>
        </w:rPr>
      </w:pPr>
      <w:r>
        <w:rPr>
          <w:rFonts w:ascii="Times New Roman" w:hAnsi="Times New Roman" w:eastAsia="Times New Roman"/>
          <w:sz w:val="28"/>
          <w:szCs w:val="28"/>
          <w:lang w:val="uk-UA"/>
        </w:rPr>
        <w:t xml:space="preserve">Секретар ради</w:t>
      </w:r>
      <w:r>
        <w:rPr>
          <w:rFonts w:ascii="Times New Roman" w:hAnsi="Times New Roman" w:eastAsia="Times New Roman"/>
          <w:sz w:val="28"/>
          <w:szCs w:val="28"/>
          <w:lang w:val="uk-UA"/>
        </w:rPr>
        <w:tab/>
        <w:t xml:space="preserve">Юрій СТАЛЬНИЧЕНКО</w:t>
      </w:r>
      <w:r>
        <w:rPr>
          <w:rFonts w:ascii="Times New Roman" w:hAnsi="Times New Roman" w:eastAsia="Times New Roman"/>
          <w:sz w:val="28"/>
          <w:szCs w:val="28"/>
          <w:lang w:val="uk-UA"/>
        </w:rPr>
      </w:r>
      <w:r>
        <w:rPr>
          <w:rFonts w:ascii="Times New Roman" w:hAnsi="Times New Roman" w:eastAsia="Times New Roman"/>
          <w:sz w:val="28"/>
          <w:szCs w:val="28"/>
          <w:lang w:val="uk-UA"/>
        </w:rPr>
      </w:r>
    </w:p>
    <w:sectPr>
      <w:headerReference w:type="default" r:id="rId9"/>
      <w:headerReference w:type="first" r:id="rId10"/>
      <w:footnotePr/>
      <w:endnotePr/>
      <w:type w:val="nextPage"/>
      <w:pgSz w:h="16838" w:orient="portrait" w:w="11906"/>
      <w:pgMar w:top="1134" w:right="567" w:bottom="1134" w:left="1701" w:header="283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9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909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9"/>
      <w:pBdr/>
      <w:spacing/>
      <w:ind/>
      <w:jc w:val="center"/>
      <w:rPr/>
    </w:pPr>
    <w:r>
      <w:rPr>
        <w:rFonts w:ascii="Times New Roman" w:hAnsi="Times New Roman" w:eastAsia="Times New Roman"/>
        <w:sz w:val="28"/>
        <w:lang w:val="uk-UA" w:eastAsia="uk-UA" w:bidi="ar-S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394334" cy="548640"/>
              <wp:effectExtent l="0" t="0" r="6350" b="3810"/>
              <wp:docPr id="1" name="Рисунок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3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396688" cy="551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1.05pt;height:43.2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914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914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%1)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144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6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8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60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32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4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6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8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200"/>
      </w:pPr>
      <w:rPr/>
      <w:start w:val="1"/>
      <w:suff w:val="tab"/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sz w:val="22"/>
        <w:szCs w:val="22"/>
        <w:lang w:val="ru-RU" w:eastAsia="en-US" w:bidi="en-US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21">
    <w:name w:val="Plain Table 1"/>
    <w:basedOn w:val="75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Plain Table 2"/>
    <w:basedOn w:val="75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Plain Table 3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Plain Table 4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Plain Table 5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1 Light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2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"/>
    <w:basedOn w:val="75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5 Dark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7 Colorful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List Table 1 Light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List Table 2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List Table 3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List Table 4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List Table 5 Dark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List Table 6 Colorful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List Table 7 Colorful"/>
    <w:basedOn w:val="7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character" w:styleId="740">
    <w:name w:val="Intense Emphasis"/>
    <w:basedOn w:val="75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41">
    <w:name w:val="Intense Reference"/>
    <w:basedOn w:val="75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42">
    <w:name w:val="Subtle Emphasis"/>
    <w:basedOn w:val="75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43">
    <w:name w:val="Emphasis"/>
    <w:basedOn w:val="758"/>
    <w:uiPriority w:val="20"/>
    <w:qFormat/>
    <w:pPr>
      <w:pBdr/>
      <w:spacing/>
      <w:ind/>
    </w:pPr>
    <w:rPr>
      <w:i/>
      <w:iCs/>
    </w:rPr>
  </w:style>
  <w:style w:type="character" w:styleId="744">
    <w:name w:val="Strong"/>
    <w:basedOn w:val="758"/>
    <w:uiPriority w:val="22"/>
    <w:qFormat/>
    <w:pPr>
      <w:pBdr/>
      <w:spacing/>
      <w:ind/>
    </w:pPr>
    <w:rPr>
      <w:b/>
      <w:bCs/>
    </w:rPr>
  </w:style>
  <w:style w:type="character" w:styleId="745">
    <w:name w:val="Subtle Reference"/>
    <w:basedOn w:val="75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46">
    <w:name w:val="Book Title"/>
    <w:basedOn w:val="75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47">
    <w:name w:val="FollowedHyperlink"/>
    <w:basedOn w:val="75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48" w:default="1">
    <w:name w:val="Normal"/>
    <w:qFormat/>
    <w:pPr>
      <w:pBdr/>
      <w:spacing/>
      <w:ind/>
    </w:pPr>
  </w:style>
  <w:style w:type="paragraph" w:styleId="749">
    <w:name w:val="Heading 1"/>
    <w:basedOn w:val="748"/>
    <w:next w:val="748"/>
    <w:link w:val="950"/>
    <w:pPr>
      <w:keepNext w:val="true"/>
      <w:pBdr/>
      <w:spacing/>
      <w:ind/>
      <w:jc w:val="center"/>
      <w:outlineLvl w:val="0"/>
    </w:pPr>
    <w:rPr>
      <w:b/>
      <w:sz w:val="32"/>
    </w:rPr>
  </w:style>
  <w:style w:type="paragraph" w:styleId="750">
    <w:name w:val="Heading 2"/>
    <w:link w:val="891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51">
    <w:name w:val="Heading 3"/>
    <w:link w:val="89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52">
    <w:name w:val="Heading 4"/>
    <w:link w:val="893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53">
    <w:name w:val="Heading 5"/>
    <w:link w:val="894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54">
    <w:name w:val="Heading 6"/>
    <w:link w:val="89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755">
    <w:name w:val="Heading 7"/>
    <w:link w:val="89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756">
    <w:name w:val="Heading 8"/>
    <w:link w:val="897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757">
    <w:name w:val="Heading 9"/>
    <w:link w:val="89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8" w:default="1">
    <w:name w:val="Default Paragraph Font"/>
    <w:uiPriority w:val="1"/>
    <w:semiHidden/>
    <w:unhideWhenUsed/>
    <w:pPr>
      <w:pBdr/>
      <w:spacing/>
      <w:ind/>
    </w:pPr>
  </w:style>
  <w:style w:type="table" w:styleId="75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60" w:default="1">
    <w:name w:val="No List"/>
    <w:uiPriority w:val="99"/>
    <w:semiHidden/>
    <w:unhideWhenUsed/>
    <w:pPr>
      <w:pBdr/>
      <w:spacing/>
      <w:ind/>
    </w:pPr>
  </w:style>
  <w:style w:type="character" w:styleId="761" w:customStyle="1">
    <w:name w:val="Endnote Text Char"/>
    <w:uiPriority w:val="99"/>
    <w:pPr>
      <w:pBdr/>
      <w:spacing/>
      <w:ind/>
    </w:pPr>
    <w:rPr>
      <w:sz w:val="20"/>
    </w:rPr>
  </w:style>
  <w:style w:type="paragraph" w:styleId="762">
    <w:name w:val="Caption"/>
    <w:basedOn w:val="748"/>
    <w:next w:val="74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63" w:customStyle="1">
    <w:name w:val="Caption Char"/>
    <w:uiPriority w:val="99"/>
    <w:pPr>
      <w:pBdr/>
      <w:spacing/>
      <w:ind/>
    </w:pPr>
  </w:style>
  <w:style w:type="table" w:styleId="764" w:customStyle="1">
    <w:name w:val="Lined - Accent 6"/>
    <w:basedOn w:val="759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65">
    <w:name w:val="endnote text"/>
    <w:basedOn w:val="748"/>
    <w:link w:val="766"/>
    <w:uiPriority w:val="99"/>
    <w:semiHidden/>
    <w:unhideWhenUsed/>
    <w:pPr>
      <w:pBdr/>
      <w:spacing/>
      <w:ind/>
    </w:pPr>
    <w:rPr>
      <w:sz w:val="20"/>
    </w:rPr>
  </w:style>
  <w:style w:type="character" w:styleId="766" w:customStyle="1">
    <w:name w:val="Текст кінцевої виноски Знак"/>
    <w:link w:val="765"/>
    <w:uiPriority w:val="99"/>
    <w:pPr>
      <w:pBdr/>
      <w:spacing/>
      <w:ind/>
    </w:pPr>
    <w:rPr>
      <w:sz w:val="20"/>
    </w:rPr>
  </w:style>
  <w:style w:type="character" w:styleId="767">
    <w:name w:val="endnote reference"/>
    <w:basedOn w:val="758"/>
    <w:uiPriority w:val="99"/>
    <w:semiHidden/>
    <w:unhideWhenUsed/>
    <w:pPr>
      <w:pBdr/>
      <w:spacing/>
      <w:ind/>
    </w:pPr>
    <w:rPr>
      <w:vertAlign w:val="superscript"/>
    </w:rPr>
  </w:style>
  <w:style w:type="paragraph" w:styleId="768">
    <w:name w:val="table of figures"/>
    <w:basedOn w:val="748"/>
    <w:next w:val="748"/>
    <w:uiPriority w:val="99"/>
    <w:unhideWhenUsed/>
    <w:pPr>
      <w:pBdr/>
      <w:spacing/>
      <w:ind/>
    </w:pPr>
  </w:style>
  <w:style w:type="character" w:styleId="769" w:customStyle="1">
    <w:name w:val="Heading 2 Char"/>
    <w:basedOn w:val="758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70" w:customStyle="1">
    <w:name w:val="Heading 3 Char"/>
    <w:basedOn w:val="7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71" w:customStyle="1">
    <w:name w:val="Heading 4 Char"/>
    <w:basedOn w:val="758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72" w:customStyle="1">
    <w:name w:val="Heading 5 Char"/>
    <w:basedOn w:val="7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73" w:customStyle="1">
    <w:name w:val="Heading 6 Char"/>
    <w:basedOn w:val="75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74" w:customStyle="1">
    <w:name w:val="Heading 7 Char"/>
    <w:basedOn w:val="758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75" w:customStyle="1">
    <w:name w:val="Heading 8 Char"/>
    <w:basedOn w:val="75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76" w:customStyle="1">
    <w:name w:val="Heading 9 Char"/>
    <w:basedOn w:val="758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77" w:customStyle="1">
    <w:name w:val="Title Char"/>
    <w:basedOn w:val="758"/>
    <w:uiPriority w:val="10"/>
    <w:pPr>
      <w:pBdr/>
      <w:spacing/>
      <w:ind/>
    </w:pPr>
    <w:rPr>
      <w:sz w:val="48"/>
      <w:szCs w:val="48"/>
    </w:rPr>
  </w:style>
  <w:style w:type="character" w:styleId="778" w:customStyle="1">
    <w:name w:val="Subtitle Char"/>
    <w:basedOn w:val="758"/>
    <w:uiPriority w:val="11"/>
    <w:pPr>
      <w:pBdr/>
      <w:spacing/>
      <w:ind/>
    </w:pPr>
    <w:rPr>
      <w:sz w:val="24"/>
      <w:szCs w:val="24"/>
    </w:rPr>
  </w:style>
  <w:style w:type="character" w:styleId="779" w:customStyle="1">
    <w:name w:val="Quote Char"/>
    <w:uiPriority w:val="29"/>
    <w:pPr>
      <w:pBdr/>
      <w:spacing/>
      <w:ind/>
    </w:pPr>
    <w:rPr>
      <w:i/>
    </w:rPr>
  </w:style>
  <w:style w:type="character" w:styleId="780" w:customStyle="1">
    <w:name w:val="Intense Quote Char"/>
    <w:uiPriority w:val="30"/>
    <w:pPr>
      <w:pBdr/>
      <w:spacing/>
      <w:ind/>
    </w:pPr>
    <w:rPr>
      <w:i/>
    </w:rPr>
  </w:style>
  <w:style w:type="character" w:styleId="781" w:customStyle="1">
    <w:name w:val="Header Char"/>
    <w:basedOn w:val="758"/>
    <w:uiPriority w:val="99"/>
    <w:pPr>
      <w:pBdr/>
      <w:spacing/>
      <w:ind/>
    </w:pPr>
  </w:style>
  <w:style w:type="character" w:styleId="782" w:customStyle="1">
    <w:name w:val="Footer Char"/>
    <w:basedOn w:val="758"/>
    <w:uiPriority w:val="99"/>
    <w:pPr>
      <w:pBdr/>
      <w:spacing/>
      <w:ind/>
    </w:pPr>
  </w:style>
  <w:style w:type="table" w:styleId="783" w:customStyle="1">
    <w:name w:val="Table Grid Light"/>
    <w:basedOn w:val="759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Звичайна таблиця 11"/>
    <w:basedOn w:val="759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Звичайна таблиця 21"/>
    <w:basedOn w:val="759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Звичайна таблиця 31"/>
    <w:basedOn w:val="75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Звичайна таблиця 41"/>
    <w:basedOn w:val="75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Звичайна таблиця 51"/>
    <w:basedOn w:val="75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Сітка таблиці 1 (світла)1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1 Light - Accent 1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1 Light - Accent 2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1 Light - Accent 3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1 Light - Accent 4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1 Light - Accent 5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1 Light - Accent 6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Таблиця-сітка 21"/>
    <w:basedOn w:val="759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2 - Accent 1"/>
    <w:basedOn w:val="759"/>
    <w:uiPriority w:val="99"/>
    <w:pPr>
      <w:pBdr/>
      <w:spacing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2 - Accent 2"/>
    <w:basedOn w:val="759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2 - Accent 3"/>
    <w:basedOn w:val="759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2 - Accent 4"/>
    <w:basedOn w:val="759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2 - Accent 5"/>
    <w:basedOn w:val="759"/>
    <w:uiPriority w:val="99"/>
    <w:pPr>
      <w:pBdr/>
      <w:spacing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2 - Accent 6"/>
    <w:basedOn w:val="759"/>
    <w:uiPriority w:val="99"/>
    <w:pPr>
      <w:pBdr/>
      <w:spacing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Таблиця-сітка 31"/>
    <w:basedOn w:val="759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3 - Accent 1"/>
    <w:basedOn w:val="759"/>
    <w:uiPriority w:val="99"/>
    <w:pPr>
      <w:pBdr/>
      <w:spacing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3 - Accent 2"/>
    <w:basedOn w:val="759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3 - Accent 3"/>
    <w:basedOn w:val="759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3 - Accent 4"/>
    <w:basedOn w:val="759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3 - Accent 5"/>
    <w:basedOn w:val="759"/>
    <w:uiPriority w:val="99"/>
    <w:pPr>
      <w:pBdr/>
      <w:spacing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3 - Accent 6"/>
    <w:basedOn w:val="759"/>
    <w:uiPriority w:val="99"/>
    <w:pPr>
      <w:pBdr/>
      <w:spacing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Таблиця-сітка 41"/>
    <w:basedOn w:val="759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4 - Accent 1"/>
    <w:basedOn w:val="759"/>
    <w:uiPriority w:val="5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ce6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ce6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4 - Accent 2"/>
    <w:basedOn w:val="759"/>
    <w:uiPriority w:val="5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4 - Accent 3"/>
    <w:basedOn w:val="759"/>
    <w:uiPriority w:val="5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4 - Accent 4"/>
    <w:basedOn w:val="759"/>
    <w:uiPriority w:val="5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4 - Accent 5"/>
    <w:basedOn w:val="759"/>
    <w:uiPriority w:val="5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4 - Accent 6"/>
    <w:basedOn w:val="759"/>
    <w:uiPriority w:val="5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Сітка таблиці 5 (темна)1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5 Dark- Accent 1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ae5f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ec4e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ec4e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5 Dark - Accent 2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2d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2aea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2aea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5 Dark - Accent 3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af1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0dfb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0dfb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5 Dark- Accent 4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5dfe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4b7d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4b7d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5 Dark - Accent 5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aeef3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cd8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cd8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5 Dark - Accent 6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de9d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ea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ea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Сітка таблиці 6 (кольорова)1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6 Colorful - Accent 1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6 Colorful - Accent 2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6 Colorful - Accent 3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6 Colorful - Accent 4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6 Colorful - Accent 5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6 Colorful - Accent 6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Сітка таблиці 7 (кольорова)1"/>
    <w:basedOn w:val="759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7 Colorful - Accent 1"/>
    <w:basedOn w:val="759"/>
    <w:uiPriority w:val="99"/>
    <w:pPr>
      <w:pBdr/>
      <w:spacing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7 Colorful - Accent 2"/>
    <w:basedOn w:val="759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7 Colorful - Accent 3"/>
    <w:basedOn w:val="759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7 Colorful - Accent 4"/>
    <w:basedOn w:val="759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7 Colorful - Accent 5"/>
    <w:basedOn w:val="759"/>
    <w:uiPriority w:val="99"/>
    <w:pPr>
      <w:pBdr/>
      <w:spacing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7 Colorful - Accent 6"/>
    <w:basedOn w:val="759"/>
    <w:uiPriority w:val="99"/>
    <w:pPr>
      <w:pBdr/>
      <w:spacing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Список таблиці 1 (світлий)1"/>
    <w:basedOn w:val="75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1 Light - Accent 1"/>
    <w:basedOn w:val="75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1 Light - Accent 2"/>
    <w:basedOn w:val="75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1 Light - Accent 3"/>
    <w:basedOn w:val="75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1 Light - Accent 4"/>
    <w:basedOn w:val="75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1 Light - Accent 5"/>
    <w:basedOn w:val="75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1 Light - Accent 6"/>
    <w:basedOn w:val="75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Список таблиці 21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2 - Accent 1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2 - Accent 2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2 - Accent 3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2 - Accent 4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2 - Accent 5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2 - Accent 6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Список таблиці 31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3 - Accent 1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3 - Accent 2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3 - Accent 3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3d69b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3 - Accent 4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3 - Accent 5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2ccdc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3 - Accent 6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ac09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Список таблиці 41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4 - Accent 1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4 - Accent 2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4 - Accent 3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4 - Accent 4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4 - Accent 5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4 - Accent 6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Список таблиці 5 (темний)1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7f7f7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5 Dark - Accent 1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auto" w:fill="4f81bd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4f81bd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5 Dark - Accent 2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auto" w:fill="d9969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99695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5 Dark - Accent 3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auto" w:fill="c3d69b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3d69b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5 Dark - Accent 4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auto" w:fill="b2a1c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2a1c6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5 Dark - Accent 5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auto" w:fill="92c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2ccdc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5 Dark - Accent 6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auto" w:fill="fac09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c09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Список таблиці 6 (кольоровий)1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6 Colorful - Accent 1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6 Colorful - Accent 2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6 Colorful - Accent 3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6 Colorful - Accent 4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6 Colorful - Accent 5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6 Colorful - Accent 6"/>
    <w:basedOn w:val="759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Список таблиці 7 (кольоровий)1"/>
    <w:basedOn w:val="759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7 Colorful - Accent 1"/>
    <w:basedOn w:val="759"/>
    <w:uiPriority w:val="99"/>
    <w:pPr>
      <w:pBdr/>
      <w:spacing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7 Colorful - Accent 2"/>
    <w:basedOn w:val="759"/>
    <w:uiPriority w:val="99"/>
    <w:pPr>
      <w:pBdr/>
      <w:spacing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7 Colorful - Accent 3"/>
    <w:basedOn w:val="759"/>
    <w:uiPriority w:val="99"/>
    <w:pPr>
      <w:pBdr/>
      <w:spacing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7 Colorful - Accent 4"/>
    <w:basedOn w:val="759"/>
    <w:uiPriority w:val="99"/>
    <w:pPr>
      <w:pBdr/>
      <w:spacing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7 Colorful - Accent 5"/>
    <w:basedOn w:val="759"/>
    <w:uiPriority w:val="99"/>
    <w:pPr>
      <w:pBdr/>
      <w:spacing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7 Colorful - Accent 6"/>
    <w:basedOn w:val="759"/>
    <w:uiPriority w:val="99"/>
    <w:pPr>
      <w:pBdr/>
      <w:spacing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ned - Accent"/>
    <w:basedOn w:val="759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Bordered &amp; Lined - Accent"/>
    <w:basedOn w:val="759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9" w:customStyle="1">
    <w:name w:val="Footnote Text Char"/>
    <w:uiPriority w:val="99"/>
    <w:pPr>
      <w:pBdr/>
      <w:spacing/>
      <w:ind/>
    </w:pPr>
    <w:rPr>
      <w:sz w:val="18"/>
    </w:rPr>
  </w:style>
  <w:style w:type="character" w:styleId="890" w:customStyle="1">
    <w:name w:val="Heading 1 Char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91" w:customStyle="1">
    <w:name w:val="Заголовок 2 Знак"/>
    <w:link w:val="750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92" w:customStyle="1">
    <w:name w:val="Заголовок 3 Знак"/>
    <w:link w:val="75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93" w:customStyle="1">
    <w:name w:val="Заголовок 4 Знак"/>
    <w:link w:val="752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94" w:customStyle="1">
    <w:name w:val="Заголовок 5 Знак"/>
    <w:link w:val="75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95" w:customStyle="1">
    <w:name w:val="Заголовок 6 Знак"/>
    <w:link w:val="75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96" w:customStyle="1">
    <w:name w:val="Заголовок 7 Знак"/>
    <w:link w:val="75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97" w:customStyle="1">
    <w:name w:val="Заголовок 8 Знак"/>
    <w:link w:val="756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98" w:customStyle="1">
    <w:name w:val="Заголовок 9 Знак"/>
    <w:link w:val="75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99">
    <w:name w:val="List Paragraph"/>
    <w:qFormat/>
    <w:pPr>
      <w:pBdr/>
      <w:spacing/>
      <w:ind w:left="720"/>
      <w:contextualSpacing w:val="true"/>
    </w:pPr>
  </w:style>
  <w:style w:type="paragraph" w:styleId="900">
    <w:name w:val="No Spacing"/>
    <w:link w:val="920"/>
    <w:pPr>
      <w:pBdr/>
      <w:spacing/>
      <w:ind/>
    </w:pPr>
    <w:rPr>
      <w:lang w:val="uk-UA" w:bidi="ar-SA"/>
    </w:rPr>
  </w:style>
  <w:style w:type="paragraph" w:styleId="901">
    <w:name w:val="Title"/>
    <w:link w:val="90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902" w:customStyle="1">
    <w:name w:val="Назва Знак"/>
    <w:link w:val="901"/>
    <w:uiPriority w:val="10"/>
    <w:pPr>
      <w:pBdr/>
      <w:spacing/>
      <w:ind/>
    </w:pPr>
    <w:rPr>
      <w:sz w:val="48"/>
      <w:szCs w:val="48"/>
    </w:rPr>
  </w:style>
  <w:style w:type="paragraph" w:styleId="903">
    <w:name w:val="Subtitle"/>
    <w:link w:val="90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904" w:customStyle="1">
    <w:name w:val="Підзаголовок Знак"/>
    <w:link w:val="903"/>
    <w:uiPriority w:val="11"/>
    <w:pPr>
      <w:pBdr/>
      <w:spacing/>
      <w:ind/>
    </w:pPr>
    <w:rPr>
      <w:sz w:val="24"/>
      <w:szCs w:val="24"/>
    </w:rPr>
  </w:style>
  <w:style w:type="paragraph" w:styleId="905">
    <w:name w:val="Quote"/>
    <w:link w:val="906"/>
    <w:uiPriority w:val="29"/>
    <w:qFormat/>
    <w:pPr>
      <w:pBdr/>
      <w:spacing/>
      <w:ind w:right="720" w:left="720"/>
    </w:pPr>
    <w:rPr>
      <w:i/>
    </w:rPr>
  </w:style>
  <w:style w:type="character" w:styleId="906" w:customStyle="1">
    <w:name w:val="Цитата Знак"/>
    <w:link w:val="905"/>
    <w:uiPriority w:val="29"/>
    <w:pPr>
      <w:pBdr/>
      <w:spacing/>
      <w:ind/>
    </w:pPr>
    <w:rPr>
      <w:i/>
    </w:rPr>
  </w:style>
  <w:style w:type="paragraph" w:styleId="907">
    <w:name w:val="Intense Quote"/>
    <w:link w:val="90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908" w:customStyle="1">
    <w:name w:val="Насичена цитата Знак"/>
    <w:link w:val="907"/>
    <w:uiPriority w:val="30"/>
    <w:pPr>
      <w:pBdr/>
      <w:spacing/>
      <w:ind/>
    </w:pPr>
    <w:rPr>
      <w:i/>
    </w:rPr>
  </w:style>
  <w:style w:type="paragraph" w:styleId="909">
    <w:name w:val="Header"/>
    <w:link w:val="910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910" w:customStyle="1">
    <w:name w:val="Верхній колонтитул Знак"/>
    <w:link w:val="909"/>
    <w:uiPriority w:val="99"/>
    <w:pPr>
      <w:pBdr/>
      <w:spacing/>
      <w:ind/>
    </w:pPr>
  </w:style>
  <w:style w:type="paragraph" w:styleId="911">
    <w:name w:val="Footer"/>
    <w:link w:val="912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912" w:customStyle="1">
    <w:name w:val="Нижній колонтитул Знак"/>
    <w:link w:val="911"/>
    <w:uiPriority w:val="99"/>
    <w:pPr>
      <w:pBdr/>
      <w:spacing/>
      <w:ind/>
    </w:pPr>
  </w:style>
  <w:style w:type="table" w:styleId="913">
    <w:name w:val="Table Grid"/>
    <w:uiPriority w:val="59"/>
    <w:pPr>
      <w:pBdr/>
      <w:spacing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ned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ned - Accent 1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ned - Accent 2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ned - Accent 3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ned - Accent 4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ned - Accent 5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Без інтервалів Знак"/>
    <w:link w:val="900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Bordered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Bordered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Bordered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Bordered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Bordered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Bordered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Bordered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Bordered &amp; Lined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Bordered &amp; Lined - Accent 1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Bordered &amp; Lined - Accent 2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Bordered &amp; Lined - Accent 3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Bordered &amp; Lined - Accent 4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Bordered &amp; Lined - Accent 5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Bordered &amp; Lined - Accent 6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35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36">
    <w:name w:val="footnote text"/>
    <w:link w:val="937"/>
    <w:uiPriority w:val="99"/>
    <w:semiHidden/>
    <w:unhideWhenUsed/>
    <w:pPr>
      <w:pBdr/>
      <w:spacing w:after="40"/>
      <w:ind/>
    </w:pPr>
    <w:rPr>
      <w:sz w:val="18"/>
    </w:rPr>
  </w:style>
  <w:style w:type="character" w:styleId="937" w:customStyle="1">
    <w:name w:val="Текст виноски Знак"/>
    <w:link w:val="936"/>
    <w:uiPriority w:val="99"/>
    <w:pPr>
      <w:pBdr/>
      <w:spacing/>
      <w:ind/>
    </w:pPr>
    <w:rPr>
      <w:sz w:val="18"/>
    </w:rPr>
  </w:style>
  <w:style w:type="character" w:styleId="938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939">
    <w:name w:val="toc 1"/>
    <w:uiPriority w:val="39"/>
    <w:unhideWhenUsed/>
    <w:pPr>
      <w:pBdr/>
      <w:spacing w:after="57"/>
      <w:ind/>
    </w:pPr>
  </w:style>
  <w:style w:type="paragraph" w:styleId="940">
    <w:name w:val="toc 2"/>
    <w:uiPriority w:val="39"/>
    <w:unhideWhenUsed/>
    <w:pPr>
      <w:pBdr/>
      <w:spacing w:after="57"/>
      <w:ind w:left="283"/>
    </w:pPr>
  </w:style>
  <w:style w:type="paragraph" w:styleId="941">
    <w:name w:val="toc 3"/>
    <w:uiPriority w:val="39"/>
    <w:unhideWhenUsed/>
    <w:pPr>
      <w:pBdr/>
      <w:spacing w:after="57"/>
      <w:ind w:left="567"/>
    </w:pPr>
  </w:style>
  <w:style w:type="paragraph" w:styleId="942">
    <w:name w:val="toc 4"/>
    <w:uiPriority w:val="39"/>
    <w:unhideWhenUsed/>
    <w:pPr>
      <w:pBdr/>
      <w:spacing w:after="57"/>
      <w:ind w:left="850"/>
    </w:pPr>
  </w:style>
  <w:style w:type="paragraph" w:styleId="943">
    <w:name w:val="toc 5"/>
    <w:uiPriority w:val="39"/>
    <w:unhideWhenUsed/>
    <w:pPr>
      <w:pBdr/>
      <w:spacing w:after="57"/>
      <w:ind w:left="1134"/>
    </w:pPr>
  </w:style>
  <w:style w:type="paragraph" w:styleId="944">
    <w:name w:val="toc 6"/>
    <w:uiPriority w:val="39"/>
    <w:unhideWhenUsed/>
    <w:pPr>
      <w:pBdr/>
      <w:spacing w:after="57"/>
      <w:ind w:left="1417"/>
    </w:pPr>
  </w:style>
  <w:style w:type="paragraph" w:styleId="945">
    <w:name w:val="toc 7"/>
    <w:uiPriority w:val="39"/>
    <w:unhideWhenUsed/>
    <w:pPr>
      <w:pBdr/>
      <w:spacing w:after="57"/>
      <w:ind w:left="1701"/>
    </w:pPr>
  </w:style>
  <w:style w:type="paragraph" w:styleId="946">
    <w:name w:val="toc 8"/>
    <w:uiPriority w:val="39"/>
    <w:unhideWhenUsed/>
    <w:pPr>
      <w:pBdr/>
      <w:spacing w:after="57"/>
      <w:ind w:left="1984"/>
    </w:pPr>
  </w:style>
  <w:style w:type="paragraph" w:styleId="947">
    <w:name w:val="toc 9"/>
    <w:uiPriority w:val="39"/>
    <w:unhideWhenUsed/>
    <w:pPr>
      <w:pBdr/>
      <w:spacing w:after="57"/>
      <w:ind w:left="2268"/>
    </w:pPr>
  </w:style>
  <w:style w:type="paragraph" w:styleId="948">
    <w:name w:val="TOC Heading"/>
    <w:uiPriority w:val="39"/>
    <w:unhideWhenUsed/>
    <w:pPr>
      <w:pBdr/>
      <w:spacing/>
      <w:ind/>
    </w:pPr>
  </w:style>
  <w:style w:type="paragraph" w:styleId="949" w:customStyle="1">
    <w:name w:val="Титулка"/>
    <w:basedOn w:val="748"/>
    <w:pPr>
      <w:pBdr/>
      <w:spacing w:after="120"/>
      <w:ind/>
    </w:pPr>
    <w:rPr>
      <w:b/>
      <w:sz w:val="28"/>
      <w:lang w:eastAsia="ar-SA"/>
    </w:rPr>
  </w:style>
  <w:style w:type="character" w:styleId="950" w:customStyle="1">
    <w:name w:val="Заголовок 1 Знак"/>
    <w:link w:val="749"/>
    <w:pPr>
      <w:pBdr/>
      <w:spacing/>
      <w:ind/>
    </w:pPr>
    <w:rPr>
      <w:rFonts w:ascii="Times New Roman" w:hAnsi="Times New Roman" w:eastAsia="Times New Roman"/>
      <w:b/>
      <w:sz w:val="32"/>
      <w:lang w:val="en-US" w:eastAsia="en-US"/>
    </w:rPr>
  </w:style>
  <w:style w:type="paragraph" w:styleId="951">
    <w:name w:val="Balloon Text"/>
    <w:basedOn w:val="748"/>
    <w:link w:val="952"/>
    <w:uiPriority w:val="99"/>
    <w:semiHidden/>
    <w:unhideWhenUsed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952" w:customStyle="1">
    <w:name w:val="Текст у виносці Знак"/>
    <w:basedOn w:val="758"/>
    <w:link w:val="951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  <w:style w:type="paragraph" w:styleId="953" w:customStyle="1">
    <w:name w:val="TOC Heading Char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rFonts w:ascii="Times New Roman" w:hAnsi="Times New Roman" w:eastAsia="Times New Roman"/>
      <w:sz w:val="20"/>
      <w:szCs w:val="20"/>
      <w:lang w:val="uk-UA" w:eastAsia="ru-RU" w:bidi="ar-SA"/>
    </w:rPr>
  </w:style>
  <w:style w:type="paragraph" w:styleId="954" w:customStyle="1">
    <w:name w:val="Обычный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rFonts w:ascii="Times New Roman" w:hAnsi="Times New Roman"/>
      <w:sz w:val="26"/>
      <w:szCs w:val="20"/>
      <w:lang w:val="uk-UA" w:eastAsia="ar-SA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customXml" Target="../customXml/item2.xml" /><Relationship Id="rId13" Type="http://schemas.openxmlformats.org/officeDocument/2006/relationships/customXml" Target="../customXml/item3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BA202396-8946-435C-96FD-375BB91740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EAC9D3-55D0-45BF-BD58-328200B90842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СТАЛЬНИЧЕНКО Юрій Валерійович</cp:lastModifiedBy>
  <cp:revision>16</cp:revision>
  <dcterms:created xsi:type="dcterms:W3CDTF">2025-12-09T08:28:00Z</dcterms:created>
  <dcterms:modified xsi:type="dcterms:W3CDTF">2026-06-20T13:07:40Z</dcterms:modified>
</cp:coreProperties>
</file>