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2"/>
        <w:pBdr/>
        <w:spacing w:after="0" w:afterAutospacing="0" w:before="0" w:beforeAutospacing="0"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32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1032"/>
        <w:pBdr/>
        <w:spacing w:after="0" w:afterAutospacing="0" w:before="0" w:beforeAutospacing="0"/>
        <w:ind/>
        <w:jc w:val="center"/>
        <w:rPr>
          <w:sz w:val="16"/>
          <w:lang w:val="uk-UA"/>
        </w:rPr>
      </w:pPr>
      <w:r>
        <w:rPr>
          <w:sz w:val="16"/>
          <w:lang w:val="uk-UA"/>
        </w:rPr>
      </w:r>
      <w:r>
        <w:rPr>
          <w:sz w:val="16"/>
          <w:lang w:val="uk-UA"/>
        </w:rPr>
      </w:r>
      <w:r>
        <w:rPr>
          <w:sz w:val="16"/>
          <w:lang w:val="uk-UA"/>
        </w:rPr>
      </w:r>
    </w:p>
    <w:p>
      <w:pPr>
        <w:pStyle w:val="1014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сімдесят </w:t>
      </w:r>
      <w:r>
        <w:rPr>
          <w:b/>
          <w:bCs/>
          <w:color w:val="000000"/>
          <w:sz w:val="28"/>
          <w:szCs w:val="28"/>
          <w:lang w:val="uk-UA"/>
        </w:rPr>
        <w:t xml:space="preserve">четверта </w:t>
      </w:r>
      <w:r>
        <w:rPr>
          <w:b/>
          <w:bCs/>
          <w:color w:val="000000"/>
          <w:sz w:val="28"/>
          <w:szCs w:val="28"/>
          <w:lang w:val="uk-UA"/>
        </w:rPr>
        <w:t xml:space="preserve">сесія</w:t>
      </w:r>
      <w:r>
        <w:rPr>
          <w:b/>
          <w:bCs/>
          <w:color w:val="000000"/>
          <w:sz w:val="28"/>
          <w:szCs w:val="28"/>
          <w:lang w:val="uk-UA"/>
        </w:rPr>
        <w:t xml:space="preserve"> восьмого </w:t>
      </w:r>
      <w:r>
        <w:rPr>
          <w:b/>
          <w:bCs/>
          <w:color w:val="000000"/>
          <w:sz w:val="28"/>
          <w:szCs w:val="28"/>
          <w:lang w:val="uk-UA"/>
        </w:rPr>
        <w:t xml:space="preserve">скликання</w:t>
      </w:r>
      <w:r>
        <w:rPr>
          <w:b/>
          <w:bCs/>
          <w:color w:val="000000"/>
          <w:sz w:val="28"/>
          <w:szCs w:val="28"/>
          <w:lang w:val="uk-UA"/>
        </w:rPr>
        <w:t xml:space="preserve">) </w:t>
      </w:r>
      <w:r>
        <w:rPr>
          <w:lang w:val="uk-UA"/>
        </w:rPr>
      </w:r>
    </w:p>
    <w:p>
      <w:pPr>
        <w:pStyle w:val="1014"/>
        <w:widowControl w:val="false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lang w:val="uk-UA"/>
        </w:rPr>
      </w:r>
    </w:p>
    <w:p>
      <w:pPr>
        <w:pStyle w:val="1032"/>
        <w:pBdr/>
        <w:spacing w:after="0" w:afterAutospacing="0" w:before="0" w:beforeAutospacing="0"/>
        <w:ind/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 </w:t>
      </w:r>
      <w:r>
        <w:rPr>
          <w:sz w:val="16"/>
          <w:lang w:val="uk-UA"/>
        </w:rPr>
      </w:r>
      <w:r>
        <w:rPr>
          <w:sz w:val="16"/>
          <w:lang w:val="uk-UA"/>
        </w:rPr>
      </w:r>
    </w:p>
    <w:p>
      <w:pPr>
        <w:pStyle w:val="1014"/>
        <w:widowControl w:val="false"/>
        <w:pBdr/>
        <w:tabs>
          <w:tab w:val="left" w:leader="none" w:pos="4394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19 </w:t>
      </w:r>
      <w:r>
        <w:rPr>
          <w:color w:val="000000"/>
          <w:sz w:val="28"/>
          <w:szCs w:val="28"/>
          <w:lang w:val="uk-UA"/>
        </w:rPr>
        <w:t xml:space="preserve">червня </w:t>
      </w:r>
      <w:r>
        <w:rPr>
          <w:color w:val="000000"/>
          <w:sz w:val="28"/>
          <w:szCs w:val="28"/>
          <w:lang w:val="uk-UA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  <w:lang w:val="uk-UA"/>
        </w:rPr>
        <w:tab/>
        <w:t xml:space="preserve">м. Мена</w:t>
      </w:r>
      <w:r>
        <w:rPr>
          <w:color w:val="000000"/>
          <w:sz w:val="28"/>
          <w:szCs w:val="28"/>
          <w:lang w:val="uk-UA"/>
        </w:rPr>
        <w:tab/>
        <w:t xml:space="preserve">№ 369</w:t>
      </w:r>
      <w:r>
        <w:rPr>
          <w:lang w:val="uk-UA"/>
        </w:rPr>
      </w:r>
      <w:r>
        <w:rPr>
          <w:lang w:val="uk-UA"/>
        </w:rPr>
      </w:r>
    </w:p>
    <w:p>
      <w:pPr>
        <w:pStyle w:val="1032"/>
        <w:pBdr/>
        <w:spacing w:after="0" w:afterAutospacing="0" w:before="0" w:beforeAutospacing="0"/>
        <w:ind/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 </w:t>
      </w:r>
      <w:r>
        <w:rPr>
          <w:sz w:val="16"/>
          <w:lang w:val="uk-UA"/>
        </w:rPr>
      </w:r>
      <w:r>
        <w:rPr>
          <w:sz w:val="16"/>
          <w:lang w:val="uk-UA"/>
        </w:rPr>
      </w:r>
    </w:p>
    <w:p>
      <w:pPr>
        <w:pBdr/>
        <w:spacing w:after="0" w:line="256" w:lineRule="auto"/>
        <w:ind/>
        <w:jc w:val="both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 w:eastAsia="en-US"/>
        </w:rPr>
        <w:t xml:space="preserve">Про </w:t>
      </w:r>
      <w:r>
        <w:rPr>
          <w:b/>
          <w:color w:val="000000" w:themeColor="text1"/>
          <w:lang w:val="uk-UA" w:eastAsia="en-US"/>
        </w:rPr>
        <w:t xml:space="preserve">прийняття</w:t>
      </w:r>
      <w:r>
        <w:rPr>
          <w:b/>
          <w:color w:val="000000" w:themeColor="text1"/>
          <w:lang w:val="uk-UA" w:eastAsia="en-US"/>
        </w:rPr>
        <w:t xml:space="preserve"> у </w:t>
      </w:r>
      <w:r>
        <w:rPr>
          <w:b/>
          <w:color w:val="000000" w:themeColor="text1"/>
          <w:lang w:val="uk-UA" w:eastAsia="en-US"/>
        </w:rPr>
        <w:t xml:space="preserve">комунальну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val="uk-UA" w:eastAsia="en-US"/>
        </w:rPr>
        <w:t xml:space="preserve">власність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val="uk-UA" w:eastAsia="en-US"/>
        </w:rPr>
        <w:t xml:space="preserve">Менської</w:t>
      </w:r>
      <w:r>
        <w:rPr>
          <w:rFonts w:eastAsia="Times New Roman"/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val="uk-UA" w:eastAsia="en-US"/>
        </w:rPr>
        <w:t xml:space="preserve">міської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val="uk-UA" w:eastAsia="en-US"/>
        </w:rPr>
        <w:t xml:space="preserve">територіальної</w:t>
      </w:r>
      <w:r>
        <w:rPr>
          <w:rFonts w:eastAsia="Times New Roman"/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val="uk-UA" w:eastAsia="en-US"/>
        </w:rPr>
        <w:t xml:space="preserve">громади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val="uk-UA" w:eastAsia="en-US"/>
        </w:rPr>
        <w:t xml:space="preserve">біцепс машини</w:t>
      </w:r>
      <w:r>
        <w:rPr>
          <w:b/>
          <w:color w:val="000000" w:themeColor="text1"/>
          <w:lang w:val="uk-UA" w:eastAsia="en-US"/>
        </w:rPr>
      </w:r>
      <w:r>
        <w:rPr>
          <w:b/>
          <w:color w:val="000000" w:themeColor="text1"/>
          <w:lang w:val="uk-UA" w:eastAsia="en-US"/>
        </w:rPr>
      </w:r>
    </w:p>
    <w:p>
      <w:pPr>
        <w:pBdr/>
        <w:spacing w:after="0" w:line="256" w:lineRule="auto"/>
        <w:ind/>
        <w:jc w:val="both"/>
        <w:rPr>
          <w:rFonts w:eastAsia="Times New Roman"/>
          <w:b/>
          <w:color w:val="000000" w:themeColor="text1"/>
          <w:lang w:val="uk-UA"/>
        </w:rPr>
      </w:pPr>
      <w:r>
        <w:rPr>
          <w:rFonts w:eastAsia="Times New Roman"/>
          <w:b/>
          <w:color w:val="000000" w:themeColor="text1"/>
          <w:lang w:val="uk-UA" w:eastAsia="en-US"/>
        </w:rPr>
      </w:r>
      <w:r>
        <w:rPr>
          <w:rFonts w:eastAsia="Times New Roman"/>
          <w:b/>
          <w:color w:val="000000" w:themeColor="text1"/>
          <w:lang w:val="uk-UA" w:eastAsia="en-US"/>
        </w:rPr>
      </w:r>
      <w:r>
        <w:rPr>
          <w:rFonts w:eastAsia="Times New Roman"/>
          <w:b/>
          <w:color w:val="000000" w:themeColor="text1"/>
          <w:lang w:val="uk-UA" w:eastAsia="en-US"/>
        </w:rPr>
      </w:r>
    </w:p>
    <w:p>
      <w:pPr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Відповідно</w:t>
      </w:r>
      <w:r>
        <w:rPr>
          <w:color w:val="000000" w:themeColor="text1"/>
          <w:lang w:val="uk-UA" w:eastAsia="en-US"/>
        </w:rPr>
        <w:t xml:space="preserve"> до Закону </w:t>
      </w:r>
      <w:r>
        <w:rPr>
          <w:color w:val="000000" w:themeColor="text1"/>
          <w:lang w:val="uk-UA" w:eastAsia="en-US"/>
        </w:rPr>
        <w:t xml:space="preserve">України</w:t>
      </w:r>
      <w:r>
        <w:rPr>
          <w:color w:val="000000" w:themeColor="text1"/>
          <w:lang w:val="uk-UA" w:eastAsia="en-US"/>
        </w:rPr>
        <w:t xml:space="preserve"> «Про </w:t>
      </w:r>
      <w:r>
        <w:rPr>
          <w:color w:val="000000" w:themeColor="text1"/>
          <w:lang w:val="uk-UA" w:eastAsia="en-US"/>
        </w:rPr>
        <w:t xml:space="preserve">особливості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регулювання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діяльності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юридичних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осіб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окремих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організаційно-правових</w:t>
      </w:r>
      <w:r>
        <w:rPr>
          <w:color w:val="000000" w:themeColor="text1"/>
          <w:lang w:val="uk-UA" w:eastAsia="en-US"/>
        </w:rPr>
        <w:t xml:space="preserve"> форм у </w:t>
      </w:r>
      <w:r>
        <w:rPr>
          <w:color w:val="000000" w:themeColor="text1"/>
          <w:lang w:val="uk-UA" w:eastAsia="en-US"/>
        </w:rPr>
        <w:t xml:space="preserve">перехідний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період</w:t>
      </w:r>
      <w:r>
        <w:rPr>
          <w:color w:val="000000" w:themeColor="text1"/>
          <w:lang w:val="uk-UA" w:eastAsia="en-US"/>
        </w:rPr>
        <w:t xml:space="preserve"> та </w:t>
      </w:r>
      <w:r>
        <w:rPr>
          <w:color w:val="000000" w:themeColor="text1"/>
          <w:lang w:val="uk-UA" w:eastAsia="en-US"/>
        </w:rPr>
        <w:t xml:space="preserve">об’єднань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юридичних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осіб</w:t>
      </w:r>
      <w:r>
        <w:rPr>
          <w:color w:val="000000" w:themeColor="text1"/>
          <w:lang w:val="uk-UA" w:eastAsia="en-US"/>
        </w:rPr>
        <w:t xml:space="preserve">» </w:t>
      </w:r>
      <w:r>
        <w:rPr>
          <w:color w:val="000000" w:themeColor="text1"/>
          <w:lang w:val="uk-UA" w:eastAsia="en-US"/>
        </w:rPr>
        <w:t xml:space="preserve">від</w:t>
      </w:r>
      <w:r>
        <w:rPr>
          <w:color w:val="000000" w:themeColor="text1"/>
          <w:lang w:val="uk-UA" w:eastAsia="en-US"/>
        </w:rPr>
        <w:t xml:space="preserve"> 09 </w:t>
      </w:r>
      <w:r>
        <w:rPr>
          <w:color w:val="000000" w:themeColor="text1"/>
          <w:lang w:val="uk-UA" w:eastAsia="en-US"/>
        </w:rPr>
        <w:t xml:space="preserve">січня</w:t>
      </w:r>
      <w:r>
        <w:rPr>
          <w:color w:val="000000" w:themeColor="text1"/>
          <w:lang w:val="uk-UA" w:eastAsia="en-US"/>
        </w:rPr>
        <w:t xml:space="preserve"> 2025 року № 4196-ІХ, Порядку </w:t>
      </w:r>
      <w:r>
        <w:rPr>
          <w:color w:val="000000" w:themeColor="text1"/>
          <w:lang w:val="uk-UA" w:eastAsia="en-US"/>
        </w:rPr>
        <w:t xml:space="preserve">передачі</w:t>
      </w:r>
      <w:r>
        <w:rPr>
          <w:color w:val="000000" w:themeColor="text1"/>
          <w:lang w:val="uk-UA" w:eastAsia="en-US"/>
        </w:rPr>
        <w:t xml:space="preserve"> державного та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 на </w:t>
      </w:r>
      <w:r>
        <w:rPr>
          <w:color w:val="000000" w:themeColor="text1"/>
          <w:lang w:val="uk-UA" w:eastAsia="en-US"/>
        </w:rPr>
        <w:t xml:space="preserve">праві</w:t>
      </w:r>
      <w:r>
        <w:rPr>
          <w:color w:val="000000" w:themeColor="text1"/>
          <w:lang w:val="uk-UA" w:eastAsia="en-US"/>
        </w:rPr>
        <w:t xml:space="preserve"> узуфрукта державного </w:t>
      </w:r>
      <w:r>
        <w:rPr>
          <w:color w:val="000000" w:themeColor="text1"/>
          <w:lang w:val="uk-UA" w:eastAsia="en-US"/>
        </w:rPr>
        <w:t xml:space="preserve">або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здійснення</w:t>
      </w:r>
      <w:r>
        <w:rPr>
          <w:color w:val="000000" w:themeColor="text1"/>
          <w:lang w:val="uk-UA" w:eastAsia="en-US"/>
        </w:rPr>
        <w:t xml:space="preserve"> контролю за </w:t>
      </w:r>
      <w:r>
        <w:rPr>
          <w:color w:val="000000" w:themeColor="text1"/>
          <w:lang w:val="uk-UA" w:eastAsia="en-US"/>
        </w:rPr>
        <w:t xml:space="preserve">використанням</w:t>
      </w:r>
      <w:r>
        <w:rPr>
          <w:color w:val="000000" w:themeColor="text1"/>
          <w:lang w:val="uk-UA" w:eastAsia="en-US"/>
        </w:rPr>
        <w:t xml:space="preserve"> такого майна, </w:t>
      </w:r>
      <w:r>
        <w:rPr>
          <w:color w:val="000000" w:themeColor="text1"/>
          <w:lang w:val="uk-UA" w:eastAsia="en-US"/>
        </w:rPr>
        <w:t xml:space="preserve">затвердженого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постановою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Кабінету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Міністрів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України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</w:t>
      </w:r>
      <w:r>
        <w:rPr>
          <w:color w:val="000000" w:themeColor="text1"/>
          <w:lang w:val="uk-UA" w:eastAsia="en-US"/>
        </w:rPr>
        <w:t xml:space="preserve"> 08 вересня 2025 року № 1103, Порядку </w:t>
      </w:r>
      <w:r>
        <w:rPr>
          <w:color w:val="000000" w:themeColor="text1"/>
          <w:lang w:val="uk-UA" w:eastAsia="en-US"/>
        </w:rPr>
        <w:t xml:space="preserve">прийняття</w:t>
      </w:r>
      <w:r>
        <w:rPr>
          <w:color w:val="000000" w:themeColor="text1"/>
          <w:lang w:val="uk-UA" w:eastAsia="en-US"/>
        </w:rPr>
        <w:t xml:space="preserve"> майна до </w:t>
      </w:r>
      <w:r>
        <w:rPr>
          <w:color w:val="000000" w:themeColor="text1"/>
          <w:lang w:val="uk-UA" w:eastAsia="en-US"/>
        </w:rPr>
        <w:t xml:space="preserve">комунальної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власності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Менської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територіальної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громади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затвердженого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рішенням</w:t>
      </w:r>
      <w:r>
        <w:rPr>
          <w:color w:val="000000" w:themeColor="text1"/>
          <w:lang w:val="uk-UA" w:eastAsia="en-US"/>
        </w:rPr>
        <w:t xml:space="preserve"> 30 </w:t>
      </w:r>
      <w:r>
        <w:rPr>
          <w:color w:val="000000" w:themeColor="text1"/>
          <w:lang w:val="uk-UA" w:eastAsia="en-US"/>
        </w:rPr>
        <w:t xml:space="preserve">сесії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Менської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міської</w:t>
      </w:r>
      <w:r>
        <w:rPr>
          <w:color w:val="000000" w:themeColor="text1"/>
          <w:lang w:val="uk-UA" w:eastAsia="en-US"/>
        </w:rPr>
        <w:t xml:space="preserve"> ради 8 </w:t>
      </w:r>
      <w:r>
        <w:rPr>
          <w:color w:val="000000" w:themeColor="text1"/>
          <w:lang w:val="uk-UA" w:eastAsia="en-US"/>
        </w:rPr>
        <w:t xml:space="preserve">скликання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</w:t>
      </w:r>
      <w:r>
        <w:rPr>
          <w:color w:val="000000" w:themeColor="text1"/>
          <w:lang w:val="uk-UA" w:eastAsia="en-US"/>
        </w:rPr>
        <w:t xml:space="preserve"> 28 лютого 2023 року № 79 (</w:t>
      </w:r>
      <w:r>
        <w:rPr>
          <w:color w:val="000000" w:themeColor="text1"/>
          <w:lang w:val="uk-UA" w:eastAsia="en-US"/>
        </w:rPr>
        <w:t xml:space="preserve">зі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змінами</w:t>
      </w:r>
      <w:r>
        <w:rPr>
          <w:color w:val="000000" w:themeColor="text1"/>
          <w:lang w:val="uk-UA" w:eastAsia="en-US"/>
        </w:rPr>
        <w:t xml:space="preserve">), </w:t>
      </w:r>
      <w:r>
        <w:rPr>
          <w:color w:val="000000" w:themeColor="text1"/>
          <w:lang w:val="uk-UA" w:eastAsia="en-US"/>
        </w:rPr>
        <w:t xml:space="preserve">керуючись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ст.ст.ст</w:t>
      </w:r>
      <w:r>
        <w:rPr>
          <w:color w:val="000000" w:themeColor="text1"/>
          <w:lang w:val="uk-UA" w:eastAsia="en-US"/>
        </w:rPr>
        <w:t xml:space="preserve">. 60, 60-1, 26 Закону </w:t>
      </w:r>
      <w:r>
        <w:rPr>
          <w:color w:val="000000" w:themeColor="text1"/>
          <w:lang w:val="uk-UA" w:eastAsia="en-US"/>
        </w:rPr>
        <w:t xml:space="preserve">України</w:t>
      </w:r>
      <w:r>
        <w:rPr>
          <w:color w:val="000000" w:themeColor="text1"/>
          <w:lang w:val="uk-UA" w:eastAsia="en-US"/>
        </w:rPr>
        <w:t xml:space="preserve"> «Про </w:t>
      </w:r>
      <w:r>
        <w:rPr>
          <w:color w:val="000000" w:themeColor="text1"/>
          <w:lang w:val="uk-UA" w:eastAsia="en-US"/>
        </w:rPr>
        <w:t xml:space="preserve">місцеве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самоврядування</w:t>
      </w:r>
      <w:r>
        <w:rPr>
          <w:color w:val="000000" w:themeColor="text1"/>
          <w:lang w:val="uk-UA" w:eastAsia="en-US"/>
        </w:rPr>
        <w:t xml:space="preserve"> в </w:t>
      </w:r>
      <w:r>
        <w:rPr>
          <w:color w:val="000000" w:themeColor="text1"/>
          <w:lang w:val="uk-UA" w:eastAsia="en-US"/>
        </w:rPr>
        <w:t xml:space="preserve">Україні</w:t>
      </w:r>
      <w:r>
        <w:rPr>
          <w:color w:val="000000" w:themeColor="text1"/>
          <w:lang w:val="uk-UA" w:eastAsia="en-US"/>
        </w:rPr>
        <w:t xml:space="preserve">», </w:t>
      </w:r>
      <w:r>
        <w:rPr>
          <w:color w:val="000000" w:themeColor="text1"/>
          <w:lang w:val="uk-UA" w:eastAsia="en-US"/>
        </w:rPr>
        <w:t xml:space="preserve">Менська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міська</w:t>
      </w:r>
      <w:r>
        <w:rPr>
          <w:color w:val="000000" w:themeColor="text1"/>
          <w:lang w:val="uk-UA" w:eastAsia="en-US"/>
        </w:rPr>
        <w:t xml:space="preserve"> рада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spacing w:after="0" w:line="256" w:lineRule="auto"/>
        <w:ind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 w:eastAsia="en-US"/>
        </w:rPr>
        <w:t xml:space="preserve">ВИРІШИЛА:</w:t>
      </w:r>
      <w:r>
        <w:rPr>
          <w:bCs/>
          <w:color w:val="000000" w:themeColor="text1"/>
          <w:lang w:val="uk-UA" w:eastAsia="en-US"/>
        </w:rPr>
      </w:r>
      <w:r>
        <w:rPr>
          <w:bCs/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1. </w:t>
      </w:r>
      <w:r>
        <w:rPr>
          <w:color w:val="000000" w:themeColor="text1"/>
          <w:lang w:val="uk-UA" w:eastAsia="en-US"/>
        </w:rPr>
        <w:t xml:space="preserve">Пр</w:t>
      </w:r>
      <w:r>
        <w:rPr>
          <w:color w:val="000000" w:themeColor="text1"/>
          <w:lang w:val="uk-UA" w:eastAsia="en-US"/>
        </w:rPr>
        <w:t xml:space="preserve">ийняти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комунальну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власність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uk-UA"/>
        </w:rPr>
        <w:t xml:space="preserve">Менської</w:t>
      </w:r>
      <w:r>
        <w:rPr>
          <w:color w:val="000000" w:themeColor="text1"/>
          <w:lang w:val="uk-UA" w:eastAsia="uk-UA"/>
        </w:rPr>
        <w:t xml:space="preserve"> </w:t>
      </w:r>
      <w:r>
        <w:rPr>
          <w:color w:val="000000" w:themeColor="text1"/>
          <w:lang w:val="uk-UA" w:eastAsia="uk-UA"/>
        </w:rPr>
        <w:t xml:space="preserve">міської</w:t>
      </w:r>
      <w:r>
        <w:rPr>
          <w:color w:val="000000" w:themeColor="text1"/>
          <w:lang w:val="uk-UA" w:eastAsia="uk-UA"/>
        </w:rPr>
        <w:t xml:space="preserve"> </w:t>
      </w:r>
      <w:r>
        <w:rPr>
          <w:color w:val="000000" w:themeColor="text1"/>
          <w:lang w:val="uk-UA" w:eastAsia="uk-UA"/>
        </w:rPr>
        <w:t xml:space="preserve">територіальної</w:t>
      </w:r>
      <w:r>
        <w:rPr>
          <w:color w:val="000000" w:themeColor="text1"/>
          <w:lang w:val="uk-UA" w:eastAsia="uk-UA"/>
        </w:rPr>
        <w:t xml:space="preserve"> </w:t>
      </w:r>
      <w:r>
        <w:rPr>
          <w:color w:val="000000" w:themeColor="text1"/>
          <w:lang w:val="uk-UA" w:eastAsia="uk-UA"/>
        </w:rPr>
        <w:t xml:space="preserve">громади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біцепс машину </w:t>
      </w:r>
      <w:r>
        <w:rPr>
          <w:color w:val="000000" w:themeColor="text1"/>
          <w:lang w:val="uk-UA" w:eastAsia="en-US"/>
        </w:rPr>
        <w:t xml:space="preserve">відповідно до додатку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отриман</w:t>
      </w:r>
      <w:r>
        <w:rPr>
          <w:color w:val="000000" w:themeColor="text1"/>
          <w:lang w:val="uk-UA" w:eastAsia="en-US"/>
        </w:rPr>
        <w:t xml:space="preserve">у </w:t>
      </w:r>
      <w:r>
        <w:rPr>
          <w:color w:val="000000" w:themeColor="text1"/>
          <w:lang w:val="uk-UA" w:eastAsia="en-US"/>
        </w:rPr>
        <w:t xml:space="preserve">Стольненською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гімназією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</w:t>
      </w:r>
      <w:r>
        <w:rPr>
          <w:color w:val="000000" w:themeColor="text1"/>
          <w:lang w:val="uk-UA" w:eastAsia="en-US"/>
        </w:rPr>
        <w:t xml:space="preserve"> батьків та випускників 2026 року, </w:t>
      </w:r>
      <w:r>
        <w:rPr>
          <w:color w:val="000000" w:themeColor="text1"/>
          <w:lang w:val="uk-UA" w:eastAsia="en-US"/>
        </w:rPr>
        <w:t xml:space="preserve">відповідно до </w:t>
      </w:r>
      <w:r>
        <w:rPr>
          <w:color w:val="000000" w:themeColor="text1"/>
          <w:lang w:val="uk-UA" w:eastAsia="en-US"/>
        </w:rPr>
        <w:t xml:space="preserve">Акту </w:t>
      </w:r>
      <w:r>
        <w:rPr>
          <w:color w:val="000000" w:themeColor="text1"/>
          <w:lang w:val="uk-UA" w:eastAsia="en-US"/>
        </w:rPr>
        <w:t xml:space="preserve">по </w:t>
      </w:r>
      <w:r>
        <w:rPr>
          <w:color w:val="000000" w:themeColor="text1"/>
          <w:lang w:val="uk-UA" w:eastAsia="en-US"/>
        </w:rPr>
        <w:t xml:space="preserve">Стольненській</w:t>
      </w:r>
      <w:r>
        <w:rPr>
          <w:color w:val="000000" w:themeColor="text1"/>
          <w:lang w:val="uk-UA" w:eastAsia="en-US"/>
        </w:rPr>
        <w:t xml:space="preserve"> гімназії Менської міської ради на оприбуткування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і </w:t>
      </w:r>
      <w:r>
        <w:rPr>
          <w:color w:val="000000" w:themeColor="text1"/>
          <w:lang w:val="uk-UA" w:eastAsia="en-US"/>
        </w:rPr>
        <w:t xml:space="preserve">включити</w:t>
      </w:r>
      <w:r>
        <w:rPr>
          <w:color w:val="000000" w:themeColor="text1"/>
          <w:lang w:val="uk-UA" w:eastAsia="en-US"/>
        </w:rPr>
        <w:t xml:space="preserve"> дане майно</w:t>
      </w:r>
      <w:r>
        <w:rPr>
          <w:color w:val="000000" w:themeColor="text1"/>
          <w:lang w:val="uk-UA" w:eastAsia="en-US"/>
        </w:rPr>
        <w:t xml:space="preserve"> до </w:t>
      </w:r>
      <w:r>
        <w:rPr>
          <w:color w:val="000000" w:themeColor="text1"/>
          <w:lang w:val="uk-UA" w:eastAsia="en-US"/>
        </w:rPr>
        <w:t xml:space="preserve">переліку</w:t>
      </w:r>
      <w:r>
        <w:rPr>
          <w:color w:val="000000" w:themeColor="text1"/>
          <w:lang w:val="uk-UA" w:eastAsia="en-US"/>
        </w:rPr>
        <w:t xml:space="preserve"> майна </w:t>
      </w:r>
      <w:r>
        <w:rPr>
          <w:color w:val="000000" w:themeColor="text1"/>
          <w:lang w:val="uk-UA" w:eastAsia="en-US"/>
        </w:rPr>
        <w:t xml:space="preserve">комунальної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власності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Менської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територіальної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громади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2.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визначене</w:t>
      </w:r>
      <w:r>
        <w:rPr>
          <w:color w:val="000000" w:themeColor="text1"/>
          <w:lang w:val="uk-UA" w:eastAsia="en-US"/>
        </w:rPr>
        <w:t xml:space="preserve"> пунктом 1 </w:t>
      </w:r>
      <w:r>
        <w:rPr>
          <w:color w:val="000000" w:themeColor="text1"/>
          <w:lang w:val="uk-UA" w:eastAsia="en-US"/>
        </w:rPr>
        <w:t xml:space="preserve">даного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закріпити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безоплатно</w:t>
      </w:r>
      <w:r>
        <w:rPr>
          <w:color w:val="000000" w:themeColor="text1"/>
          <w:lang w:val="uk-UA" w:eastAsia="en-US"/>
        </w:rPr>
        <w:t xml:space="preserve"> за </w:t>
      </w:r>
      <w:r>
        <w:rPr>
          <w:color w:val="000000" w:themeColor="text1"/>
          <w:lang w:val="uk-UA" w:eastAsia="en-US"/>
        </w:rPr>
        <w:t xml:space="preserve">Стольненською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гімназією Менської міської ради</w:t>
      </w:r>
      <w:r>
        <w:rPr>
          <w:color w:val="000000" w:themeColor="text1"/>
          <w:lang w:val="uk-UA" w:eastAsia="en-US"/>
        </w:rPr>
        <w:t xml:space="preserve">, код ЄДРПОУ – </w:t>
      </w:r>
      <w:r>
        <w:rPr>
          <w:color w:val="000000" w:themeColor="text1"/>
          <w:lang w:val="uk-UA" w:eastAsia="en-US"/>
        </w:rPr>
        <w:t xml:space="preserve">33335622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(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), на </w:t>
      </w:r>
      <w:r>
        <w:rPr>
          <w:color w:val="000000" w:themeColor="text1"/>
          <w:lang w:val="uk-UA" w:eastAsia="en-US"/>
        </w:rPr>
        <w:t xml:space="preserve">праві</w:t>
      </w:r>
      <w:r>
        <w:rPr>
          <w:color w:val="000000" w:themeColor="text1"/>
          <w:lang w:val="uk-UA" w:eastAsia="en-US"/>
        </w:rPr>
        <w:t xml:space="preserve"> узуфрукту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3. </w:t>
      </w:r>
      <w:r>
        <w:rPr>
          <w:color w:val="000000" w:themeColor="text1"/>
          <w:lang w:val="uk-UA" w:eastAsia="en-US"/>
        </w:rPr>
        <w:t xml:space="preserve">Встановити</w:t>
      </w:r>
      <w:r>
        <w:rPr>
          <w:color w:val="000000" w:themeColor="text1"/>
          <w:lang w:val="uk-UA" w:eastAsia="en-US"/>
        </w:rPr>
        <w:t xml:space="preserve"> узуфрукт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 на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громади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зазначене</w:t>
      </w:r>
      <w:r>
        <w:rPr>
          <w:color w:val="000000" w:themeColor="text1"/>
          <w:lang w:val="uk-UA" w:eastAsia="en-US"/>
        </w:rPr>
        <w:t xml:space="preserve"> в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безстроково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4. 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використовує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передане</w:t>
      </w:r>
      <w:r>
        <w:rPr>
          <w:color w:val="000000" w:themeColor="text1"/>
          <w:lang w:val="uk-UA" w:eastAsia="en-US"/>
        </w:rPr>
        <w:t xml:space="preserve"> йому на </w:t>
      </w:r>
      <w:r>
        <w:rPr>
          <w:color w:val="000000" w:themeColor="text1"/>
          <w:lang w:val="uk-UA" w:eastAsia="en-US"/>
        </w:rPr>
        <w:t xml:space="preserve">праві</w:t>
      </w:r>
      <w:r>
        <w:rPr>
          <w:color w:val="000000" w:themeColor="text1"/>
          <w:lang w:val="uk-UA" w:eastAsia="en-US"/>
        </w:rPr>
        <w:t xml:space="preserve"> узуфрукту </w:t>
      </w:r>
      <w:r>
        <w:rPr>
          <w:color w:val="000000" w:themeColor="text1"/>
          <w:lang w:val="uk-UA" w:eastAsia="en-US"/>
        </w:rPr>
        <w:t xml:space="preserve">комунальне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 для </w:t>
      </w:r>
      <w:r>
        <w:rPr>
          <w:color w:val="000000" w:themeColor="text1"/>
          <w:lang w:val="uk-UA" w:eastAsia="en-US"/>
        </w:rPr>
        <w:t xml:space="preserve">забезпечення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реалізації</w:t>
      </w:r>
      <w:r>
        <w:rPr>
          <w:color w:val="000000" w:themeColor="text1"/>
          <w:lang w:val="uk-UA" w:eastAsia="en-US"/>
        </w:rPr>
        <w:t xml:space="preserve"> права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на </w:t>
      </w:r>
      <w:r>
        <w:rPr>
          <w:color w:val="000000" w:themeColor="text1"/>
          <w:lang w:val="uk-UA" w:eastAsia="en-US"/>
        </w:rPr>
        <w:t xml:space="preserve">здобуття</w:t>
      </w:r>
      <w:r>
        <w:rPr>
          <w:color w:val="000000" w:themeColor="text1"/>
          <w:lang w:val="uk-UA" w:eastAsia="en-US"/>
        </w:rPr>
        <w:t xml:space="preserve"> загальної середньої </w:t>
      </w:r>
      <w:r>
        <w:rPr>
          <w:color w:val="000000" w:themeColor="text1"/>
          <w:lang w:val="uk-UA" w:eastAsia="en-US"/>
        </w:rPr>
        <w:t xml:space="preserve">освіти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5. </w:t>
      </w:r>
      <w:r>
        <w:rPr>
          <w:color w:val="000000" w:themeColor="text1"/>
          <w:lang w:val="uk-UA" w:eastAsia="en-US"/>
        </w:rPr>
        <w:t xml:space="preserve">Узуфруктарію</w:t>
      </w:r>
      <w:r>
        <w:rPr>
          <w:color w:val="000000" w:themeColor="text1"/>
          <w:lang w:val="uk-UA" w:eastAsia="en-US"/>
        </w:rPr>
        <w:t xml:space="preserve"> –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Стольненській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гімназії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– </w:t>
      </w:r>
      <w:r>
        <w:rPr>
          <w:color w:val="000000" w:themeColor="text1"/>
          <w:lang w:val="uk-UA" w:eastAsia="en-US"/>
        </w:rPr>
        <w:t xml:space="preserve">забезпечити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безпеку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встановлення</w:t>
      </w:r>
      <w:r>
        <w:rPr>
          <w:color w:val="000000" w:themeColor="text1"/>
          <w:lang w:val="uk-UA" w:eastAsia="en-US"/>
        </w:rPr>
        <w:t xml:space="preserve"> та </w:t>
      </w:r>
      <w:r>
        <w:rPr>
          <w:color w:val="000000" w:themeColor="text1"/>
          <w:lang w:val="uk-UA" w:eastAsia="en-US"/>
        </w:rPr>
        <w:t xml:space="preserve">експлуатації</w:t>
      </w:r>
      <w:r>
        <w:rPr>
          <w:color w:val="000000" w:themeColor="text1"/>
          <w:lang w:val="uk-UA" w:eastAsia="en-US"/>
        </w:rPr>
        <w:t xml:space="preserve"> обладнання, вказаного у додатку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6. </w:t>
      </w:r>
      <w:r>
        <w:rPr>
          <w:color w:val="000000" w:themeColor="text1"/>
          <w:lang w:val="uk-UA" w:eastAsia="en-US"/>
        </w:rPr>
        <w:t xml:space="preserve">Встановити</w:t>
      </w:r>
      <w:r>
        <w:rPr>
          <w:color w:val="000000" w:themeColor="text1"/>
          <w:lang w:val="uk-UA" w:eastAsia="en-US"/>
        </w:rPr>
        <w:t xml:space="preserve"> для </w:t>
      </w:r>
      <w:r>
        <w:rPr>
          <w:color w:val="000000" w:themeColor="text1"/>
          <w:lang w:val="uk-UA" w:eastAsia="en-US"/>
        </w:rPr>
        <w:t xml:space="preserve">Узуфруктарія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наступні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особливості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користування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майном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зазначеним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переданим</w:t>
      </w:r>
      <w:r>
        <w:rPr>
          <w:color w:val="000000" w:themeColor="text1"/>
          <w:lang w:val="uk-UA" w:eastAsia="en-US"/>
        </w:rPr>
        <w:t xml:space="preserve"> на </w:t>
      </w:r>
      <w:r>
        <w:rPr>
          <w:color w:val="000000" w:themeColor="text1"/>
          <w:lang w:val="uk-UA" w:eastAsia="en-US"/>
        </w:rPr>
        <w:t xml:space="preserve">праві</w:t>
      </w:r>
      <w:r>
        <w:rPr>
          <w:color w:val="000000" w:themeColor="text1"/>
          <w:lang w:val="uk-UA" w:eastAsia="en-US"/>
        </w:rPr>
        <w:t xml:space="preserve"> узуфрукту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майна: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6.1. 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 за </w:t>
      </w:r>
      <w:r>
        <w:rPr>
          <w:color w:val="000000" w:themeColor="text1"/>
          <w:lang w:val="uk-UA" w:eastAsia="en-US"/>
        </w:rPr>
        <w:t xml:space="preserve">попередньою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згодою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міської</w:t>
      </w:r>
      <w:r>
        <w:rPr>
          <w:color w:val="000000" w:themeColor="text1"/>
          <w:lang w:val="uk-UA" w:eastAsia="en-US"/>
        </w:rPr>
        <w:t xml:space="preserve"> ради </w:t>
      </w:r>
      <w:r>
        <w:rPr>
          <w:color w:val="000000" w:themeColor="text1"/>
          <w:lang w:val="uk-UA" w:eastAsia="en-US"/>
        </w:rPr>
        <w:t xml:space="preserve">може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покращувати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зазначене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, без права на </w:t>
      </w:r>
      <w:r>
        <w:rPr>
          <w:color w:val="000000" w:themeColor="text1"/>
          <w:lang w:val="uk-UA" w:eastAsia="en-US"/>
        </w:rPr>
        <w:t xml:space="preserve">вилучення</w:t>
      </w:r>
      <w:r>
        <w:rPr>
          <w:color w:val="000000" w:themeColor="text1"/>
          <w:lang w:val="uk-UA" w:eastAsia="en-US"/>
        </w:rPr>
        <w:t xml:space="preserve"> таких </w:t>
      </w:r>
      <w:r>
        <w:rPr>
          <w:color w:val="000000" w:themeColor="text1"/>
          <w:lang w:val="uk-UA" w:eastAsia="en-US"/>
        </w:rPr>
        <w:t xml:space="preserve">покращень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6.2. 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зобов’язаний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використовувати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зазначене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згідно</w:t>
      </w:r>
      <w:r>
        <w:rPr>
          <w:color w:val="000000" w:themeColor="text1"/>
          <w:lang w:val="uk-UA" w:eastAsia="en-US"/>
        </w:rPr>
        <w:t xml:space="preserve"> з </w:t>
      </w:r>
      <w:r>
        <w:rPr>
          <w:color w:val="000000" w:themeColor="text1"/>
          <w:lang w:val="uk-UA" w:eastAsia="en-US"/>
        </w:rPr>
        <w:t xml:space="preserve">цільовим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призначенням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утримувати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відповідне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 в </w:t>
      </w:r>
      <w:r>
        <w:rPr>
          <w:color w:val="000000" w:themeColor="text1"/>
          <w:lang w:val="uk-UA" w:eastAsia="en-US"/>
        </w:rPr>
        <w:t xml:space="preserve">належному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стані</w:t>
      </w:r>
      <w:r>
        <w:rPr>
          <w:color w:val="000000" w:themeColor="text1"/>
          <w:lang w:val="uk-UA" w:eastAsia="en-US"/>
        </w:rPr>
        <w:t xml:space="preserve">, за </w:t>
      </w:r>
      <w:r>
        <w:rPr>
          <w:color w:val="000000" w:themeColor="text1"/>
          <w:lang w:val="uk-UA" w:eastAsia="en-US"/>
        </w:rPr>
        <w:t xml:space="preserve">власний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рахунок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проводити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його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поточний</w:t>
      </w:r>
      <w:r>
        <w:rPr>
          <w:color w:val="000000" w:themeColor="text1"/>
          <w:lang w:val="uk-UA" w:eastAsia="en-US"/>
        </w:rPr>
        <w:t xml:space="preserve"> та </w:t>
      </w:r>
      <w:r>
        <w:rPr>
          <w:color w:val="000000" w:themeColor="text1"/>
          <w:lang w:val="uk-UA" w:eastAsia="en-US"/>
        </w:rPr>
        <w:t xml:space="preserve">капітальний</w:t>
      </w:r>
      <w:r>
        <w:rPr>
          <w:color w:val="000000" w:themeColor="text1"/>
          <w:lang w:val="uk-UA" w:eastAsia="en-US"/>
        </w:rPr>
        <w:t xml:space="preserve"> ремонт.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6.3. 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несе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витрати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пов’язані</w:t>
      </w:r>
      <w:r>
        <w:rPr>
          <w:color w:val="000000" w:themeColor="text1"/>
          <w:lang w:val="uk-UA" w:eastAsia="en-US"/>
        </w:rPr>
        <w:t xml:space="preserve"> з </w:t>
      </w:r>
      <w:r>
        <w:rPr>
          <w:color w:val="000000" w:themeColor="text1"/>
          <w:lang w:val="uk-UA" w:eastAsia="en-US"/>
        </w:rPr>
        <w:t xml:space="preserve">утриманням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користуванням</w:t>
      </w:r>
      <w:r>
        <w:rPr>
          <w:color w:val="000000" w:themeColor="text1"/>
          <w:lang w:val="uk-UA" w:eastAsia="en-US"/>
        </w:rPr>
        <w:t xml:space="preserve"> та </w:t>
      </w:r>
      <w:r>
        <w:rPr>
          <w:color w:val="000000" w:themeColor="text1"/>
          <w:lang w:val="uk-UA" w:eastAsia="en-US"/>
        </w:rPr>
        <w:t xml:space="preserve">обслуговуванням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зазначеного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6.4. </w:t>
      </w:r>
      <w:r>
        <w:rPr>
          <w:color w:val="000000" w:themeColor="text1"/>
          <w:lang w:val="uk-UA" w:eastAsia="en-US"/>
        </w:rPr>
        <w:t xml:space="preserve">Узуфруктарій</w:t>
      </w:r>
      <w:r>
        <w:rPr>
          <w:color w:val="000000" w:themeColor="text1"/>
          <w:lang w:val="uk-UA" w:eastAsia="en-US"/>
        </w:rPr>
        <w:t xml:space="preserve"> не </w:t>
      </w:r>
      <w:r>
        <w:rPr>
          <w:color w:val="000000" w:themeColor="text1"/>
          <w:lang w:val="uk-UA" w:eastAsia="en-US"/>
        </w:rPr>
        <w:t xml:space="preserve">може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відчужувати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майно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зазначене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пункті</w:t>
      </w:r>
      <w:r>
        <w:rPr>
          <w:color w:val="000000" w:themeColor="text1"/>
          <w:lang w:val="uk-UA" w:eastAsia="en-US"/>
        </w:rPr>
        <w:t xml:space="preserve"> 1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 Узуфрукт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встановлений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даним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рішенням</w:t>
      </w:r>
      <w:r>
        <w:rPr>
          <w:color w:val="000000" w:themeColor="text1"/>
          <w:lang w:val="uk-UA" w:eastAsia="en-US"/>
        </w:rPr>
        <w:t xml:space="preserve">,  </w:t>
      </w:r>
      <w:r>
        <w:rPr>
          <w:color w:val="000000" w:themeColor="text1"/>
          <w:lang w:val="uk-UA" w:eastAsia="en-US"/>
        </w:rPr>
        <w:t xml:space="preserve">припиняється</w:t>
      </w:r>
      <w:r>
        <w:rPr>
          <w:color w:val="000000" w:themeColor="text1"/>
          <w:lang w:val="uk-UA" w:eastAsia="en-US"/>
        </w:rPr>
        <w:t xml:space="preserve"> у </w:t>
      </w:r>
      <w:r>
        <w:rPr>
          <w:color w:val="000000" w:themeColor="text1"/>
          <w:lang w:val="uk-UA" w:eastAsia="en-US"/>
        </w:rPr>
        <w:t xml:space="preserve">разі</w:t>
      </w:r>
      <w:r>
        <w:rPr>
          <w:color w:val="000000" w:themeColor="text1"/>
          <w:lang w:val="uk-UA" w:eastAsia="en-US"/>
        </w:rPr>
        <w:t xml:space="preserve">: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7.1. </w:t>
      </w:r>
      <w:r>
        <w:rPr>
          <w:color w:val="000000" w:themeColor="text1"/>
          <w:lang w:val="uk-UA" w:eastAsia="en-US"/>
        </w:rPr>
        <w:t xml:space="preserve">припинення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узуфруктарія</w:t>
      </w:r>
      <w:r>
        <w:rPr>
          <w:color w:val="000000" w:themeColor="text1"/>
          <w:lang w:val="uk-UA" w:eastAsia="en-US"/>
        </w:rPr>
        <w:t xml:space="preserve"> в </w:t>
      </w:r>
      <w:r>
        <w:rPr>
          <w:color w:val="000000" w:themeColor="text1"/>
          <w:lang w:val="uk-UA" w:eastAsia="en-US"/>
        </w:rPr>
        <w:t xml:space="preserve">результаті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його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ліквідації</w:t>
      </w:r>
      <w:r>
        <w:rPr>
          <w:color w:val="000000" w:themeColor="text1"/>
          <w:lang w:val="uk-UA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7.2. </w:t>
      </w:r>
      <w:r>
        <w:rPr>
          <w:color w:val="000000" w:themeColor="text1"/>
          <w:lang w:val="uk-UA" w:eastAsia="en-US"/>
        </w:rPr>
        <w:t xml:space="preserve">загибелі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або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припинення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існування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щодо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якого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встановлений</w:t>
      </w:r>
      <w:r>
        <w:rPr>
          <w:color w:val="000000" w:themeColor="text1"/>
          <w:lang w:val="uk-UA" w:eastAsia="en-US"/>
        </w:rPr>
        <w:t xml:space="preserve"> узуфрукт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7.3. </w:t>
      </w:r>
      <w:r>
        <w:rPr>
          <w:color w:val="000000" w:themeColor="text1"/>
          <w:lang w:val="uk-UA" w:eastAsia="en-US"/>
        </w:rPr>
        <w:t xml:space="preserve">погіршення</w:t>
      </w:r>
      <w:r>
        <w:rPr>
          <w:color w:val="000000" w:themeColor="text1"/>
          <w:lang w:val="uk-UA" w:eastAsia="en-US"/>
        </w:rPr>
        <w:t xml:space="preserve"> стану майна, </w:t>
      </w:r>
      <w:r>
        <w:rPr>
          <w:color w:val="000000" w:themeColor="text1"/>
          <w:lang w:val="uk-UA" w:eastAsia="en-US"/>
        </w:rPr>
        <w:t xml:space="preserve">щодо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якого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встановлено</w:t>
      </w:r>
      <w:r>
        <w:rPr>
          <w:color w:val="000000" w:themeColor="text1"/>
          <w:lang w:val="uk-UA" w:eastAsia="en-US"/>
        </w:rPr>
        <w:t xml:space="preserve"> узуфрукт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внаслідок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чого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воно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стає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непридатним</w:t>
      </w:r>
      <w:r>
        <w:rPr>
          <w:color w:val="000000" w:themeColor="text1"/>
          <w:lang w:val="uk-UA" w:eastAsia="en-US"/>
        </w:rPr>
        <w:t xml:space="preserve"> для </w:t>
      </w:r>
      <w:r>
        <w:rPr>
          <w:color w:val="000000" w:themeColor="text1"/>
          <w:lang w:val="uk-UA" w:eastAsia="en-US"/>
        </w:rPr>
        <w:t xml:space="preserve">використання</w:t>
      </w:r>
      <w:r>
        <w:rPr>
          <w:color w:val="000000" w:themeColor="text1"/>
          <w:lang w:val="uk-UA" w:eastAsia="en-US"/>
        </w:rPr>
        <w:t xml:space="preserve"> за </w:t>
      </w:r>
      <w:r>
        <w:rPr>
          <w:color w:val="000000" w:themeColor="text1"/>
          <w:lang w:val="uk-UA" w:eastAsia="en-US"/>
        </w:rPr>
        <w:t xml:space="preserve">призначенням</w:t>
      </w:r>
      <w:r>
        <w:rPr>
          <w:color w:val="000000" w:themeColor="text1"/>
          <w:lang w:val="uk-UA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7.4. </w:t>
      </w:r>
      <w:r>
        <w:rPr>
          <w:color w:val="000000" w:themeColor="text1"/>
          <w:lang w:val="uk-UA" w:eastAsia="en-US"/>
        </w:rPr>
        <w:t xml:space="preserve">прийняття</w:t>
      </w:r>
      <w:r>
        <w:rPr>
          <w:color w:val="000000" w:themeColor="text1"/>
          <w:lang w:val="uk-UA" w:eastAsia="en-US"/>
        </w:rPr>
        <w:t xml:space="preserve"> радою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 про </w:t>
      </w:r>
      <w:r>
        <w:rPr>
          <w:color w:val="000000" w:themeColor="text1"/>
          <w:lang w:val="uk-UA" w:eastAsia="en-US"/>
        </w:rPr>
        <w:t xml:space="preserve">припинення</w:t>
      </w:r>
      <w:r>
        <w:rPr>
          <w:color w:val="000000" w:themeColor="text1"/>
          <w:lang w:val="uk-UA" w:eastAsia="en-US"/>
        </w:rPr>
        <w:t xml:space="preserve"> узуфрукта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майна, </w:t>
      </w:r>
      <w:r>
        <w:rPr>
          <w:color w:val="000000" w:themeColor="text1"/>
          <w:lang w:val="uk-UA" w:eastAsia="en-US"/>
        </w:rPr>
        <w:t xml:space="preserve">встановленого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безстроково</w:t>
      </w:r>
      <w:r>
        <w:rPr>
          <w:color w:val="000000" w:themeColor="text1"/>
          <w:lang w:val="uk-UA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7.5. </w:t>
      </w:r>
      <w:r>
        <w:rPr>
          <w:color w:val="000000" w:themeColor="text1"/>
          <w:lang w:val="uk-UA" w:eastAsia="en-US"/>
        </w:rPr>
        <w:t xml:space="preserve">припинення</w:t>
      </w:r>
      <w:r>
        <w:rPr>
          <w:color w:val="000000" w:themeColor="text1"/>
          <w:lang w:val="uk-UA" w:eastAsia="en-US"/>
        </w:rPr>
        <w:t xml:space="preserve"> узуфрукта </w:t>
      </w:r>
      <w:r>
        <w:rPr>
          <w:color w:val="000000" w:themeColor="text1"/>
          <w:lang w:val="uk-UA" w:eastAsia="en-US"/>
        </w:rPr>
        <w:t xml:space="preserve">комунального</w:t>
      </w:r>
      <w:r>
        <w:rPr>
          <w:color w:val="000000" w:themeColor="text1"/>
          <w:lang w:val="uk-UA" w:eastAsia="en-US"/>
        </w:rPr>
        <w:t xml:space="preserve"> майна за </w:t>
      </w:r>
      <w:r>
        <w:rPr>
          <w:color w:val="000000" w:themeColor="text1"/>
          <w:lang w:val="uk-UA" w:eastAsia="en-US"/>
        </w:rPr>
        <w:t xml:space="preserve">рішенням</w:t>
      </w:r>
      <w:r>
        <w:rPr>
          <w:color w:val="000000" w:themeColor="text1"/>
          <w:lang w:val="uk-UA" w:eastAsia="en-US"/>
        </w:rPr>
        <w:t xml:space="preserve"> суду.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8. Контроль за </w:t>
      </w:r>
      <w:r>
        <w:rPr>
          <w:color w:val="000000" w:themeColor="text1"/>
          <w:lang w:val="uk-UA" w:eastAsia="en-US"/>
        </w:rPr>
        <w:t xml:space="preserve">виконанням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рішення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покласти</w:t>
      </w:r>
      <w:r>
        <w:rPr>
          <w:color w:val="000000" w:themeColor="text1"/>
          <w:lang w:val="uk-UA" w:eastAsia="en-US"/>
        </w:rPr>
        <w:t xml:space="preserve"> на </w:t>
      </w:r>
      <w:r>
        <w:rPr>
          <w:color w:val="000000" w:themeColor="text1"/>
          <w:lang w:val="uk-UA" w:eastAsia="en-US"/>
        </w:rPr>
        <w:t xml:space="preserve">постійну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комісію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міської</w:t>
      </w:r>
      <w:r>
        <w:rPr>
          <w:color w:val="000000" w:themeColor="text1"/>
          <w:lang w:val="uk-UA" w:eastAsia="en-US"/>
        </w:rPr>
        <w:t xml:space="preserve"> ради з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питань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охорони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здоров’я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соціального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захисту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населення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освіти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культури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молоді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фізкультури</w:t>
      </w:r>
      <w:r>
        <w:rPr>
          <w:color w:val="000000" w:themeColor="text1"/>
          <w:lang w:val="uk-UA" w:eastAsia="en-US"/>
        </w:rPr>
        <w:t xml:space="preserve"> і спорту та заступника </w:t>
      </w:r>
      <w:r>
        <w:rPr>
          <w:color w:val="000000" w:themeColor="text1"/>
          <w:lang w:val="uk-UA" w:eastAsia="en-US"/>
        </w:rPr>
        <w:t xml:space="preserve">міського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голови</w:t>
      </w:r>
      <w:r>
        <w:rPr>
          <w:color w:val="000000" w:themeColor="text1"/>
          <w:lang w:val="uk-UA" w:eastAsia="en-US"/>
        </w:rPr>
        <w:t xml:space="preserve"> з </w:t>
      </w:r>
      <w:r>
        <w:rPr>
          <w:color w:val="000000" w:themeColor="text1"/>
          <w:lang w:val="uk-UA" w:eastAsia="en-US"/>
        </w:rPr>
        <w:t xml:space="preserve">питань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діяльності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вико</w:t>
      </w:r>
      <w:r>
        <w:rPr>
          <w:color w:val="000000" w:themeColor="text1"/>
          <w:lang w:val="uk-UA" w:eastAsia="en-US"/>
        </w:rPr>
        <w:t xml:space="preserve">навчих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органів</w:t>
      </w:r>
      <w:r>
        <w:rPr>
          <w:color w:val="000000" w:themeColor="text1"/>
          <w:lang w:val="uk-UA" w:eastAsia="en-US"/>
        </w:rPr>
        <w:t xml:space="preserve"> ради Прищепу В.В.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 w:eastAsia="en-US"/>
        </w:rPr>
      </w:r>
      <w:r>
        <w:rPr>
          <w:bCs/>
          <w:color w:val="000000" w:themeColor="text1"/>
          <w:lang w:val="uk-UA" w:eastAsia="en-US"/>
        </w:rPr>
      </w:r>
      <w:r>
        <w:rPr>
          <w:bCs/>
          <w:color w:val="000000" w:themeColor="text1"/>
          <w:lang w:val="uk-UA"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 w:eastAsia="en-US"/>
        </w:rPr>
        <w:t xml:space="preserve">Секретар</w:t>
      </w:r>
      <w:r>
        <w:rPr>
          <w:bCs/>
          <w:color w:val="000000" w:themeColor="text1"/>
          <w:lang w:val="uk-UA" w:eastAsia="en-US"/>
        </w:rPr>
        <w:t xml:space="preserve"> ради</w:t>
      </w:r>
      <w:r>
        <w:rPr>
          <w:bCs/>
          <w:color w:val="000000" w:themeColor="text1"/>
          <w:lang w:val="uk-UA" w:eastAsia="en-US"/>
        </w:rPr>
        <w:tab/>
      </w:r>
      <w:r>
        <w:rPr>
          <w:bCs/>
          <w:color w:val="000000" w:themeColor="text1"/>
          <w:lang w:val="uk-UA" w:eastAsia="en-US"/>
        </w:rPr>
        <w:t xml:space="preserve">    </w:t>
      </w:r>
      <w:r>
        <w:rPr>
          <w:bCs/>
          <w:color w:val="000000" w:themeColor="text1"/>
          <w:lang w:val="uk-UA" w:eastAsia="en-US"/>
        </w:rPr>
        <w:t xml:space="preserve">Юрій</w:t>
      </w:r>
      <w:r>
        <w:rPr>
          <w:bCs/>
          <w:color w:val="000000" w:themeColor="text1"/>
          <w:lang w:val="uk-UA" w:eastAsia="en-US"/>
        </w:rPr>
        <w:t xml:space="preserve"> СТАЛЬНИЧЕНКО</w:t>
      </w:r>
      <w:r>
        <w:rPr>
          <w:bCs/>
          <w:color w:val="000000" w:themeColor="text1"/>
          <w:lang w:val="uk-UA" w:eastAsia="en-US"/>
        </w:rPr>
      </w:r>
      <w:r>
        <w:rPr>
          <w:bCs/>
          <w:color w:val="000000" w:themeColor="text1"/>
          <w:lang w:val="uk-UA" w:eastAsia="en-US"/>
        </w:rPr>
      </w:r>
    </w:p>
    <w:p>
      <w:pPr>
        <w:pStyle w:val="1014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0" w:right="567" w:bottom="822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83435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975" w:left="16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21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0"/>
  </w:num>
  <w:num w:numId="15">
    <w:abstractNumId w:val="12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16"/>
  </w:num>
  <w:num w:numId="21">
    <w:abstractNumId w:val="4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Intense Emphasis"/>
    <w:basedOn w:val="7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Intense Reference"/>
    <w:basedOn w:val="7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1">
    <w:name w:val="Subtle Emphasis"/>
    <w:basedOn w:val="7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Subtle Reference"/>
    <w:basedOn w:val="7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3">
    <w:name w:val="Book Title"/>
    <w:basedOn w:val="7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4">
    <w:name w:val="FollowedHyperlink"/>
    <w:basedOn w:val="7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5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766">
    <w:name w:val="Heading 1"/>
    <w:basedOn w:val="765"/>
    <w:next w:val="76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7">
    <w:name w:val="Heading 2"/>
    <w:basedOn w:val="765"/>
    <w:next w:val="76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9">
    <w:name w:val="Heading 4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0">
    <w:name w:val="Heading 5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2">
    <w:name w:val="Heading 7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  <w:pPr>
      <w:pBdr/>
      <w:spacing/>
      <w:ind/>
    </w:pPr>
  </w:style>
  <w:style w:type="table" w:styleId="7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7" w:default="1">
    <w:name w:val="No List"/>
    <w:uiPriority w:val="99"/>
    <w:semiHidden/>
    <w:unhideWhenUsed/>
    <w:pPr>
      <w:pBdr/>
      <w:spacing/>
      <w:ind/>
    </w:pPr>
  </w:style>
  <w:style w:type="character" w:styleId="778" w:customStyle="1">
    <w:name w:val="Caption Char"/>
    <w:uiPriority w:val="99"/>
    <w:pPr>
      <w:pBdr/>
      <w:spacing/>
      <w:ind/>
    </w:pPr>
  </w:style>
  <w:style w:type="paragraph" w:styleId="779">
    <w:name w:val="Header"/>
    <w:basedOn w:val="76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80">
    <w:name w:val="Footer"/>
    <w:basedOn w:val="765"/>
    <w:link w:val="8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81">
    <w:name w:val="Caption"/>
    <w:basedOn w:val="765"/>
    <w:next w:val="765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table" w:styleId="782">
    <w:name w:val="Plain Table 1"/>
    <w:basedOn w:val="7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77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1" w:customStyle="1">
    <w:name w:val="Endnote Text Char"/>
    <w:uiPriority w:val="99"/>
    <w:pPr>
      <w:pBdr/>
      <w:spacing/>
      <w:ind/>
    </w:pPr>
    <w:rPr>
      <w:sz w:val="20"/>
    </w:rPr>
  </w:style>
  <w:style w:type="paragraph" w:styleId="802" w:customStyle="1">
    <w:name w:val="Назва об'єкта1"/>
    <w:basedOn w:val="765"/>
    <w:next w:val="765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803" w:customStyle="1">
    <w:name w:val="Нижній колонтитул Знак"/>
    <w:link w:val="780"/>
    <w:uiPriority w:val="99"/>
    <w:pPr>
      <w:pBdr/>
      <w:spacing/>
      <w:ind/>
    </w:pPr>
  </w:style>
  <w:style w:type="paragraph" w:styleId="804">
    <w:name w:val="endnote text"/>
    <w:basedOn w:val="765"/>
    <w:link w:val="80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5" w:customStyle="1">
    <w:name w:val="Текст кінцевої виноски Знак"/>
    <w:link w:val="804"/>
    <w:uiPriority w:val="99"/>
    <w:pPr>
      <w:pBdr/>
      <w:spacing/>
      <w:ind/>
    </w:pPr>
    <w:rPr>
      <w:sz w:val="20"/>
    </w:rPr>
  </w:style>
  <w:style w:type="character" w:styleId="806">
    <w:name w:val="end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paragraph" w:styleId="807">
    <w:name w:val="table of figures"/>
    <w:basedOn w:val="765"/>
    <w:next w:val="765"/>
    <w:uiPriority w:val="99"/>
    <w:unhideWhenUsed/>
    <w:pPr>
      <w:pBdr/>
      <w:spacing w:after="0"/>
      <w:ind/>
    </w:pPr>
  </w:style>
  <w:style w:type="paragraph" w:styleId="808" w:customStyle="1">
    <w:name w:val="Заголовок 11"/>
    <w:basedOn w:val="765"/>
    <w:next w:val="765"/>
    <w:link w:val="84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9" w:customStyle="1">
    <w:name w:val="Заголовок 21"/>
    <w:basedOn w:val="765"/>
    <w:next w:val="765"/>
    <w:link w:val="84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10" w:customStyle="1">
    <w:name w:val="Заголовок 3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1" w:customStyle="1">
    <w:name w:val="Заголовок 4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2" w:customStyle="1">
    <w:name w:val="Заголовок 5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3" w:customStyle="1">
    <w:name w:val="Заголовок 6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4" w:customStyle="1">
    <w:name w:val="Заголовок 7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5" w:customStyle="1">
    <w:name w:val="Заголовок 8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6" w:customStyle="1">
    <w:name w:val="Заголовок 9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7" w:customStyle="1">
    <w:name w:val="Subtitle Char"/>
    <w:basedOn w:val="775"/>
    <w:uiPriority w:val="11"/>
    <w:pPr>
      <w:pBdr/>
      <w:spacing/>
      <w:ind/>
    </w:pPr>
    <w:rPr>
      <w:sz w:val="24"/>
      <w:szCs w:val="24"/>
    </w:rPr>
  </w:style>
  <w:style w:type="character" w:styleId="818" w:customStyle="1">
    <w:name w:val="Quote Char"/>
    <w:uiPriority w:val="29"/>
    <w:pPr>
      <w:pBdr/>
      <w:spacing/>
      <w:ind/>
    </w:pPr>
    <w:rPr>
      <w:i/>
    </w:rPr>
  </w:style>
  <w:style w:type="character" w:styleId="819" w:customStyle="1">
    <w:name w:val="Intense Quote Char"/>
    <w:uiPriority w:val="30"/>
    <w:pPr>
      <w:pBdr/>
      <w:spacing/>
      <w:ind/>
    </w:pPr>
    <w:rPr>
      <w:i/>
    </w:rPr>
  </w:style>
  <w:style w:type="paragraph" w:styleId="820" w:customStyle="1">
    <w:name w:val="Верхній колонтитул1"/>
    <w:basedOn w:val="76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21" w:customStyle="1">
    <w:name w:val="Нижній колонтитул1"/>
    <w:basedOn w:val="76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822" w:customStyle="1">
    <w:name w:val="Звичайна таблиця 11"/>
    <w:basedOn w:val="7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21"/>
    <w:basedOn w:val="77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4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5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1 (світла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2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ітка 4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5 (темна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6 (кольорова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7 (кольорова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1 (світлий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писок 2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писок 4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5 (темний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писок 6 (кольоровий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писок 7 (кольоровий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 w:customStyle="1">
    <w:name w:val="Footnote Text Char"/>
    <w:uiPriority w:val="99"/>
    <w:pPr>
      <w:pBdr/>
      <w:spacing/>
      <w:ind/>
    </w:pPr>
    <w:rPr>
      <w:sz w:val="18"/>
    </w:rPr>
  </w:style>
  <w:style w:type="character" w:styleId="842" w:customStyle="1">
    <w:name w:val="Heading 1 Char"/>
    <w:basedOn w:val="775"/>
    <w:link w:val="80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3" w:customStyle="1">
    <w:name w:val="Heading 2 Char"/>
    <w:basedOn w:val="775"/>
    <w:link w:val="8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4" w:customStyle="1">
    <w:name w:val="Заголовок 31"/>
    <w:basedOn w:val="765"/>
    <w:next w:val="765"/>
    <w:link w:val="84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5" w:customStyle="1">
    <w:name w:val="Heading 3 Char"/>
    <w:basedOn w:val="775"/>
    <w:link w:val="8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6" w:customStyle="1">
    <w:name w:val="Заголовок 41"/>
    <w:basedOn w:val="765"/>
    <w:next w:val="765"/>
    <w:link w:val="84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7" w:customStyle="1">
    <w:name w:val="Heading 4 Char"/>
    <w:basedOn w:val="775"/>
    <w:link w:val="8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8" w:customStyle="1">
    <w:name w:val="Заголовок 51"/>
    <w:basedOn w:val="765"/>
    <w:next w:val="765"/>
    <w:link w:val="84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9" w:customStyle="1">
    <w:name w:val="Heading 5 Char"/>
    <w:basedOn w:val="775"/>
    <w:link w:val="8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0" w:customStyle="1">
    <w:name w:val="Заголовок 61"/>
    <w:basedOn w:val="765"/>
    <w:next w:val="765"/>
    <w:link w:val="85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Heading 6 Char"/>
    <w:basedOn w:val="775"/>
    <w:link w:val="85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2" w:customStyle="1">
    <w:name w:val="Заголовок 71"/>
    <w:basedOn w:val="765"/>
    <w:next w:val="765"/>
    <w:link w:val="85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Heading 7 Char"/>
    <w:basedOn w:val="775"/>
    <w:link w:val="8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4" w:customStyle="1">
    <w:name w:val="Заголовок 81"/>
    <w:basedOn w:val="765"/>
    <w:next w:val="765"/>
    <w:link w:val="85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5" w:customStyle="1">
    <w:name w:val="Heading 8 Char"/>
    <w:basedOn w:val="775"/>
    <w:link w:val="8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6" w:customStyle="1">
    <w:name w:val="Заголовок 91"/>
    <w:basedOn w:val="765"/>
    <w:next w:val="765"/>
    <w:link w:val="857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 w:customStyle="1">
    <w:name w:val="Heading 9 Char"/>
    <w:basedOn w:val="775"/>
    <w:link w:val="8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8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859" w:customStyle="1">
    <w:name w:val="Title Char"/>
    <w:basedOn w:val="775"/>
    <w:uiPriority w:val="10"/>
    <w:pPr>
      <w:pBdr/>
      <w:spacing/>
      <w:ind/>
    </w:pPr>
    <w:rPr>
      <w:sz w:val="48"/>
      <w:szCs w:val="48"/>
    </w:rPr>
  </w:style>
  <w:style w:type="paragraph" w:styleId="860">
    <w:name w:val="Subtitle"/>
    <w:basedOn w:val="765"/>
    <w:next w:val="765"/>
    <w:link w:val="861"/>
    <w:uiPriority w:val="11"/>
    <w:qFormat/>
    <w:pPr>
      <w:pBdr/>
      <w:spacing w:before="200"/>
      <w:ind/>
    </w:pPr>
    <w:rPr>
      <w:sz w:val="24"/>
      <w:szCs w:val="24"/>
    </w:rPr>
  </w:style>
  <w:style w:type="character" w:styleId="861" w:customStyle="1">
    <w:name w:val="Підзаголовок Знак"/>
    <w:basedOn w:val="775"/>
    <w:link w:val="860"/>
    <w:uiPriority w:val="11"/>
    <w:pPr>
      <w:pBdr/>
      <w:spacing/>
      <w:ind/>
    </w:pPr>
    <w:rPr>
      <w:sz w:val="24"/>
      <w:szCs w:val="24"/>
    </w:rPr>
  </w:style>
  <w:style w:type="paragraph" w:styleId="862">
    <w:name w:val="Quote"/>
    <w:basedOn w:val="765"/>
    <w:next w:val="765"/>
    <w:link w:val="863"/>
    <w:uiPriority w:val="29"/>
    <w:qFormat/>
    <w:pPr>
      <w:pBdr/>
      <w:spacing/>
      <w:ind w:right="720" w:left="720"/>
    </w:pPr>
    <w:rPr>
      <w:i/>
    </w:rPr>
  </w:style>
  <w:style w:type="character" w:styleId="863" w:customStyle="1">
    <w:name w:val="Цитата Знак"/>
    <w:link w:val="862"/>
    <w:uiPriority w:val="29"/>
    <w:pPr>
      <w:pBdr/>
      <w:spacing/>
      <w:ind/>
    </w:pPr>
    <w:rPr>
      <w:i/>
    </w:rPr>
  </w:style>
  <w:style w:type="paragraph" w:styleId="864">
    <w:name w:val="Intense Quote"/>
    <w:basedOn w:val="765"/>
    <w:next w:val="765"/>
    <w:link w:val="8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5" w:customStyle="1">
    <w:name w:val="Насичена цитата Знак"/>
    <w:link w:val="864"/>
    <w:uiPriority w:val="30"/>
    <w:pPr>
      <w:pBdr/>
      <w:spacing/>
      <w:ind/>
    </w:pPr>
    <w:rPr>
      <w:i/>
    </w:rPr>
  </w:style>
  <w:style w:type="paragraph" w:styleId="866" w:customStyle="1">
    <w:name w:val="Верхний колонтитул1"/>
    <w:basedOn w:val="765"/>
    <w:link w:val="86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7" w:customStyle="1">
    <w:name w:val="Header Char"/>
    <w:basedOn w:val="775"/>
    <w:link w:val="866"/>
    <w:uiPriority w:val="99"/>
    <w:pPr>
      <w:pBdr/>
      <w:spacing/>
      <w:ind/>
    </w:pPr>
  </w:style>
  <w:style w:type="paragraph" w:styleId="868" w:customStyle="1">
    <w:name w:val="Нижний колонтитул1"/>
    <w:basedOn w:val="765"/>
    <w:link w:val="86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9" w:customStyle="1">
    <w:name w:val="Footer Char"/>
    <w:basedOn w:val="775"/>
    <w:link w:val="868"/>
    <w:uiPriority w:val="99"/>
    <w:pPr>
      <w:pBdr/>
      <w:spacing/>
      <w:ind/>
    </w:pPr>
  </w:style>
  <w:style w:type="table" w:styleId="870">
    <w:name w:val="Table Grid"/>
    <w:basedOn w:val="77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Table Grid Light"/>
    <w:basedOn w:val="7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 простая 11"/>
    <w:basedOn w:val="7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а простая 21"/>
    <w:basedOn w:val="77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а простая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а простая 4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а простая 5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а-сетка 1 светл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а-сетка 2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а-сетка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а-сетка 4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2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3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5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6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а-сетка 5 тем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а-сетка 6 цвет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а-сетка 7 цвет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Список-таблица 1 светл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Список-таблица 2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Список-таблица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Список-таблица 4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Список-таблица 5 тем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Список-таблица 6 цвет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Список-таблица 7 цвет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1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2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3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4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5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6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1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2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3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4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5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6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97">
    <w:name w:val="footnote text"/>
    <w:basedOn w:val="765"/>
    <w:link w:val="99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98" w:customStyle="1">
    <w:name w:val="Текст виноски Знак"/>
    <w:link w:val="997"/>
    <w:uiPriority w:val="99"/>
    <w:pPr>
      <w:pBdr/>
      <w:spacing/>
      <w:ind/>
    </w:pPr>
    <w:rPr>
      <w:sz w:val="18"/>
    </w:rPr>
  </w:style>
  <w:style w:type="character" w:styleId="999">
    <w:name w:val="footnote reference"/>
    <w:basedOn w:val="775"/>
    <w:uiPriority w:val="99"/>
    <w:unhideWhenUsed/>
    <w:pPr>
      <w:pBdr/>
      <w:spacing/>
      <w:ind/>
    </w:pPr>
    <w:rPr>
      <w:vertAlign w:val="superscript"/>
    </w:rPr>
  </w:style>
  <w:style w:type="paragraph" w:styleId="1000">
    <w:name w:val="toc 1"/>
    <w:basedOn w:val="765"/>
    <w:next w:val="765"/>
    <w:uiPriority w:val="39"/>
    <w:unhideWhenUsed/>
    <w:pPr>
      <w:pBdr/>
      <w:spacing w:after="57"/>
      <w:ind/>
    </w:pPr>
  </w:style>
  <w:style w:type="paragraph" w:styleId="1001">
    <w:name w:val="toc 2"/>
    <w:basedOn w:val="765"/>
    <w:next w:val="765"/>
    <w:uiPriority w:val="39"/>
    <w:unhideWhenUsed/>
    <w:pPr>
      <w:pBdr/>
      <w:spacing w:after="57"/>
      <w:ind w:left="283"/>
    </w:pPr>
  </w:style>
  <w:style w:type="paragraph" w:styleId="1002">
    <w:name w:val="toc 3"/>
    <w:basedOn w:val="765"/>
    <w:next w:val="765"/>
    <w:uiPriority w:val="39"/>
    <w:unhideWhenUsed/>
    <w:pPr>
      <w:pBdr/>
      <w:spacing w:after="57"/>
      <w:ind w:left="567"/>
    </w:pPr>
  </w:style>
  <w:style w:type="paragraph" w:styleId="1003">
    <w:name w:val="toc 4"/>
    <w:basedOn w:val="765"/>
    <w:next w:val="765"/>
    <w:uiPriority w:val="39"/>
    <w:unhideWhenUsed/>
    <w:pPr>
      <w:pBdr/>
      <w:spacing w:after="57"/>
      <w:ind w:left="850"/>
    </w:pPr>
  </w:style>
  <w:style w:type="paragraph" w:styleId="1004">
    <w:name w:val="toc 5"/>
    <w:basedOn w:val="765"/>
    <w:next w:val="765"/>
    <w:uiPriority w:val="39"/>
    <w:unhideWhenUsed/>
    <w:pPr>
      <w:pBdr/>
      <w:spacing w:after="57"/>
      <w:ind w:left="1134"/>
    </w:pPr>
  </w:style>
  <w:style w:type="paragraph" w:styleId="1005">
    <w:name w:val="toc 6"/>
    <w:basedOn w:val="765"/>
    <w:next w:val="765"/>
    <w:uiPriority w:val="39"/>
    <w:unhideWhenUsed/>
    <w:pPr>
      <w:pBdr/>
      <w:spacing w:after="57"/>
      <w:ind w:left="1417"/>
    </w:pPr>
  </w:style>
  <w:style w:type="paragraph" w:styleId="1006">
    <w:name w:val="toc 7"/>
    <w:basedOn w:val="765"/>
    <w:next w:val="765"/>
    <w:uiPriority w:val="39"/>
    <w:unhideWhenUsed/>
    <w:pPr>
      <w:pBdr/>
      <w:spacing w:after="57"/>
      <w:ind w:left="1701"/>
    </w:pPr>
  </w:style>
  <w:style w:type="paragraph" w:styleId="1007">
    <w:name w:val="toc 8"/>
    <w:basedOn w:val="765"/>
    <w:next w:val="765"/>
    <w:uiPriority w:val="39"/>
    <w:unhideWhenUsed/>
    <w:pPr>
      <w:pBdr/>
      <w:spacing w:after="57"/>
      <w:ind w:left="1984"/>
    </w:pPr>
  </w:style>
  <w:style w:type="paragraph" w:styleId="1008">
    <w:name w:val="toc 9"/>
    <w:basedOn w:val="765"/>
    <w:next w:val="765"/>
    <w:uiPriority w:val="39"/>
    <w:unhideWhenUsed/>
    <w:pPr>
      <w:pBdr/>
      <w:spacing w:after="57"/>
      <w:ind w:left="2268"/>
    </w:pPr>
  </w:style>
  <w:style w:type="paragraph" w:styleId="1009">
    <w:name w:val="TOC Heading"/>
    <w:uiPriority w:val="39"/>
    <w:unhideWhenUsed/>
    <w:pPr>
      <w:pBdr/>
      <w:spacing/>
      <w:ind/>
    </w:pPr>
  </w:style>
  <w:style w:type="paragraph" w:styleId="1010" w:customStyle="1">
    <w:name w:val="Заголовок 11"/>
    <w:basedOn w:val="765"/>
    <w:next w:val="765"/>
    <w:link w:val="1012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1011" w:customStyle="1">
    <w:name w:val="Заголовок 21"/>
    <w:basedOn w:val="765"/>
    <w:next w:val="765"/>
    <w:link w:val="1013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1012" w:customStyle="1">
    <w:name w:val="Заголовок 1 Знак"/>
    <w:basedOn w:val="775"/>
    <w:link w:val="1010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13" w:customStyle="1">
    <w:name w:val="Заголовок 2 Знак"/>
    <w:basedOn w:val="775"/>
    <w:link w:val="1011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1014">
    <w:name w:val="Normal (Web)"/>
    <w:basedOn w:val="765"/>
    <w:link w:val="1020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15">
    <w:name w:val="Body Text"/>
    <w:basedOn w:val="765"/>
    <w:link w:val="1016"/>
    <w:unhideWhenUsed/>
    <w:pPr>
      <w:pBdr/>
      <w:spacing w:after="120"/>
      <w:ind/>
    </w:pPr>
  </w:style>
  <w:style w:type="character" w:styleId="1016" w:customStyle="1">
    <w:name w:val="Основний текст Знак"/>
    <w:basedOn w:val="775"/>
    <w:link w:val="1015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1017">
    <w:name w:val="Title"/>
    <w:basedOn w:val="765"/>
    <w:link w:val="1018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1018" w:customStyle="1">
    <w:name w:val="Назва Знак"/>
    <w:basedOn w:val="775"/>
    <w:link w:val="1017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1019">
    <w:name w:val="Strong"/>
    <w:qFormat/>
    <w:pPr>
      <w:pBdr/>
      <w:spacing/>
      <w:ind/>
    </w:pPr>
    <w:rPr>
      <w:b/>
      <w:bCs/>
    </w:rPr>
  </w:style>
  <w:style w:type="character" w:styleId="1020" w:customStyle="1">
    <w:name w:val="Звичайний (веб) Знак"/>
    <w:basedOn w:val="775"/>
    <w:link w:val="1014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21">
    <w:name w:val="Emphasis"/>
    <w:qFormat/>
    <w:pPr>
      <w:pBdr/>
      <w:spacing/>
      <w:ind/>
    </w:pPr>
    <w:rPr>
      <w:i/>
      <w:iCs/>
    </w:rPr>
  </w:style>
  <w:style w:type="paragraph" w:styleId="1022" w:customStyle="1">
    <w:name w:val="6707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3" w:customStyle="1">
    <w:name w:val="6593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4" w:customStyle="1">
    <w:name w:val="3846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5" w:customStyle="1">
    <w:name w:val="2827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6" w:customStyle="1">
    <w:name w:val="13734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7" w:customStyle="1">
    <w:name w:val="3156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8">
    <w:name w:val="Balloon Text"/>
    <w:basedOn w:val="765"/>
    <w:link w:val="102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29" w:customStyle="1">
    <w:name w:val="Текст у виносці Знак"/>
    <w:basedOn w:val="775"/>
    <w:link w:val="1028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1030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31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32" w:customStyle="1">
    <w:name w:val="docdata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33" w:customStyle="1">
    <w:name w:val="rvps17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34" w:customStyle="1">
    <w:name w:val="rvts64"/>
    <w:basedOn w:val="775"/>
    <w:pPr>
      <w:pBdr/>
      <w:spacing/>
      <w:ind/>
    </w:pPr>
  </w:style>
  <w:style w:type="paragraph" w:styleId="1035" w:customStyle="1">
    <w:name w:val="rvps7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36" w:customStyle="1">
    <w:name w:val="rvts9"/>
    <w:basedOn w:val="775"/>
    <w:pPr>
      <w:pBdr/>
      <w:spacing/>
      <w:ind/>
    </w:pPr>
  </w:style>
  <w:style w:type="paragraph" w:styleId="1037" w:customStyle="1">
    <w:name w:val="rvps6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38" w:customStyle="1">
    <w:name w:val="rvts23"/>
    <w:basedOn w:val="775"/>
    <w:pPr>
      <w:pBdr/>
      <w:spacing/>
      <w:ind/>
    </w:pPr>
  </w:style>
  <w:style w:type="paragraph" w:styleId="1039" w:customStyle="1">
    <w:name w:val="rvps2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40" w:customStyle="1">
    <w:name w:val="Верхній колонтитул2"/>
    <w:basedOn w:val="765"/>
    <w:link w:val="1041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41" w:customStyle="1">
    <w:name w:val="Верхний колонтитул Знак"/>
    <w:basedOn w:val="775"/>
    <w:link w:val="1040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42" w:customStyle="1">
    <w:name w:val="Нижній колонтитул2"/>
    <w:basedOn w:val="765"/>
    <w:link w:val="1043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43" w:customStyle="1">
    <w:name w:val="Нижний колонтитул Знак"/>
    <w:basedOn w:val="775"/>
    <w:link w:val="1042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2B26417-9C26-4BE1-8916-00AFAD4C658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16D8A79-021A-4153-9BF5-B9301C3E22FA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СТАЛЬНИЧЕНКО Юрій Валерійович</cp:lastModifiedBy>
  <cp:revision>5</cp:revision>
  <dcterms:created xsi:type="dcterms:W3CDTF">2026-06-09T07:48:00Z</dcterms:created>
  <dcterms:modified xsi:type="dcterms:W3CDTF">2026-06-21T10:25:03Z</dcterms:modified>
</cp:coreProperties>
</file>