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55"/>
        <w:pBdr/>
        <w:spacing/>
        <w:ind w:left="1077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1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55"/>
        <w:pBdr/>
        <w:spacing/>
        <w:ind w:left="10772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проекту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рішення 74 сесії Менської міської ради 8 скликання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55"/>
        <w:pBdr/>
        <w:spacing/>
        <w:ind w:right="-1417" w:left="10773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19 червня 2026 року №366</w:t>
      </w:r>
      <w:r>
        <w:rPr>
          <w:rFonts w:ascii="Times New Roman" w:hAnsi="Times New Roman" w:cs="Times New Roman"/>
          <w:color w:val="000000"/>
          <w:sz w:val="28"/>
          <w:szCs w:val="28"/>
        </w:rPr>
      </w:r>
      <w:r>
        <w:rPr>
          <w:rFonts w:ascii="Times New Roman" w:hAnsi="Times New Roman" w:cs="Times New Roman"/>
          <w:color w:val="000000"/>
          <w:sz w:val="28"/>
          <w:szCs w:val="28"/>
        </w:rPr>
      </w:r>
    </w:p>
    <w:p>
      <w:pPr>
        <w:pStyle w:val="85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55"/>
        <w:pBdr/>
        <w:spacing/>
        <w:ind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5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</w:t>
      </w:r>
      <w:r>
        <w:rPr>
          <w:sz w:val="24"/>
          <w:szCs w:val="24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комунальної власності Менської міської територіальної громади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5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передачі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праві узуфрукт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комунального майна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55"/>
        <w:pBdr/>
        <w:spacing/>
        <w:ind/>
        <w:jc w:val="center"/>
        <w:rPr>
          <w:rFonts w:ascii="Times New Roman" w:hAnsi="Times New Roman" w:cs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Комунальному підприємству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«Мен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акомунпослуга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Менської  міської ради</w:t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</w:p>
    <w:p>
      <w:pPr>
        <w:pStyle w:val="85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4689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4643"/>
        <w:gridCol w:w="1874"/>
        <w:gridCol w:w="1701"/>
        <w:gridCol w:w="1417"/>
        <w:gridCol w:w="1510"/>
        <w:gridCol w:w="155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43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4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Інвентарний номер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5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5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5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0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Вартість за одиницю (грн)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43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Дитячий майданчик в складі: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4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10310002/01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5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0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43" w:type="dxa"/>
            <w:vAlign w:val="top"/>
            <w:textDirection w:val="lrTb"/>
            <w:noWrap w:val="false"/>
          </w:tcPr>
          <w:p>
            <w:pPr>
              <w:pStyle w:val="85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Лавка паркова </w:t>
            </w:r>
            <w:r>
              <w:rPr>
                <w:b w:val="0"/>
                <w:sz w:val="28"/>
                <w:szCs w:val="28"/>
                <w:lang w:val="en-US"/>
              </w:rPr>
              <w:t xml:space="preserve">DIO-961 (51</w:t>
            </w:r>
            <w:r>
              <w:rPr>
                <w:b w:val="0"/>
                <w:sz w:val="28"/>
                <w:szCs w:val="28"/>
                <w:lang w:val="uk-UA"/>
              </w:rPr>
              <w:t xml:space="preserve">кг)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4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0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14188,80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70944,00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43" w:type="dxa"/>
            <w:vAlign w:val="top"/>
            <w:textDirection w:val="lrTb"/>
            <w:noWrap w:val="false"/>
          </w:tcPr>
          <w:p>
            <w:pPr>
              <w:pStyle w:val="85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Дитяча лавка «Черепаха» </w:t>
            </w:r>
            <w:r>
              <w:rPr>
                <w:b w:val="0"/>
                <w:sz w:val="28"/>
                <w:szCs w:val="28"/>
                <w:lang w:val="en-US"/>
              </w:rPr>
              <w:t xml:space="preserve">DIO-935(44</w:t>
            </w:r>
            <w:r>
              <w:rPr>
                <w:b w:val="0"/>
                <w:sz w:val="28"/>
                <w:szCs w:val="28"/>
                <w:lang w:val="uk-UA"/>
              </w:rPr>
              <w:t xml:space="preserve">кг)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4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0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7500,00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7500,00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43" w:type="dxa"/>
            <w:vAlign w:val="top"/>
            <w:textDirection w:val="lrTb"/>
            <w:noWrap w:val="false"/>
          </w:tcPr>
          <w:p>
            <w:pPr>
              <w:pStyle w:val="85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Дитяча лавка «Рибка» </w:t>
            </w:r>
            <w:r>
              <w:rPr>
                <w:b w:val="0"/>
                <w:sz w:val="28"/>
                <w:szCs w:val="28"/>
                <w:lang w:val="en-US"/>
              </w:rPr>
              <w:t xml:space="preserve">DIO-93</w:t>
            </w:r>
            <w:r>
              <w:rPr>
                <w:b w:val="0"/>
                <w:sz w:val="28"/>
                <w:szCs w:val="28"/>
                <w:lang w:val="uk-UA"/>
              </w:rPr>
              <w:t xml:space="preserve">8.3</w:t>
            </w:r>
            <w:r>
              <w:rPr>
                <w:b w:val="0"/>
                <w:sz w:val="28"/>
                <w:szCs w:val="28"/>
                <w:lang w:val="en-US"/>
              </w:rPr>
              <w:t xml:space="preserve">(44</w:t>
            </w:r>
            <w:r>
              <w:rPr>
                <w:b w:val="0"/>
                <w:sz w:val="28"/>
                <w:szCs w:val="28"/>
                <w:lang w:val="uk-UA"/>
              </w:rPr>
              <w:t xml:space="preserve">кг)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4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0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11700,00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11700,00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43" w:type="dxa"/>
            <w:vAlign w:val="top"/>
            <w:textDirection w:val="lrTb"/>
            <w:noWrap w:val="false"/>
          </w:tcPr>
          <w:p>
            <w:pPr>
              <w:pStyle w:val="85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Урна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4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0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7128,00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35640,00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43" w:type="dxa"/>
            <w:vAlign w:val="top"/>
            <w:textDirection w:val="lrTb"/>
            <w:noWrap w:val="false"/>
          </w:tcPr>
          <w:p>
            <w:pPr>
              <w:pStyle w:val="85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Сміттєвий бак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4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0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1776,00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1776,00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43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Гойдалка-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балансир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DIO-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144.4(3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кг)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4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0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13956,00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27912,00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43" w:type="dxa"/>
            <w:vAlign w:val="top"/>
            <w:textDirection w:val="lrTb"/>
            <w:noWrap w:val="false"/>
          </w:tcPr>
          <w:p>
            <w:pPr>
              <w:pStyle w:val="85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Гойдалка на дерев’яних стійках подвійна </w:t>
            </w:r>
            <w:r>
              <w:rPr>
                <w:b w:val="0"/>
                <w:sz w:val="28"/>
                <w:szCs w:val="28"/>
                <w:lang w:val="en-US"/>
              </w:rPr>
              <w:t xml:space="preserve">DIOS-316</w:t>
            </w:r>
            <w:r>
              <w:rPr>
                <w:b w:val="0"/>
                <w:sz w:val="28"/>
                <w:szCs w:val="28"/>
                <w:lang w:val="uk-UA"/>
              </w:rPr>
              <w:t xml:space="preserve">.6 (160кг)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4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0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32940,00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32940,00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43" w:type="dxa"/>
            <w:vAlign w:val="top"/>
            <w:textDirection w:val="lrTb"/>
            <w:noWrap w:val="false"/>
          </w:tcPr>
          <w:p>
            <w:pPr>
              <w:pStyle w:val="85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Ігровий комплекс Ранчо друзів </w:t>
            </w:r>
            <w:r>
              <w:rPr>
                <w:b w:val="0"/>
                <w:sz w:val="28"/>
                <w:szCs w:val="28"/>
                <w:lang w:val="en-US"/>
              </w:rPr>
              <w:t xml:space="preserve">DIO-1001(372</w:t>
            </w:r>
            <w:r>
              <w:rPr>
                <w:b w:val="0"/>
                <w:sz w:val="28"/>
                <w:szCs w:val="28"/>
                <w:lang w:val="uk-UA"/>
              </w:rPr>
              <w:t xml:space="preserve">кг)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4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0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98000,40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98000,40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8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643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74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17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10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85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286412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Начальник відділу житлово-комунального господарства</w:t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10913"/>
        </w:tabs>
        <w:spacing/>
        <w:ind w:right="0" w:firstLine="0" w:left="0"/>
        <w:rPr/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та комунального майна Менської міської ради</w:t>
        <w:tab/>
        <w:t xml:space="preserve">Ірина ЄКИМЕНКО</w:t>
      </w:r>
      <w:r/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55"/>
    <w:next w:val="85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55"/>
    <w:next w:val="85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55"/>
    <w:next w:val="85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55"/>
    <w:next w:val="85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55"/>
    <w:next w:val="85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55"/>
    <w:next w:val="85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55"/>
    <w:next w:val="85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55"/>
    <w:next w:val="85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55"/>
    <w:next w:val="85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55"/>
    <w:next w:val="85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55"/>
    <w:next w:val="85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55"/>
    <w:next w:val="85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5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55"/>
    <w:next w:val="85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5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5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5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55"/>
    <w:next w:val="85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5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5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1"/>
    <w:basedOn w:val="855"/>
    <w:next w:val="855"/>
    <w:uiPriority w:val="39"/>
    <w:unhideWhenUsed/>
    <w:pPr>
      <w:pBdr/>
      <w:spacing w:after="100"/>
      <w:ind/>
    </w:pPr>
  </w:style>
  <w:style w:type="paragraph" w:styleId="844">
    <w:name w:val="toc 2"/>
    <w:basedOn w:val="855"/>
    <w:next w:val="855"/>
    <w:uiPriority w:val="39"/>
    <w:unhideWhenUsed/>
    <w:pPr>
      <w:pBdr/>
      <w:spacing w:after="100"/>
      <w:ind w:left="220"/>
    </w:pPr>
  </w:style>
  <w:style w:type="paragraph" w:styleId="845">
    <w:name w:val="toc 3"/>
    <w:basedOn w:val="855"/>
    <w:next w:val="855"/>
    <w:uiPriority w:val="39"/>
    <w:unhideWhenUsed/>
    <w:pPr>
      <w:pBdr/>
      <w:spacing w:after="100"/>
      <w:ind w:left="440"/>
    </w:pPr>
  </w:style>
  <w:style w:type="paragraph" w:styleId="846">
    <w:name w:val="toc 4"/>
    <w:basedOn w:val="855"/>
    <w:next w:val="855"/>
    <w:uiPriority w:val="39"/>
    <w:unhideWhenUsed/>
    <w:pPr>
      <w:pBdr/>
      <w:spacing w:after="100"/>
      <w:ind w:left="660"/>
    </w:pPr>
  </w:style>
  <w:style w:type="paragraph" w:styleId="847">
    <w:name w:val="toc 5"/>
    <w:basedOn w:val="855"/>
    <w:next w:val="855"/>
    <w:uiPriority w:val="39"/>
    <w:unhideWhenUsed/>
    <w:pPr>
      <w:pBdr/>
      <w:spacing w:after="100"/>
      <w:ind w:left="880"/>
    </w:pPr>
  </w:style>
  <w:style w:type="paragraph" w:styleId="848">
    <w:name w:val="toc 6"/>
    <w:basedOn w:val="855"/>
    <w:next w:val="855"/>
    <w:uiPriority w:val="39"/>
    <w:unhideWhenUsed/>
    <w:pPr>
      <w:pBdr/>
      <w:spacing w:after="100"/>
      <w:ind w:left="1100"/>
    </w:pPr>
  </w:style>
  <w:style w:type="paragraph" w:styleId="849">
    <w:name w:val="toc 7"/>
    <w:basedOn w:val="855"/>
    <w:next w:val="855"/>
    <w:uiPriority w:val="39"/>
    <w:unhideWhenUsed/>
    <w:pPr>
      <w:pBdr/>
      <w:spacing w:after="100"/>
      <w:ind w:left="1320"/>
    </w:pPr>
  </w:style>
  <w:style w:type="paragraph" w:styleId="850">
    <w:name w:val="toc 8"/>
    <w:basedOn w:val="855"/>
    <w:next w:val="855"/>
    <w:uiPriority w:val="39"/>
    <w:unhideWhenUsed/>
    <w:pPr>
      <w:pBdr/>
      <w:spacing w:after="100"/>
      <w:ind w:left="1540"/>
    </w:pPr>
  </w:style>
  <w:style w:type="paragraph" w:styleId="851">
    <w:name w:val="toc 9"/>
    <w:basedOn w:val="855"/>
    <w:next w:val="855"/>
    <w:uiPriority w:val="39"/>
    <w:unhideWhenUsed/>
    <w:pPr>
      <w:pBdr/>
      <w:spacing w:after="100"/>
      <w:ind w:left="1760"/>
    </w:pPr>
  </w:style>
  <w:style w:type="character" w:styleId="852">
    <w:name w:val="Placeholder Text"/>
    <w:basedOn w:val="802"/>
    <w:uiPriority w:val="99"/>
    <w:semiHidden/>
    <w:pPr>
      <w:pBdr/>
      <w:spacing/>
      <w:ind/>
    </w:pPr>
    <w:rPr>
      <w:color w:val="666666"/>
    </w:rPr>
  </w:style>
  <w:style w:type="paragraph" w:styleId="853">
    <w:name w:val="TOC Heading"/>
    <w:uiPriority w:val="39"/>
    <w:unhideWhenUsed/>
    <w:pPr>
      <w:pBdr/>
      <w:spacing/>
      <w:ind/>
    </w:pPr>
  </w:style>
  <w:style w:type="paragraph" w:styleId="854">
    <w:name w:val="table of figures"/>
    <w:basedOn w:val="855"/>
    <w:next w:val="855"/>
    <w:uiPriority w:val="99"/>
    <w:unhideWhenUsed/>
    <w:pPr>
      <w:pBdr/>
      <w:spacing w:after="0" w:afterAutospacing="0"/>
      <w:ind/>
    </w:pPr>
  </w:style>
  <w:style w:type="paragraph" w:styleId="855" w:default="1">
    <w:name w:val="Normal"/>
    <w:next w:val="855"/>
    <w:link w:val="85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56">
    <w:name w:val="Заголовок 1"/>
    <w:basedOn w:val="855"/>
    <w:next w:val="856"/>
    <w:link w:val="86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57">
    <w:name w:val="Шрифт абзацу за промовчанням"/>
    <w:next w:val="857"/>
    <w:link w:val="855"/>
    <w:semiHidden/>
    <w:pPr>
      <w:pBdr/>
      <w:spacing/>
      <w:ind/>
    </w:pPr>
  </w:style>
  <w:style w:type="table" w:styleId="858">
    <w:name w:val="Звичайна таблиця"/>
    <w:next w:val="858"/>
    <w:link w:val="85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9">
    <w:name w:val="Немає списку"/>
    <w:next w:val="859"/>
    <w:link w:val="855"/>
    <w:semiHidden/>
    <w:pPr>
      <w:pBdr/>
      <w:spacing/>
      <w:ind/>
    </w:pPr>
  </w:style>
  <w:style w:type="table" w:styleId="860">
    <w:name w:val="Сітка таблиці"/>
    <w:basedOn w:val="858"/>
    <w:next w:val="860"/>
    <w:link w:val="85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61">
    <w:name w:val="Заголовок 1 Знак"/>
    <w:next w:val="861"/>
    <w:link w:val="856"/>
    <w:pPr>
      <w:pBdr/>
      <w:spacing/>
      <w:ind/>
    </w:pPr>
    <w:rPr>
      <w:b/>
      <w:bCs/>
      <w:sz w:val="22"/>
      <w:szCs w:val="22"/>
      <w:lang w:val="ru-RU" w:eastAsia="ru-RU" w:bidi="ar-SA"/>
    </w:rPr>
  </w:style>
  <w:style w:type="paragraph" w:styleId="862">
    <w:name w:val="Текст у виносці"/>
    <w:basedOn w:val="855"/>
    <w:next w:val="862"/>
    <w:link w:val="863"/>
    <w:uiPriority w:val="99"/>
    <w:semiHidden/>
    <w:unhideWhenUsed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863">
    <w:name w:val="Текст у виносці Знак"/>
    <w:next w:val="863"/>
    <w:link w:val="862"/>
    <w:uiPriority w:val="99"/>
    <w:semiHidden/>
    <w:pPr>
      <w:pBdr/>
      <w:spacing/>
      <w:ind/>
    </w:pPr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СТАЛЬНИЧЕНКО Юрій Валерійович</cp:lastModifiedBy>
  <cp:revision>8</cp:revision>
  <dcterms:created xsi:type="dcterms:W3CDTF">2026-06-03T05:14:00Z</dcterms:created>
  <dcterms:modified xsi:type="dcterms:W3CDTF">2026-06-20T13:39:03Z</dcterms:modified>
  <cp:version>1048576</cp:version>
</cp:coreProperties>
</file>