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83"/>
        <w:pBdr/>
        <w:tabs>
          <w:tab w:val="left" w:leader="none" w:pos="0"/>
        </w:tabs>
        <w:spacing/>
        <w:ind/>
        <w:jc w:val="left"/>
        <w:rPr>
          <w:rFonts w:ascii="Times New Roman" w:hAnsi="Times New Roman" w:eastAsia="Times New Roman"/>
          <w:b/>
          <w:bCs/>
          <w:color w:val="000000"/>
          <w:sz w:val="16"/>
          <w:szCs w:val="16"/>
        </w:rPr>
      </w:pPr>
      <w:r>
        <w:rPr>
          <w:rFonts w:ascii="Times New Roman" w:hAnsi="Times New Roman" w:eastAsia="Times New Roman"/>
          <w:b/>
          <w:color w:val="000000"/>
          <w:sz w:val="16"/>
          <w:szCs w:val="10"/>
          <w:highlight w:val="none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</w:rPr>
      </w:r>
    </w:p>
    <w:p>
      <w:pPr>
        <w:pStyle w:val="783"/>
        <w:pBdr/>
        <w:tabs>
          <w:tab w:val="left" w:leader="none" w:pos="0"/>
        </w:tabs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783"/>
        <w:pBdr/>
        <w:tabs>
          <w:tab w:val="left" w:leader="none" w:pos="0"/>
        </w:tabs>
        <w:spacing/>
        <w:ind/>
        <w:jc w:val="center"/>
        <w:rPr>
          <w:rFonts w:ascii="Times New Roman" w:hAnsi="Times New Roman" w:eastAsia="Times New Roman"/>
          <w:b/>
          <w:color w:val="000000"/>
          <w:sz w:val="16"/>
        </w:rPr>
      </w:pPr>
      <w:r>
        <w:rPr>
          <w:rFonts w:ascii="Times New Roman" w:hAnsi="Times New Roman" w:eastAsia="Times New Roman"/>
          <w:b/>
          <w:color w:val="000000"/>
          <w:sz w:val="16"/>
        </w:rPr>
      </w:r>
      <w:r>
        <w:rPr>
          <w:rFonts w:ascii="Times New Roman" w:hAnsi="Times New Roman" w:eastAsia="Times New Roman"/>
          <w:b/>
          <w:color w:val="000000"/>
          <w:sz w:val="16"/>
        </w:rPr>
      </w:r>
      <w:r>
        <w:rPr>
          <w:rFonts w:ascii="Times New Roman" w:hAnsi="Times New Roman" w:eastAsia="Times New Roman"/>
          <w:b/>
          <w:color w:val="000000"/>
          <w:sz w:val="16"/>
        </w:rPr>
      </w:r>
    </w:p>
    <w:p>
      <w:pPr>
        <w:pStyle w:val="783"/>
        <w:pBdr/>
        <w:tabs>
          <w:tab w:val="left" w:leader="none" w:pos="0"/>
        </w:tabs>
        <w:spacing/>
        <w:ind/>
        <w:jc w:val="center"/>
        <w:rPr>
          <w:rFonts w:ascii="Times New Roman" w:hAnsi="Times New Roman" w:eastAsia="Times New Roman"/>
          <w:b/>
          <w:color w:val="000000"/>
          <w:sz w:val="28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(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сімдесят четверта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сесія восьмого скликання) </w:t>
      </w:r>
      <w:r>
        <w:rPr>
          <w:rFonts w:ascii="Times New Roman" w:hAnsi="Times New Roman" w:eastAsia="Times New Roman"/>
          <w:b/>
          <w:color w:val="000000"/>
          <w:sz w:val="28"/>
        </w:rPr>
      </w:r>
      <w:r>
        <w:rPr>
          <w:rFonts w:ascii="Times New Roman" w:hAnsi="Times New Roman" w:eastAsia="Times New Roman"/>
          <w:b/>
          <w:color w:val="000000"/>
          <w:sz w:val="28"/>
        </w:rPr>
      </w:r>
    </w:p>
    <w:p>
      <w:pPr>
        <w:pStyle w:val="783"/>
        <w:pBdr/>
        <w:tabs>
          <w:tab w:val="left" w:leader="none" w:pos="0"/>
        </w:tabs>
        <w:spacing/>
        <w:ind/>
        <w:contextualSpacing w:val="true"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РІШЕННЯ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r>
    </w:p>
    <w:p>
      <w:pPr>
        <w:pBdr/>
        <w:tabs>
          <w:tab w:val="left" w:leader="none" w:pos="0"/>
        </w:tabs>
        <w:spacing/>
        <w:ind/>
        <w:jc w:val="left"/>
        <w:rPr>
          <w:rFonts w:ascii="Times New Roman" w:hAnsi="Times New Roman" w:eastAsia="Times New Roman"/>
          <w:b/>
          <w:bCs/>
          <w:color w:val="000000"/>
          <w:sz w:val="16"/>
          <w:szCs w:val="16"/>
          <w:highlight w:val="none"/>
          <w14:ligatures w14:val="none"/>
        </w:rPr>
      </w:pPr>
      <w:r>
        <w:rPr>
          <w:rFonts w:ascii="Times New Roman" w:hAnsi="Times New Roman" w:eastAsia="Times New Roman"/>
          <w:b/>
          <w:bCs/>
          <w:color w:val="000000"/>
          <w:sz w:val="16"/>
          <w:szCs w:val="16"/>
          <w:highlight w:val="none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highlight w:val="none"/>
          <w14:ligatures w14:val="none"/>
        </w:rPr>
      </w:r>
    </w:p>
    <w:p>
      <w:pPr>
        <w:pStyle w:val="783"/>
        <w:pBdr/>
        <w:tabs>
          <w:tab w:val="left" w:leader="none" w:pos="0"/>
          <w:tab w:val="left" w:leader="none" w:pos="4535"/>
          <w:tab w:val="left" w:leader="none" w:pos="7370"/>
        </w:tabs>
        <w:spacing/>
        <w:ind w:right="0" w:firstLine="0" w:left="0"/>
        <w:rPr>
          <w:rFonts w:ascii="Times New Roman" w:hAnsi="Times New Roman" w:eastAsia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19 червня 2026</w:t>
      </w:r>
      <w:r>
        <w:rPr>
          <w:rFonts w:ascii="Times New Roman" w:hAnsi="Times New Roman" w:eastAsia="Times New Roman"/>
          <w:color w:val="000000"/>
          <w:sz w:val="28"/>
        </w:rPr>
        <w:t xml:space="preserve"> року</w:t>
        <w:tab/>
        <w:t xml:space="preserve">м. Мена</w:t>
        <w:tab/>
        <w:t xml:space="preserve">№352 </w:t>
      </w:r>
      <w:r>
        <w:rPr>
          <w:rFonts w:ascii="Times New Roman" w:hAnsi="Times New Roman" w:eastAsia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/>
          <w:color w:val="000000"/>
          <w:sz w:val="28"/>
          <w:szCs w:val="28"/>
          <w:highlight w:val="none"/>
        </w:rPr>
      </w:r>
    </w:p>
    <w:p>
      <w:pPr>
        <w:pBdr/>
        <w:tabs>
          <w:tab w:val="left" w:leader="none" w:pos="0"/>
        </w:tabs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14:ligatures w14:val="none"/>
        </w:rPr>
      </w:pPr>
      <w:r>
        <w:rPr>
          <w:rFonts w:ascii="Times New Roman" w:hAnsi="Times New Roman" w:eastAsia="Times New Roman"/>
          <w:b/>
          <w:bCs/>
          <w:color w:val="000000"/>
          <w:sz w:val="16"/>
          <w:szCs w:val="16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14:ligatures w14:val="none"/>
        </w:rPr>
      </w:r>
    </w:p>
    <w:p>
      <w:pPr>
        <w:pStyle w:val="783"/>
        <w:pBdr/>
        <w:tabs>
          <w:tab w:val="left" w:leader="none" w:pos="0"/>
        </w:tabs>
        <w:spacing/>
        <w:ind w:right="0" w:firstLine="0" w:left="0"/>
        <w:jc w:val="both"/>
        <w:rPr>
          <w:rFonts w:ascii="Times New Roman" w:hAnsi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/>
          <w:b/>
          <w:sz w:val="28"/>
        </w:rPr>
        <w:t xml:space="preserve">Про </w:t>
      </w:r>
      <w:r>
        <w:rPr>
          <w:rFonts w:ascii="Times New Roman" w:hAnsi="Times New Roman" w:eastAsia="Times New Roman"/>
          <w:b/>
          <w:sz w:val="28"/>
        </w:rPr>
        <w:t xml:space="preserve">затвердження</w:t>
      </w:r>
      <w:r>
        <w:rPr>
          <w:rFonts w:ascii="Times New Roman" w:hAnsi="Times New Roman" w:eastAsia="Times New Roman"/>
          <w:b/>
          <w:sz w:val="28"/>
        </w:rPr>
        <w:t xml:space="preserve"> переліку об’єктів комунальної власності Менської міської територіальної громади</w:t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</w:p>
    <w:p>
      <w:pPr>
        <w:pBdr/>
        <w:tabs>
          <w:tab w:val="left" w:leader="none" w:pos="0"/>
        </w:tabs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14:ligatures w14:val="none"/>
        </w:rPr>
      </w:pPr>
      <w:r>
        <w:rPr>
          <w:rFonts w:ascii="Times New Roman" w:hAnsi="Times New Roman" w:eastAsia="Times New Roman"/>
          <w:b/>
          <w:bCs/>
          <w:color w:val="000000"/>
          <w:sz w:val="16"/>
          <w:szCs w:val="16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14:ligatures w14:val="none"/>
        </w:rPr>
      </w:r>
    </w:p>
    <w:p>
      <w:pPr>
        <w:pStyle w:val="973"/>
        <w:pBdr/>
        <w:tabs>
          <w:tab w:val="left" w:leader="none" w:pos="0"/>
        </w:tabs>
        <w:spacing w:after="0" w:afterAutospacing="0" w:before="0" w:before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метою впорядкування об’єктів нерухомого майна комунальної власності Менської міської територіал</w:t>
      </w:r>
      <w:r>
        <w:rPr>
          <w:sz w:val="28"/>
          <w:szCs w:val="28"/>
          <w:lang w:val="uk-UA"/>
        </w:rPr>
        <w:t xml:space="preserve">ьної громади та здійснення управління таким майном, забезпечення повного і достовірного обліку об’єктів комунальної власності, проведення державної реєстрації речових прав на них, створення умов для ефективного, раціонального та цільового використання майн</w:t>
      </w:r>
      <w:r>
        <w:rPr>
          <w:sz w:val="28"/>
          <w:szCs w:val="28"/>
          <w:lang w:val="uk-UA"/>
        </w:rPr>
        <w:t xml:space="preserve">а, його збереження і примноження майнового потенціалу територіальної громади, забезпечення відкритості та прозорості у сфері управління комунальним майном, керуючись статтями 26, 60 Закону України «Про місцеве самоврядування в Україні», Менська міська рада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73"/>
        <w:pBdr/>
        <w:tabs>
          <w:tab w:val="left" w:leader="none" w:pos="0"/>
        </w:tabs>
        <w:spacing w:after="0" w:afterAutospacing="0" w:before="0" w:beforeAutospacing="0"/>
        <w:ind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ВИРІШИЛА: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73"/>
        <w:suppressLineNumbers w:val="false"/>
        <w:pBdr/>
        <w:tabs>
          <w:tab w:val="left" w:leader="none" w:pos="0"/>
        </w:tabs>
        <w:spacing w:after="0" w:afterAutospacing="0" w:before="0" w:before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Затвер</w:t>
      </w:r>
      <w:r>
        <w:rPr>
          <w:sz w:val="28"/>
          <w:szCs w:val="28"/>
          <w:lang w:val="uk-UA"/>
        </w:rPr>
        <w:t xml:space="preserve">дити перелік об’єктів комунальної власності Менської міської територіальної громади — нежитлових приміщень старостатів, які перебувають на балансі Менської міської ради, згідно з додатком 1 до цього рішення.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73"/>
        <w:suppressLineNumbers w:val="false"/>
        <w:pBdr/>
        <w:tabs>
          <w:tab w:val="left" w:leader="none" w:pos="0"/>
        </w:tabs>
        <w:spacing w:after="0" w:afterAutospacing="0" w:before="0" w:before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Затвердити перелік об’єктів комунальної вла</w:t>
      </w:r>
      <w:r>
        <w:rPr>
          <w:sz w:val="28"/>
          <w:szCs w:val="28"/>
          <w:lang w:val="uk-UA"/>
        </w:rPr>
        <w:t xml:space="preserve">сності Менської м</w:t>
      </w:r>
      <w:r>
        <w:rPr>
          <w:sz w:val="28"/>
          <w:szCs w:val="28"/>
          <w:lang w:val="uk-UA"/>
        </w:rPr>
        <w:t xml:space="preserve">іської територіальної громади, які закріплені за закладами соціального захисту населення та охорони здоров’я, що перебувають в управлінні Відділу соціального захисту населення та охорони здоров’я Менської міської ради, згідно з додатком 2 до цього рішення.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73"/>
        <w:suppressLineNumbers w:val="false"/>
        <w:pBdr/>
        <w:tabs>
          <w:tab w:val="left" w:leader="none" w:pos="0"/>
        </w:tabs>
        <w:spacing w:after="0" w:afterAutospacing="0" w:before="0" w:before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Затвердити перелік об</w:t>
      </w:r>
      <w:r>
        <w:rPr>
          <w:sz w:val="28"/>
          <w:szCs w:val="28"/>
          <w:lang w:val="uk-UA"/>
        </w:rPr>
        <w:t xml:space="preserve">’єктів комунальної власності Менської міської територіальної громади, які закріплені за закладами освіти, що перебувають  в управлінні Відділу освіти Менської міської ради</w:t>
      </w:r>
      <w:r>
        <w:rPr>
          <w:sz w:val="28"/>
          <w:szCs w:val="28"/>
          <w:lang w:val="uk-UA"/>
        </w:rPr>
        <w:t xml:space="preserve">, згідно з додатком 3</w:t>
      </w:r>
      <w:r>
        <w:rPr>
          <w:sz w:val="28"/>
          <w:szCs w:val="28"/>
          <w:lang w:val="uk-UA"/>
        </w:rPr>
        <w:t xml:space="preserve"> до цього рішення.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74"/>
        <w:suppressLineNumbers w:val="false"/>
        <w:pBdr/>
        <w:tabs>
          <w:tab w:val="left" w:leader="none" w:pos="0"/>
        </w:tabs>
        <w:spacing w:after="0" w:afterAutospacing="0" w:before="0" w:before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</w:t>
      </w:r>
      <w:r>
        <w:rPr>
          <w:sz w:val="28"/>
          <w:szCs w:val="28"/>
          <w:lang w:val="uk-UA" w:eastAsia="ru-RU" w:bidi="ar-SA"/>
        </w:rPr>
        <w:t xml:space="preserve">Затвердити перелік об’єктів комунальної власності Менської міської територіальної громади</w:t>
      </w:r>
      <w:r>
        <w:rPr>
          <w:color w:val="000000"/>
          <w:sz w:val="28"/>
          <w:szCs w:val="28"/>
        </w:rPr>
        <w:t xml:space="preserve">, які закріплені за закладами культури, що перебувають в управлінні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uk-UA" w:eastAsia="ru-RU" w:bidi="ar-SA"/>
        </w:rPr>
        <w:t xml:space="preserve">Відділу</w:t>
      </w:r>
      <w:r>
        <w:rPr>
          <w:sz w:val="28"/>
          <w:szCs w:val="28"/>
          <w:lang w:val="uk-UA" w:eastAsia="ru-RU" w:bidi="ar-SA"/>
        </w:rPr>
        <w:t xml:space="preserve"> культури Менської міської ради</w:t>
      </w:r>
      <w:r>
        <w:rPr>
          <w:sz w:val="28"/>
          <w:szCs w:val="28"/>
          <w:lang w:val="uk-UA" w:eastAsia="ru-RU" w:bidi="ar-SA"/>
        </w:rPr>
        <w:t xml:space="preserve">, </w:t>
      </w:r>
      <w:r>
        <w:rPr>
          <w:sz w:val="28"/>
          <w:szCs w:val="28"/>
          <w:lang w:val="uk-UA"/>
        </w:rPr>
        <w:t xml:space="preserve">згідно з додатком 4</w:t>
      </w:r>
      <w:r>
        <w:rPr>
          <w:sz w:val="28"/>
          <w:szCs w:val="28"/>
          <w:lang w:val="uk-UA"/>
        </w:rPr>
        <w:t xml:space="preserve"> до цього рішення.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74"/>
        <w:suppressLineNumbers w:val="false"/>
        <w:pBdr/>
        <w:tabs>
          <w:tab w:val="left" w:leader="none" w:pos="0"/>
        </w:tabs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highlight w:val="white"/>
        </w:rPr>
      </w:pPr>
      <w:r>
        <w:rPr>
          <w:sz w:val="28"/>
          <w:szCs w:val="28"/>
          <w:highlight w:val="white"/>
          <w:lang w:val="uk-UA"/>
        </w:rPr>
      </w:r>
      <w:r>
        <w:rPr>
          <w:sz w:val="28"/>
          <w:szCs w:val="28"/>
          <w:highlight w:val="white"/>
          <w:lang w:val="uk-UA" w:eastAsia="ru-RU" w:bidi="ar-SA"/>
        </w:rPr>
        <w:t xml:space="preserve">5.</w:t>
      </w:r>
      <w:r>
        <w:rPr>
          <w:sz w:val="28"/>
          <w:szCs w:val="28"/>
          <w:highlight w:val="white"/>
          <w:lang w:val="uk-UA"/>
        </w:rPr>
        <w:t xml:space="preserve"> Керівникам структурних підрозділів Менської міської ради, комунальних закладів та установ, на балансі яких перебувають об’єкти комунальної власності,</w:t>
      </w:r>
      <w:r>
        <w:rPr>
          <w:sz w:val="28"/>
          <w:szCs w:val="28"/>
          <w:highlight w:val="white"/>
          <w:lang w:val="uk-UA"/>
        </w:rPr>
        <w:t xml:space="preserve"> вжити заходів щодо оформлення державної реєстрації речових прав на об’єкти комунальної власності, включені до затверджених переліків.</w:t>
      </w:r>
      <w:r>
        <w:rPr>
          <w:color w:val="000000"/>
          <w:sz w:val="28"/>
          <w:szCs w:val="28"/>
          <w:highlight w:val="white"/>
        </w:rPr>
      </w:r>
      <w:r>
        <w:rPr>
          <w:color w:val="000000"/>
          <w:sz w:val="28"/>
          <w:szCs w:val="28"/>
          <w:highlight w:val="white"/>
        </w:rPr>
      </w:r>
    </w:p>
    <w:p>
      <w:pPr>
        <w:pStyle w:val="973"/>
        <w:suppressLineNumbers w:val="false"/>
        <w:pBdr/>
        <w:tabs>
          <w:tab w:val="left" w:leader="none" w:pos="0"/>
        </w:tabs>
        <w:spacing w:after="0" w:afterAutospacing="0" w:before="0" w:beforeAutospacing="0"/>
        <w:ind w:firstLine="567"/>
        <w:jc w:val="both"/>
        <w:rPr>
          <w:rStyle w:val="975"/>
          <w:color w:val="000000"/>
          <w:sz w:val="28"/>
          <w:szCs w:val="28"/>
          <w:highlight w:val="none"/>
        </w:rPr>
      </w:pPr>
      <w:r>
        <w:rPr>
          <w:rStyle w:val="975"/>
          <w:color w:val="000000"/>
          <w:sz w:val="28"/>
          <w:szCs w:val="28"/>
          <w:lang w:val="uk-UA"/>
        </w:rPr>
        <w:t xml:space="preserve">6</w:t>
      </w:r>
      <w:r>
        <w:rPr>
          <w:rStyle w:val="975"/>
          <w:color w:val="000000"/>
          <w:sz w:val="28"/>
          <w:szCs w:val="28"/>
          <w:lang w:val="uk-UA"/>
        </w:rPr>
        <w:t xml:space="preserve">. Доручити юридичному відділу Менської міської ради здійснити державну реєстрацію права комунальної власності на  об’єкти нерухомості, право власності на які не зареєстровано.</w:t>
      </w:r>
      <w:r>
        <w:rPr>
          <w:rStyle w:val="975"/>
          <w:color w:val="000000"/>
          <w:sz w:val="28"/>
          <w:szCs w:val="28"/>
          <w:highlight w:val="none"/>
          <w:lang w:val="uk-UA"/>
        </w:rPr>
      </w:r>
      <w:r>
        <w:rPr>
          <w:rStyle w:val="975"/>
          <w:color w:val="000000"/>
          <w:sz w:val="28"/>
          <w:szCs w:val="28"/>
          <w:highlight w:val="none"/>
          <w:lang w:val="uk-UA"/>
        </w:rPr>
      </w:r>
    </w:p>
    <w:p>
      <w:pPr>
        <w:pStyle w:val="973"/>
        <w:suppressLineNumbers w:val="false"/>
        <w:pBdr/>
        <w:tabs>
          <w:tab w:val="left" w:leader="none" w:pos="0"/>
        </w:tabs>
        <w:spacing w:after="0" w:afterAutospacing="0" w:before="0" w:beforeAutospacing="0"/>
        <w:ind w:right="0" w:firstLine="567" w:left="0"/>
        <w:jc w:val="both"/>
        <w:rPr>
          <w:rStyle w:val="975"/>
          <w:color w:val="000000"/>
          <w:sz w:val="28"/>
          <w:szCs w:val="28"/>
          <w:highlight w:val="none"/>
        </w:rPr>
      </w:pPr>
      <w:r>
        <w:rPr>
          <w:rStyle w:val="975"/>
          <w:color w:val="000000"/>
          <w:sz w:val="28"/>
          <w:szCs w:val="28"/>
          <w:highlight w:val="none"/>
          <w:lang w:val="uk-UA" w:bidi="uk-UA"/>
        </w:rPr>
        <w:t xml:space="preserve">7.</w:t>
      </w:r>
      <w:r>
        <w:rPr>
          <w:rStyle w:val="975"/>
          <w:color w:val="000000"/>
          <w:sz w:val="28"/>
          <w:szCs w:val="28"/>
          <w:highlight w:val="none"/>
          <w:lang w:val="uk-UA" w:bidi="uk-UA"/>
        </w:rPr>
        <w:t xml:space="preserve"> Уповноважити відділ житлово-комунального господарства та комунального майна Менської міської ради після здійснення державної реєстрації</w:t>
      </w:r>
      <w:r>
        <w:rPr>
          <w:rStyle w:val="975"/>
          <w:color w:val="000000"/>
          <w:sz w:val="28"/>
          <w:szCs w:val="28"/>
          <w:highlight w:val="none"/>
          <w:lang w:val="uk-UA"/>
        </w:rPr>
        <w:t xml:space="preserve"> права власності на об’єкти нерухомого майна інформацію щодо реєстраційного номера об’єкту вносити в відповідну колонку переліку на підставі Витягу з Державного реєстру речових прав без прийняття окремого рішення сесії. </w:t>
      </w:r>
      <w:r>
        <w:rPr>
          <w:rStyle w:val="975"/>
          <w:color w:val="000000"/>
          <w:sz w:val="28"/>
          <w:szCs w:val="28"/>
          <w:highlight w:val="none"/>
          <w:lang w:val="uk-UA"/>
        </w:rPr>
      </w:r>
      <w:r>
        <w:rPr>
          <w:rStyle w:val="975"/>
          <w:color w:val="000000"/>
          <w:sz w:val="28"/>
          <w:szCs w:val="28"/>
          <w:highlight w:val="none"/>
          <w:lang w:val="uk-UA"/>
        </w:rPr>
      </w:r>
    </w:p>
    <w:p>
      <w:pPr>
        <w:pStyle w:val="973"/>
        <w:suppressLineNumbers w:val="false"/>
        <w:pBdr/>
        <w:tabs>
          <w:tab w:val="left" w:leader="none" w:pos="0"/>
        </w:tabs>
        <w:spacing w:after="0" w:afterAutospacing="0" w:before="0" w:beforeAutospacing="0"/>
        <w:ind w:right="0" w:firstLine="567" w:left="0"/>
        <w:jc w:val="both"/>
        <w:rPr>
          <w:rStyle w:val="975"/>
          <w:color w:val="000000"/>
          <w:sz w:val="28"/>
          <w:szCs w:val="28"/>
        </w:rPr>
      </w:pPr>
      <w:r>
        <w:rPr>
          <w:rStyle w:val="975"/>
          <w:color w:val="000000"/>
          <w:sz w:val="28"/>
          <w:szCs w:val="28"/>
          <w:highlight w:val="none"/>
          <w:lang w:val="uk-UA" w:bidi="uk-UA"/>
        </w:rPr>
        <w:t xml:space="preserve">8. Відділу бухгалтерського обліку та звітності Менської міської ради, балансоутримувачам об’єктів нерухомого майна </w:t>
      </w:r>
      <w:r>
        <w:rPr>
          <w:rStyle w:val="975"/>
          <w:color w:val="000000"/>
          <w:sz w:val="28"/>
          <w:szCs w:val="28"/>
          <w:highlight w:val="none"/>
          <w:lang w:val="uk-UA"/>
        </w:rPr>
        <w:t xml:space="preserve">привести дані бухгалтерського обліку щодо вказаного в переліках майна у відповідність до даного рішення та відомостей з </w:t>
      </w:r>
      <w:r>
        <w:rPr>
          <w:rStyle w:val="975"/>
          <w:color w:val="000000"/>
          <w:sz w:val="28"/>
          <w:szCs w:val="28"/>
          <w:highlight w:val="none"/>
          <w:lang w:val="uk-UA"/>
        </w:rPr>
        <w:t xml:space="preserve">Державного реєстру речових прав.</w:t>
      </w:r>
      <w:r>
        <w:rPr>
          <w:rStyle w:val="975"/>
          <w:color w:val="000000"/>
          <w:sz w:val="28"/>
          <w:szCs w:val="28"/>
          <w:lang w:val="uk-UA"/>
        </w:rPr>
      </w:r>
      <w:r>
        <w:rPr>
          <w:rStyle w:val="975"/>
          <w:color w:val="000000"/>
          <w:sz w:val="28"/>
          <w:szCs w:val="28"/>
          <w:lang w:val="uk-UA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0"/>
        </w:tabs>
        <w:spacing w:before="0"/>
        <w:ind w:right="0" w:firstLine="567" w:left="0"/>
        <w:jc w:val="both"/>
        <w:rPr>
          <w:rFonts w:ascii="Times New Roman" w:hAnsi="Times New Roman" w:cs="Times New Roman"/>
          <w:b w:val="0"/>
          <w:bCs w:val="0"/>
        </w:rPr>
      </w:pPr>
      <w:r>
        <w:rPr>
          <w:rStyle w:val="975"/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uk-UA"/>
        </w:rPr>
        <w:t xml:space="preserve">9. Рішення 37 сесії Менської міської ради 8 скликання  від 10 ли</w:t>
      </w:r>
      <w:r>
        <w:rPr>
          <w:rStyle w:val="975"/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uk-UA"/>
        </w:rPr>
        <w:t xml:space="preserve">пня 2023 року №410 «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</w:rPr>
        <w:t xml:space="preserve">Про включення майна до переліку об’єктів комунальної власності Менської міської територіальної громади</w:t>
      </w:r>
      <w:r>
        <w:rPr>
          <w:rStyle w:val="975"/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uk-UA"/>
        </w:rPr>
        <w:t xml:space="preserve">», зі змінами і доповненнями вважати таким, що втратило чинність.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pStyle w:val="973"/>
        <w:suppressLineNumbers w:val="false"/>
        <w:pBdr/>
        <w:tabs>
          <w:tab w:val="left" w:leader="none" w:pos="0"/>
        </w:tabs>
        <w:spacing w:after="0" w:afterAutospacing="0" w:before="0" w:beforeAutospacing="0"/>
        <w:ind w:right="0" w:firstLine="567" w:left="0"/>
        <w:jc w:val="both"/>
        <w:rPr>
          <w:rStyle w:val="975"/>
          <w:color w:val="000000"/>
          <w:sz w:val="28"/>
          <w:szCs w:val="28"/>
        </w:rPr>
      </w:pPr>
      <w:r>
        <w:rPr>
          <w:rStyle w:val="975"/>
          <w:color w:val="000000"/>
          <w:sz w:val="28"/>
          <w:szCs w:val="28"/>
          <w:highlight w:val="none"/>
          <w:lang w:val="uk-UA" w:bidi="uk-UA"/>
        </w:rPr>
        <w:t xml:space="preserve">10.</w:t>
      </w:r>
      <w:r>
        <w:rPr>
          <w:rStyle w:val="975"/>
          <w:color w:val="000000"/>
          <w:sz w:val="28"/>
          <w:szCs w:val="28"/>
          <w:highlight w:val="none"/>
          <w:lang w:val="uk-UA"/>
        </w:rPr>
        <w:t xml:space="preserve"> Рішення 47 сесії </w:t>
      </w:r>
      <w:r>
        <w:rPr>
          <w:rStyle w:val="975"/>
          <w:color w:val="000000"/>
          <w:sz w:val="28"/>
          <w:szCs w:val="28"/>
          <w:lang w:val="uk-UA"/>
        </w:rPr>
        <w:t xml:space="preserve">Менської міської</w:t>
      </w:r>
      <w:r>
        <w:rPr>
          <w:rStyle w:val="975"/>
          <w:color w:val="000000"/>
          <w:sz w:val="28"/>
          <w:szCs w:val="28"/>
          <w:highlight w:val="none"/>
          <w:lang w:val="uk-UA"/>
        </w:rPr>
        <w:t xml:space="preserve"> 8 скликання ради від 25 квітня 2024 року </w:t>
      </w:r>
      <w:r>
        <w:rPr>
          <w:rStyle w:val="975"/>
          <w:color w:val="000000"/>
          <w:sz w:val="28"/>
          <w:szCs w:val="28"/>
          <w:lang w:val="uk-UA"/>
        </w:rPr>
        <w:t xml:space="preserve">«Про включення нерухомого майна до переліку об’єктів комунальної власності Менської міської територіальної громади та закріплення на праві оперативного управління за закладами охорони здоров’я</w:t>
      </w:r>
      <w:r>
        <w:rPr>
          <w:rStyle w:val="975"/>
          <w:color w:val="000000"/>
          <w:sz w:val="28"/>
          <w:szCs w:val="28"/>
          <w:lang w:val="uk-UA"/>
        </w:rPr>
        <w:t xml:space="preserve">», зі змінами і доповненнями вважати таким, що втратило чинність</w:t>
      </w:r>
      <w:r>
        <w:t xml:space="preserve">.</w:t>
      </w:r>
      <w:r>
        <w:rPr>
          <w:rStyle w:val="975"/>
          <w:color w:val="000000"/>
          <w:sz w:val="28"/>
          <w:szCs w:val="28"/>
          <w:lang w:val="uk-UA"/>
        </w:rPr>
      </w:r>
      <w:r>
        <w:rPr>
          <w:rStyle w:val="975"/>
          <w:color w:val="000000"/>
          <w:sz w:val="28"/>
          <w:szCs w:val="28"/>
          <w:lang w:val="uk-UA"/>
        </w:rPr>
      </w:r>
    </w:p>
    <w:p>
      <w:pPr>
        <w:pStyle w:val="973"/>
        <w:suppressLineNumbers w:val="false"/>
        <w:pBdr/>
        <w:tabs>
          <w:tab w:val="left" w:leader="none" w:pos="0"/>
        </w:tabs>
        <w:spacing w:after="0" w:afterAutospacing="0" w:before="0" w:beforeAutospacing="0"/>
        <w:ind w:right="0" w:firstLine="567" w:left="0"/>
        <w:jc w:val="both"/>
        <w:rPr>
          <w:rStyle w:val="975"/>
          <w:color w:val="000000"/>
          <w:sz w:val="28"/>
          <w:szCs w:val="28"/>
        </w:rPr>
      </w:pPr>
      <w:r>
        <w:rPr>
          <w:rStyle w:val="975"/>
          <w:color w:val="000000"/>
          <w:sz w:val="28"/>
          <w:szCs w:val="28"/>
          <w:lang w:val="uk-UA"/>
        </w:rPr>
        <w:t xml:space="preserve">11. Рішення 36 сесії </w:t>
      </w:r>
      <w:r>
        <w:rPr>
          <w:rStyle w:val="975"/>
          <w:color w:val="000000"/>
          <w:sz w:val="28"/>
          <w:szCs w:val="28"/>
          <w:lang w:val="uk-UA"/>
        </w:rPr>
        <w:t xml:space="preserve">Менської міської</w:t>
      </w:r>
      <w:r>
        <w:rPr>
          <w:rStyle w:val="975"/>
          <w:color w:val="000000"/>
          <w:sz w:val="28"/>
          <w:szCs w:val="28"/>
          <w:lang w:val="uk-UA"/>
        </w:rPr>
        <w:t xml:space="preserve"> 8 скликання ради від 14 червня 2023 року №361 </w:t>
      </w:r>
      <w:r>
        <w:rPr>
          <w:rStyle w:val="975"/>
          <w:color w:val="000000"/>
          <w:sz w:val="28"/>
          <w:szCs w:val="28"/>
          <w:lang w:val="uk-UA"/>
        </w:rPr>
        <w:t xml:space="preserve">«</w:t>
      </w:r>
      <w:r>
        <w:rPr>
          <w:rStyle w:val="975"/>
          <w:color w:val="000000"/>
          <w:sz w:val="28"/>
          <w:szCs w:val="28"/>
          <w:lang w:val="uk-UA"/>
        </w:rPr>
        <w:t xml:space="preserve">Про включення нерухомого майна до переліку об’єктів комунальної власності Менської міської територіальної громади та закріплення на праві оперативного управління за закладами освіти</w:t>
      </w:r>
      <w:r>
        <w:rPr>
          <w:rStyle w:val="975"/>
          <w:color w:val="000000"/>
          <w:sz w:val="28"/>
          <w:szCs w:val="28"/>
          <w:lang w:val="uk-UA"/>
        </w:rPr>
        <w:t xml:space="preserve">»</w:t>
      </w:r>
      <w:r>
        <w:rPr>
          <w:rStyle w:val="975"/>
          <w:color w:val="000000"/>
          <w:sz w:val="28"/>
          <w:szCs w:val="28"/>
          <w:lang w:val="uk-UA"/>
        </w:rPr>
        <w:t xml:space="preserve">, зі змінами і доповненнями вважати таким, що втратило чинність.</w:t>
      </w:r>
      <w:r>
        <w:rPr>
          <w:rStyle w:val="975"/>
          <w:color w:val="000000"/>
          <w:sz w:val="28"/>
          <w:szCs w:val="28"/>
          <w:lang w:val="uk-UA"/>
        </w:rPr>
      </w:r>
      <w:r>
        <w:rPr>
          <w:rStyle w:val="975"/>
          <w:color w:val="000000"/>
          <w:sz w:val="28"/>
          <w:szCs w:val="28"/>
          <w:lang w:val="uk-UA"/>
        </w:rPr>
      </w:r>
    </w:p>
    <w:p>
      <w:pPr>
        <w:pStyle w:val="973"/>
        <w:suppressLineNumbers w:val="false"/>
        <w:pBdr/>
        <w:tabs>
          <w:tab w:val="left" w:leader="none" w:pos="0"/>
        </w:tabs>
        <w:spacing w:after="0" w:afterAutospacing="0" w:before="0" w:beforeAutospacing="0"/>
        <w:ind w:right="0" w:firstLine="567" w:left="0"/>
        <w:jc w:val="both"/>
        <w:rPr>
          <w:rStyle w:val="975"/>
          <w:color w:val="000000"/>
          <w:sz w:val="28"/>
          <w:szCs w:val="28"/>
        </w:rPr>
      </w:pPr>
      <w:r>
        <w:rPr>
          <w:rStyle w:val="975"/>
          <w:color w:val="000000"/>
          <w:sz w:val="28"/>
          <w:szCs w:val="28"/>
          <w:lang w:val="uk-UA"/>
        </w:rPr>
        <w:t xml:space="preserve">12. Рішення 37 сесії Менської міської ради 8 скликання  від 10 липня 2023 року №409 </w:t>
      </w:r>
      <w:r>
        <w:rPr>
          <w:rStyle w:val="975"/>
          <w:color w:val="000000"/>
          <w:sz w:val="28"/>
          <w:szCs w:val="28"/>
          <w:lang w:val="uk-UA"/>
        </w:rPr>
        <w:t xml:space="preserve">«</w:t>
      </w:r>
      <w:r>
        <w:rPr>
          <w:rStyle w:val="975"/>
          <w:color w:val="000000"/>
          <w:sz w:val="28"/>
          <w:szCs w:val="28"/>
          <w:lang w:val="uk-UA"/>
        </w:rPr>
        <w:t xml:space="preserve">Про включення нерухомого майна до переліку об’єктів комунальної власності Менської міської територіальної громади та </w:t>
      </w:r>
      <w:r>
        <w:rPr>
          <w:rStyle w:val="975"/>
          <w:color w:val="000000"/>
          <w:sz w:val="28"/>
          <w:szCs w:val="28"/>
          <w:lang w:val="uk-UA"/>
        </w:rPr>
        <w:t xml:space="preserve">закріплення на праві оперативного управління за закладами культури</w:t>
      </w:r>
      <w:r>
        <w:rPr>
          <w:rStyle w:val="975"/>
          <w:color w:val="000000"/>
          <w:sz w:val="28"/>
          <w:szCs w:val="28"/>
          <w:lang w:val="uk-UA"/>
        </w:rPr>
        <w:t xml:space="preserve">»</w:t>
      </w:r>
      <w:r>
        <w:rPr>
          <w:rStyle w:val="975"/>
          <w:color w:val="000000"/>
          <w:sz w:val="28"/>
          <w:szCs w:val="28"/>
          <w:lang w:val="uk-UA"/>
        </w:rPr>
        <w:t xml:space="preserve">, зі змінами і доповненнями вважати таким, що втратило чинність.</w:t>
      </w:r>
      <w:r>
        <w:rPr>
          <w:rStyle w:val="975"/>
          <w:color w:val="000000"/>
          <w:sz w:val="28"/>
          <w:szCs w:val="28"/>
          <w:lang w:val="uk-UA"/>
        </w:rPr>
      </w:r>
      <w:r>
        <w:rPr>
          <w:rStyle w:val="975"/>
          <w:color w:val="000000"/>
          <w:sz w:val="28"/>
          <w:szCs w:val="28"/>
          <w:lang w:val="uk-UA"/>
        </w:rPr>
      </w:r>
    </w:p>
    <w:p>
      <w:pPr>
        <w:pStyle w:val="973"/>
        <w:suppressLineNumbers w:val="false"/>
        <w:pBdr/>
        <w:tabs>
          <w:tab w:val="left" w:leader="none" w:pos="0"/>
        </w:tabs>
        <w:spacing w:after="0" w:afterAutospacing="0" w:before="0" w:beforeAutospacing="0"/>
        <w:ind w:right="0" w:firstLine="567" w:left="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13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lang w:val="uk-UA"/>
        </w:rPr>
        <w:t xml:space="preserve">Контроль за виконанням даного рішення покласти на </w:t>
      </w:r>
      <w:r>
        <w:rPr>
          <w:sz w:val="28"/>
          <w:szCs w:val="28"/>
          <w:lang w:val="uk-UA"/>
        </w:rPr>
        <w:t xml:space="preserve">постійну комісію </w:t>
      </w:r>
      <w:r>
        <w:rPr>
          <w:bCs/>
          <w:sz w:val="28"/>
          <w:lang w:val="uk-UA"/>
        </w:rPr>
        <w:t xml:space="preserve">з питань планування, фінансів, бюджету, соціально-економічного розвитку, житл</w:t>
      </w:r>
      <w:r>
        <w:rPr>
          <w:bCs/>
          <w:sz w:val="28"/>
          <w:lang w:val="uk-UA"/>
        </w:rPr>
        <w:t xml:space="preserve">ово-комуналь</w:t>
      </w:r>
      <w:r>
        <w:rPr>
          <w:bCs/>
          <w:color w:val="000000"/>
          <w:sz w:val="28"/>
          <w:lang w:val="uk-UA"/>
        </w:rPr>
        <w:t xml:space="preserve">ного господарства та комунального майна </w:t>
      </w:r>
      <w:r>
        <w:rPr>
          <w:color w:val="000000"/>
          <w:sz w:val="28"/>
          <w:lang w:val="uk-UA"/>
        </w:rPr>
        <w:t xml:space="preserve">та на </w:t>
      </w:r>
      <w:r>
        <w:rPr>
          <w:color w:val="000000"/>
          <w:sz w:val="28"/>
          <w:szCs w:val="28"/>
          <w:lang w:val="uk-UA"/>
        </w:rPr>
        <w:t xml:space="preserve">заступника міського голови </w:t>
      </w:r>
      <w:r>
        <w:rPr>
          <w:color w:val="000000"/>
          <w:sz w:val="28"/>
          <w:szCs w:val="28"/>
          <w:lang w:val="uk-UA"/>
        </w:rPr>
        <w:t xml:space="preserve">з питань діяльності виконавчих органів ради С.М. Гаєвого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783"/>
        <w:pBdr/>
        <w:tabs>
          <w:tab w:val="left" w:leader="none" w:pos="0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83"/>
        <w:pBdr/>
        <w:tabs>
          <w:tab w:val="left" w:leader="none" w:pos="0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83"/>
        <w:pBdr/>
        <w:tabs>
          <w:tab w:val="left" w:leader="none" w:pos="0"/>
          <w:tab w:val="left" w:leader="none" w:pos="6520"/>
        </w:tabs>
        <w:spacing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Секретар ради                                                                </w:t>
        <w:tab/>
        <w:t xml:space="preserve">Юрій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СТАЛЬНИЧЕНКО</w:t>
      </w:r>
      <w:r>
        <w:rPr>
          <w:rFonts w:ascii="Times New Roman" w:hAnsi="Times New Roman"/>
          <w:bCs/>
          <w:sz w:val="28"/>
          <w:szCs w:val="28"/>
        </w:rPr>
      </w:r>
      <w:r>
        <w:rPr>
          <w:rFonts w:ascii="Times New Roman" w:hAnsi="Times New Roman"/>
          <w:bCs/>
          <w:sz w:val="28"/>
          <w:szCs w:val="28"/>
        </w:rPr>
      </w:r>
    </w:p>
    <w:sectPr>
      <w:headerReference w:type="default" r:id="rId9"/>
      <w:headerReference w:type="even" r:id="rId10"/>
      <w:headerReference w:type="first" r:id="rId11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762"/>
      <w:pBdr/>
      <w:spacing/>
      <w:ind/>
      <w:rPr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9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79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9"/>
      <w:pBdr/>
      <w:spacing/>
      <w:ind/>
      <w:jc w:val="center"/>
      <w:rPr/>
    </w:pPr>
    <w:r>
      <w:rPr>
        <w:lang w:val="ru-RU" w:eastAsia="ru-RU"/>
      </w:rPr>
    </w: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05002" cy="724205"/>
              <wp:effectExtent l="0" t="0" r="0" b="0"/>
              <wp:docPr id="1" name="_x0000_i2054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05001" cy="7242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5.51pt;height:57.02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sz w:val="28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440"/>
      </w:pPr>
      <w:rPr>
        <w:rFonts w:ascii="Times New Roman" w:hAnsi="Times New Roman" w:eastAsia="Times New Roman"/>
        <w:color w:val="000000"/>
        <w:sz w:val="22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Table Grid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7" w:default="1">
    <w:name w:val="Default Paragraph Font"/>
    <w:uiPriority w:val="1"/>
    <w:semiHidden/>
    <w:unhideWhenUsed/>
    <w:pPr>
      <w:pBdr/>
      <w:spacing/>
      <w:ind/>
    </w:pPr>
  </w:style>
  <w:style w:type="numbering" w:styleId="748" w:default="1">
    <w:name w:val="No List"/>
    <w:uiPriority w:val="99"/>
    <w:semiHidden/>
    <w:unhideWhenUsed/>
    <w:pPr>
      <w:pBdr/>
      <w:spacing/>
      <w:ind/>
    </w:pPr>
  </w:style>
  <w:style w:type="paragraph" w:styleId="749">
    <w:name w:val="Title"/>
    <w:basedOn w:val="783"/>
    <w:next w:val="783"/>
    <w:link w:val="78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50">
    <w:name w:val="Subtitle"/>
    <w:basedOn w:val="783"/>
    <w:next w:val="783"/>
    <w:link w:val="78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51">
    <w:name w:val="Quote"/>
    <w:basedOn w:val="783"/>
    <w:next w:val="783"/>
    <w:link w:val="78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52">
    <w:name w:val="List Paragraph"/>
    <w:basedOn w:val="783"/>
    <w:uiPriority w:val="34"/>
    <w:qFormat/>
    <w:pPr>
      <w:pBdr/>
      <w:spacing/>
      <w:ind w:left="720"/>
      <w:contextualSpacing w:val="true"/>
    </w:pPr>
  </w:style>
  <w:style w:type="character" w:styleId="753">
    <w:name w:val="Intense Emphasis"/>
    <w:basedOn w:val="7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54">
    <w:name w:val="Intense Quote"/>
    <w:basedOn w:val="783"/>
    <w:next w:val="783"/>
    <w:link w:val="79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55">
    <w:name w:val="Intense Reference"/>
    <w:basedOn w:val="7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56">
    <w:name w:val="No Spacing"/>
    <w:basedOn w:val="783"/>
    <w:uiPriority w:val="1"/>
    <w:qFormat/>
    <w:pPr>
      <w:pBdr/>
      <w:spacing w:after="0" w:line="240" w:lineRule="auto"/>
      <w:ind/>
    </w:pPr>
  </w:style>
  <w:style w:type="character" w:styleId="757">
    <w:name w:val="Subtle Emphasis"/>
    <w:basedOn w:val="7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8">
    <w:name w:val="Emphasis"/>
    <w:basedOn w:val="747"/>
    <w:uiPriority w:val="20"/>
    <w:qFormat/>
    <w:pPr>
      <w:pBdr/>
      <w:spacing/>
      <w:ind/>
    </w:pPr>
    <w:rPr>
      <w:i/>
      <w:iCs/>
    </w:rPr>
  </w:style>
  <w:style w:type="character" w:styleId="759">
    <w:name w:val="Strong"/>
    <w:basedOn w:val="747"/>
    <w:uiPriority w:val="22"/>
    <w:qFormat/>
    <w:pPr>
      <w:pBdr/>
      <w:spacing/>
      <w:ind/>
    </w:pPr>
    <w:rPr>
      <w:b/>
      <w:bCs/>
    </w:rPr>
  </w:style>
  <w:style w:type="character" w:styleId="760">
    <w:name w:val="Subtle Reference"/>
    <w:basedOn w:val="7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1">
    <w:name w:val="Book Title"/>
    <w:basedOn w:val="7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2">
    <w:name w:val="Header"/>
    <w:basedOn w:val="783"/>
    <w:link w:val="82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3">
    <w:name w:val="Footer"/>
    <w:basedOn w:val="783"/>
    <w:link w:val="82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4">
    <w:name w:val="Caption"/>
    <w:basedOn w:val="783"/>
    <w:next w:val="78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65">
    <w:name w:val="footnote text"/>
    <w:basedOn w:val="783"/>
    <w:link w:val="7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6">
    <w:name w:val="footnote reference"/>
    <w:basedOn w:val="747"/>
    <w:uiPriority w:val="99"/>
    <w:semiHidden/>
    <w:unhideWhenUsed/>
    <w:pPr>
      <w:pBdr/>
      <w:spacing/>
      <w:ind/>
    </w:pPr>
    <w:rPr>
      <w:vertAlign w:val="superscript"/>
    </w:rPr>
  </w:style>
  <w:style w:type="paragraph" w:styleId="767">
    <w:name w:val="endnote text"/>
    <w:basedOn w:val="783"/>
    <w:link w:val="79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8">
    <w:name w:val="endnote reference"/>
    <w:basedOn w:val="747"/>
    <w:uiPriority w:val="99"/>
    <w:semiHidden/>
    <w:unhideWhenUsed/>
    <w:pPr>
      <w:pBdr/>
      <w:spacing/>
      <w:ind/>
    </w:pPr>
    <w:rPr>
      <w:vertAlign w:val="superscript"/>
    </w:rPr>
  </w:style>
  <w:style w:type="character" w:styleId="769">
    <w:name w:val="Hyperlink"/>
    <w:basedOn w:val="7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70">
    <w:name w:val="FollowedHyperlink"/>
    <w:basedOn w:val="7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71">
    <w:name w:val="toc 1"/>
    <w:basedOn w:val="783"/>
    <w:next w:val="783"/>
    <w:uiPriority w:val="39"/>
    <w:unhideWhenUsed/>
    <w:pPr>
      <w:pBdr/>
      <w:spacing w:after="100"/>
      <w:ind/>
    </w:pPr>
  </w:style>
  <w:style w:type="paragraph" w:styleId="772">
    <w:name w:val="toc 2"/>
    <w:basedOn w:val="783"/>
    <w:next w:val="783"/>
    <w:uiPriority w:val="39"/>
    <w:unhideWhenUsed/>
    <w:pPr>
      <w:pBdr/>
      <w:spacing w:after="100"/>
      <w:ind w:left="220"/>
    </w:pPr>
  </w:style>
  <w:style w:type="paragraph" w:styleId="773">
    <w:name w:val="toc 3"/>
    <w:basedOn w:val="783"/>
    <w:next w:val="783"/>
    <w:uiPriority w:val="39"/>
    <w:unhideWhenUsed/>
    <w:pPr>
      <w:pBdr/>
      <w:spacing w:after="100"/>
      <w:ind w:left="440"/>
    </w:pPr>
  </w:style>
  <w:style w:type="paragraph" w:styleId="774">
    <w:name w:val="toc 4"/>
    <w:basedOn w:val="783"/>
    <w:next w:val="783"/>
    <w:uiPriority w:val="39"/>
    <w:unhideWhenUsed/>
    <w:pPr>
      <w:pBdr/>
      <w:spacing w:after="100"/>
      <w:ind w:left="660"/>
    </w:pPr>
  </w:style>
  <w:style w:type="paragraph" w:styleId="775">
    <w:name w:val="toc 5"/>
    <w:basedOn w:val="783"/>
    <w:next w:val="783"/>
    <w:uiPriority w:val="39"/>
    <w:unhideWhenUsed/>
    <w:pPr>
      <w:pBdr/>
      <w:spacing w:after="100"/>
      <w:ind w:left="880"/>
    </w:pPr>
  </w:style>
  <w:style w:type="paragraph" w:styleId="776">
    <w:name w:val="toc 6"/>
    <w:basedOn w:val="783"/>
    <w:next w:val="783"/>
    <w:uiPriority w:val="39"/>
    <w:unhideWhenUsed/>
    <w:pPr>
      <w:pBdr/>
      <w:spacing w:after="100"/>
      <w:ind w:left="1100"/>
    </w:pPr>
  </w:style>
  <w:style w:type="paragraph" w:styleId="777">
    <w:name w:val="toc 7"/>
    <w:basedOn w:val="783"/>
    <w:next w:val="783"/>
    <w:uiPriority w:val="39"/>
    <w:unhideWhenUsed/>
    <w:pPr>
      <w:pBdr/>
      <w:spacing w:after="100"/>
      <w:ind w:left="1320"/>
    </w:pPr>
  </w:style>
  <w:style w:type="paragraph" w:styleId="778">
    <w:name w:val="toc 8"/>
    <w:basedOn w:val="783"/>
    <w:next w:val="783"/>
    <w:uiPriority w:val="39"/>
    <w:unhideWhenUsed/>
    <w:pPr>
      <w:pBdr/>
      <w:spacing w:after="100"/>
      <w:ind w:left="1540"/>
    </w:pPr>
  </w:style>
  <w:style w:type="paragraph" w:styleId="779">
    <w:name w:val="toc 9"/>
    <w:basedOn w:val="783"/>
    <w:next w:val="783"/>
    <w:uiPriority w:val="39"/>
    <w:unhideWhenUsed/>
    <w:pPr>
      <w:pBdr/>
      <w:spacing w:after="100"/>
      <w:ind w:left="1760"/>
    </w:pPr>
  </w:style>
  <w:style w:type="character" w:styleId="780">
    <w:name w:val="Placeholder Text"/>
    <w:basedOn w:val="747"/>
    <w:uiPriority w:val="99"/>
    <w:semiHidden/>
    <w:pPr>
      <w:pBdr/>
      <w:spacing/>
      <w:ind/>
    </w:pPr>
    <w:rPr>
      <w:color w:val="666666"/>
    </w:rPr>
  </w:style>
  <w:style w:type="paragraph" w:styleId="781">
    <w:name w:val="TOC Heading"/>
    <w:uiPriority w:val="39"/>
    <w:unhideWhenUsed/>
    <w:pPr>
      <w:pBdr/>
      <w:spacing/>
      <w:ind/>
    </w:pPr>
  </w:style>
  <w:style w:type="paragraph" w:styleId="782">
    <w:name w:val="table of figures"/>
    <w:basedOn w:val="783"/>
    <w:next w:val="783"/>
    <w:uiPriority w:val="99"/>
    <w:unhideWhenUsed/>
    <w:pPr>
      <w:pBdr/>
      <w:spacing w:after="0" w:afterAutospacing="0"/>
      <w:ind/>
    </w:pPr>
  </w:style>
  <w:style w:type="paragraph" w:styleId="783" w:default="1">
    <w:name w:val="Normal"/>
    <w:next w:val="783"/>
    <w:link w:val="783"/>
    <w:qFormat/>
    <w:pPr>
      <w:pBdr/>
      <w:spacing/>
      <w:ind/>
    </w:pPr>
    <w:rPr>
      <w:lang w:val="uk-UA" w:eastAsia="zh-CN" w:bidi="ar-SA"/>
    </w:rPr>
  </w:style>
  <w:style w:type="character" w:styleId="784">
    <w:name w:val="Основной шрифт абзаца"/>
    <w:next w:val="784"/>
    <w:link w:val="783"/>
    <w:uiPriority w:val="1"/>
    <w:semiHidden/>
    <w:unhideWhenUsed/>
    <w:pPr>
      <w:pBdr/>
      <w:spacing/>
      <w:ind/>
    </w:pPr>
  </w:style>
  <w:style w:type="table" w:styleId="785">
    <w:name w:val="Обычная таблица"/>
    <w:next w:val="785"/>
    <w:link w:val="783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6">
    <w:name w:val="Нет списка"/>
    <w:next w:val="786"/>
    <w:link w:val="783"/>
    <w:uiPriority w:val="99"/>
    <w:semiHidden/>
    <w:unhideWhenUsed/>
    <w:pPr>
      <w:pBdr/>
      <w:spacing/>
      <w:ind/>
    </w:pPr>
  </w:style>
  <w:style w:type="character" w:styleId="787">
    <w:name w:val="Title Char"/>
    <w:basedOn w:val="784"/>
    <w:next w:val="787"/>
    <w:link w:val="813"/>
    <w:uiPriority w:val="10"/>
    <w:pPr>
      <w:pBdr/>
      <w:spacing/>
      <w:ind/>
    </w:pPr>
    <w:rPr>
      <w:sz w:val="48"/>
      <w:szCs w:val="48"/>
    </w:rPr>
  </w:style>
  <w:style w:type="character" w:styleId="788">
    <w:name w:val="Subtitle Char"/>
    <w:basedOn w:val="784"/>
    <w:next w:val="788"/>
    <w:link w:val="815"/>
    <w:uiPriority w:val="11"/>
    <w:pPr>
      <w:pBdr/>
      <w:spacing/>
      <w:ind/>
    </w:pPr>
    <w:rPr>
      <w:sz w:val="24"/>
      <w:szCs w:val="24"/>
    </w:rPr>
  </w:style>
  <w:style w:type="character" w:styleId="789">
    <w:name w:val="Quote Char"/>
    <w:next w:val="789"/>
    <w:link w:val="783"/>
    <w:uiPriority w:val="29"/>
    <w:pPr>
      <w:pBdr/>
      <w:spacing/>
      <w:ind/>
    </w:pPr>
    <w:rPr>
      <w:i/>
    </w:rPr>
  </w:style>
  <w:style w:type="character" w:styleId="790">
    <w:name w:val="Intense Quote Char"/>
    <w:next w:val="790"/>
    <w:link w:val="783"/>
    <w:uiPriority w:val="30"/>
    <w:pPr>
      <w:pBdr/>
      <w:spacing/>
      <w:ind/>
    </w:pPr>
    <w:rPr>
      <w:i/>
    </w:rPr>
  </w:style>
  <w:style w:type="character" w:styleId="791">
    <w:name w:val="Footnote Text Char"/>
    <w:next w:val="791"/>
    <w:link w:val="783"/>
    <w:uiPriority w:val="99"/>
    <w:pPr>
      <w:pBdr/>
      <w:spacing/>
      <w:ind/>
    </w:pPr>
    <w:rPr>
      <w:sz w:val="18"/>
    </w:rPr>
  </w:style>
  <w:style w:type="character" w:styleId="792">
    <w:name w:val="Endnote Text Char"/>
    <w:next w:val="792"/>
    <w:link w:val="783"/>
    <w:uiPriority w:val="99"/>
    <w:pPr>
      <w:pBdr/>
      <w:spacing/>
      <w:ind/>
    </w:pPr>
    <w:rPr>
      <w:sz w:val="20"/>
    </w:rPr>
  </w:style>
  <w:style w:type="paragraph" w:styleId="793">
    <w:name w:val="Heading 1"/>
    <w:next w:val="793"/>
    <w:link w:val="79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794">
    <w:name w:val="Heading 1 Char"/>
    <w:next w:val="794"/>
    <w:link w:val="793"/>
    <w:uiPriority w:val="9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795">
    <w:name w:val="Heading 2"/>
    <w:next w:val="795"/>
    <w:link w:val="79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796">
    <w:name w:val="Heading 2 Char"/>
    <w:next w:val="796"/>
    <w:link w:val="795"/>
    <w:uiPriority w:val="9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797">
    <w:name w:val="Heading 3"/>
    <w:next w:val="797"/>
    <w:link w:val="79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798">
    <w:name w:val="Heading 3 Char"/>
    <w:next w:val="798"/>
    <w:link w:val="797"/>
    <w:uiPriority w:val="9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799">
    <w:name w:val="Heading 4"/>
    <w:next w:val="799"/>
    <w:link w:val="80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800">
    <w:name w:val="Heading 4 Char"/>
    <w:next w:val="800"/>
    <w:link w:val="799"/>
    <w:uiPriority w:val="9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801">
    <w:name w:val="Heading 5"/>
    <w:next w:val="801"/>
    <w:link w:val="80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802">
    <w:name w:val="Heading 5 Char"/>
    <w:next w:val="802"/>
    <w:link w:val="801"/>
    <w:uiPriority w:val="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803">
    <w:name w:val="Heading 6"/>
    <w:next w:val="803"/>
    <w:link w:val="80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804">
    <w:name w:val="Heading 6 Char"/>
    <w:next w:val="804"/>
    <w:link w:val="803"/>
    <w:uiPriority w:val="9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805">
    <w:name w:val="Heading 7"/>
    <w:next w:val="805"/>
    <w:link w:val="80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6">
    <w:name w:val="Heading 7 Char"/>
    <w:next w:val="806"/>
    <w:link w:val="805"/>
    <w:uiPriority w:val="9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07">
    <w:name w:val="Heading 8"/>
    <w:next w:val="807"/>
    <w:link w:val="80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808">
    <w:name w:val="Heading 8 Char"/>
    <w:next w:val="808"/>
    <w:link w:val="807"/>
    <w:uiPriority w:val="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809">
    <w:name w:val="Heading 9"/>
    <w:next w:val="809"/>
    <w:link w:val="81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10">
    <w:name w:val="Heading 9 Char"/>
    <w:next w:val="810"/>
    <w:link w:val="809"/>
    <w:uiPriority w:val="9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11">
    <w:name w:val="Абзац списка"/>
    <w:basedOn w:val="783"/>
    <w:next w:val="811"/>
    <w:link w:val="783"/>
    <w:uiPriority w:val="34"/>
    <w:qFormat/>
    <w:pPr>
      <w:pBdr/>
      <w:spacing/>
      <w:ind w:left="720"/>
      <w:contextualSpacing w:val="true"/>
    </w:pPr>
  </w:style>
  <w:style w:type="paragraph" w:styleId="812">
    <w:name w:val="Без интервала"/>
    <w:next w:val="812"/>
    <w:link w:val="783"/>
    <w:uiPriority w:val="1"/>
    <w:qFormat/>
    <w:pPr>
      <w:pBdr/>
      <w:spacing/>
      <w:ind/>
    </w:pPr>
    <w:rPr>
      <w:lang w:val="uk-UA" w:eastAsia="zh-CN" w:bidi="ar-SA"/>
    </w:rPr>
  </w:style>
  <w:style w:type="paragraph" w:styleId="813">
    <w:name w:val="Название"/>
    <w:next w:val="813"/>
    <w:link w:val="814"/>
    <w:uiPriority w:val="10"/>
    <w:qFormat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814">
    <w:name w:val="Название Знак"/>
    <w:next w:val="814"/>
    <w:link w:val="813"/>
    <w:uiPriority w:val="10"/>
    <w:pPr>
      <w:pBdr/>
      <w:spacing/>
      <w:ind/>
    </w:pPr>
    <w:rPr>
      <w:sz w:val="48"/>
      <w:szCs w:val="48"/>
      <w:lang w:bidi="ar-SA"/>
    </w:rPr>
  </w:style>
  <w:style w:type="paragraph" w:styleId="815">
    <w:name w:val="Подзаголовок"/>
    <w:next w:val="815"/>
    <w:link w:val="816"/>
    <w:uiPriority w:val="11"/>
    <w:qFormat/>
    <w:pPr>
      <w:pBdr/>
      <w:spacing w:after="200" w:before="200"/>
      <w:ind/>
    </w:pPr>
    <w:rPr>
      <w:sz w:val="24"/>
      <w:szCs w:val="24"/>
      <w:lang w:bidi="ar-SA"/>
    </w:rPr>
  </w:style>
  <w:style w:type="character" w:styleId="816">
    <w:name w:val="Подзаголовок Знак"/>
    <w:next w:val="816"/>
    <w:link w:val="815"/>
    <w:uiPriority w:val="11"/>
    <w:pPr>
      <w:pBdr/>
      <w:spacing/>
      <w:ind/>
    </w:pPr>
    <w:rPr>
      <w:sz w:val="24"/>
      <w:szCs w:val="24"/>
      <w:lang w:bidi="ar-SA"/>
    </w:rPr>
  </w:style>
  <w:style w:type="paragraph" w:styleId="817">
    <w:name w:val="Цитата 2"/>
    <w:next w:val="817"/>
    <w:link w:val="818"/>
    <w:uiPriority w:val="29"/>
    <w:qFormat/>
    <w:pPr>
      <w:pBdr/>
      <w:spacing/>
      <w:ind w:right="720" w:left="720"/>
    </w:pPr>
    <w:rPr>
      <w:i/>
      <w:lang w:val="uk-UA" w:eastAsia="zh-CN" w:bidi="ar-SA"/>
    </w:rPr>
  </w:style>
  <w:style w:type="character" w:styleId="818">
    <w:name w:val="Цитата 2 Знак"/>
    <w:next w:val="818"/>
    <w:link w:val="817"/>
    <w:uiPriority w:val="29"/>
    <w:pPr>
      <w:pBdr/>
      <w:spacing/>
      <w:ind/>
    </w:pPr>
    <w:rPr>
      <w:i/>
      <w:lang w:val="uk-UA" w:eastAsia="zh-CN" w:bidi="ar-SA"/>
    </w:rPr>
  </w:style>
  <w:style w:type="paragraph" w:styleId="819">
    <w:name w:val="Выделенная цитата"/>
    <w:next w:val="819"/>
    <w:link w:val="82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zh-CN" w:bidi="ar-SA"/>
    </w:rPr>
  </w:style>
  <w:style w:type="character" w:styleId="820">
    <w:name w:val="Выделенная цитата Знак"/>
    <w:next w:val="820"/>
    <w:link w:val="819"/>
    <w:uiPriority w:val="30"/>
    <w:pPr>
      <w:pBdr/>
      <w:spacing/>
      <w:ind/>
    </w:pPr>
    <w:rPr>
      <w:i/>
      <w:shd w:val="clear" w:color="auto" w:fill="f2f2f2"/>
      <w:lang w:val="uk-UA" w:eastAsia="zh-CN" w:bidi="ar-SA"/>
    </w:rPr>
  </w:style>
  <w:style w:type="character" w:styleId="821">
    <w:name w:val="Header Char"/>
    <w:next w:val="821"/>
    <w:link w:val="979"/>
    <w:uiPriority w:val="99"/>
    <w:pPr>
      <w:pBdr/>
      <w:spacing/>
      <w:ind/>
    </w:pPr>
    <w:rPr>
      <w:lang w:val="uk-UA" w:eastAsia="zh-CN" w:bidi="ar-SA"/>
    </w:rPr>
  </w:style>
  <w:style w:type="character" w:styleId="822">
    <w:name w:val="Footer Char"/>
    <w:next w:val="822"/>
    <w:link w:val="783"/>
    <w:uiPriority w:val="99"/>
    <w:pPr>
      <w:pBdr/>
      <w:spacing/>
      <w:ind/>
    </w:pPr>
  </w:style>
  <w:style w:type="paragraph" w:styleId="823">
    <w:name w:val="Caption1"/>
    <w:next w:val="823"/>
    <w:link w:val="783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uk-UA" w:eastAsia="zh-CN" w:bidi="ar-SA"/>
    </w:rPr>
  </w:style>
  <w:style w:type="character" w:styleId="824">
    <w:name w:val="Caption Char"/>
    <w:next w:val="824"/>
    <w:link w:val="981"/>
    <w:uiPriority w:val="99"/>
    <w:pPr>
      <w:pBdr/>
      <w:spacing/>
      <w:ind/>
    </w:pPr>
    <w:rPr>
      <w:lang w:val="uk-UA" w:eastAsia="zh-CN" w:bidi="ar-SA"/>
    </w:rPr>
  </w:style>
  <w:style w:type="table" w:styleId="825">
    <w:name w:val="Сетка таблицы"/>
    <w:next w:val="825"/>
    <w:link w:val="783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Table Grid Light"/>
    <w:next w:val="826"/>
    <w:link w:val="783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Plain Table 1"/>
    <w:next w:val="827"/>
    <w:link w:val="783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Plain Table 2"/>
    <w:next w:val="828"/>
    <w:link w:val="783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Plain Table 3"/>
    <w:next w:val="829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4"/>
    <w:next w:val="830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5"/>
    <w:next w:val="831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1 Light"/>
    <w:next w:val="832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 - Accent 1"/>
    <w:next w:val="833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- Accent 2"/>
    <w:next w:val="834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- Accent 3"/>
    <w:next w:val="835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4"/>
    <w:next w:val="836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5"/>
    <w:next w:val="837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- Accent 6"/>
    <w:next w:val="838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2"/>
    <w:next w:val="839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 - Accent 1"/>
    <w:next w:val="840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- Accent 2"/>
    <w:next w:val="841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- Accent 3"/>
    <w:next w:val="842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4"/>
    <w:next w:val="843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5"/>
    <w:next w:val="844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6"/>
    <w:next w:val="845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3"/>
    <w:next w:val="846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 - Accent 1"/>
    <w:next w:val="847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- Accent 2"/>
    <w:next w:val="848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- Accent 3"/>
    <w:next w:val="849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4"/>
    <w:next w:val="850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5"/>
    <w:next w:val="851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6"/>
    <w:next w:val="852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4"/>
    <w:next w:val="853"/>
    <w:link w:val="783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 - Accent 1"/>
    <w:next w:val="854"/>
    <w:link w:val="783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- Accent 2"/>
    <w:next w:val="855"/>
    <w:link w:val="783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- Accent 3"/>
    <w:next w:val="856"/>
    <w:link w:val="783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4"/>
    <w:next w:val="857"/>
    <w:link w:val="783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5"/>
    <w:next w:val="858"/>
    <w:link w:val="783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6"/>
    <w:next w:val="859"/>
    <w:link w:val="783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5 Dark"/>
    <w:next w:val="860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- Accent 1"/>
    <w:next w:val="861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 - Accent 2"/>
    <w:next w:val="862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 - Accent 3"/>
    <w:next w:val="863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- Accent 4"/>
    <w:next w:val="864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 - Accent 5"/>
    <w:next w:val="865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 - Accent 6"/>
    <w:next w:val="866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6 Colorful"/>
    <w:next w:val="867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 - Accent 1"/>
    <w:next w:val="868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- Accent 2"/>
    <w:next w:val="869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- Accent 3"/>
    <w:next w:val="870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4"/>
    <w:next w:val="871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- Accent 5"/>
    <w:next w:val="872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 - Accent 6"/>
    <w:next w:val="873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7 Colorful"/>
    <w:next w:val="874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 - Accent 1"/>
    <w:next w:val="875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- Accent 2"/>
    <w:next w:val="876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- Accent 3"/>
    <w:next w:val="877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- Accent 4"/>
    <w:next w:val="878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- Accent 5"/>
    <w:next w:val="879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- Accent 6"/>
    <w:next w:val="880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1 Light"/>
    <w:next w:val="881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 - Accent 1"/>
    <w:next w:val="882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- Accent 2"/>
    <w:next w:val="883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- Accent 3"/>
    <w:next w:val="884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- Accent 4"/>
    <w:next w:val="885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5"/>
    <w:next w:val="886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6"/>
    <w:next w:val="887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2"/>
    <w:next w:val="888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 - Accent 1"/>
    <w:next w:val="889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 - Accent 2"/>
    <w:next w:val="890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- Accent 3"/>
    <w:next w:val="891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4"/>
    <w:next w:val="892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5"/>
    <w:next w:val="893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6"/>
    <w:next w:val="894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3"/>
    <w:next w:val="895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3 - Accent 1"/>
    <w:next w:val="896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 - Accent 2"/>
    <w:next w:val="897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- Accent 3"/>
    <w:next w:val="898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4"/>
    <w:next w:val="899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5"/>
    <w:next w:val="900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6"/>
    <w:next w:val="901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4"/>
    <w:next w:val="902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4 - Accent 1"/>
    <w:next w:val="903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- Accent 2"/>
    <w:next w:val="904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- Accent 3"/>
    <w:next w:val="905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4"/>
    <w:next w:val="906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5"/>
    <w:next w:val="907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6"/>
    <w:next w:val="908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5 Dark"/>
    <w:next w:val="909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 - Accent 1"/>
    <w:next w:val="910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- Accent 2"/>
    <w:next w:val="911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- Accent 3"/>
    <w:next w:val="912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4"/>
    <w:next w:val="913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5"/>
    <w:next w:val="914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6"/>
    <w:next w:val="915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6 Colorful"/>
    <w:next w:val="916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 - Accent 1"/>
    <w:next w:val="917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- Accent 2"/>
    <w:next w:val="918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- Accent 3"/>
    <w:next w:val="919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4"/>
    <w:next w:val="920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5"/>
    <w:next w:val="921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 - Accent 6"/>
    <w:next w:val="922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7 Colorful"/>
    <w:next w:val="923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 - Accent 1"/>
    <w:next w:val="924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- Accent 2"/>
    <w:next w:val="925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- Accent 3"/>
    <w:next w:val="926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4"/>
    <w:next w:val="927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- Accent 5"/>
    <w:next w:val="928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 - Accent 6"/>
    <w:next w:val="929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"/>
    <w:next w:val="930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1"/>
    <w:next w:val="931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 2"/>
    <w:next w:val="932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3"/>
    <w:next w:val="933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 4"/>
    <w:next w:val="934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ned - Accent 5"/>
    <w:next w:val="935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ned - Accent 6"/>
    <w:next w:val="936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"/>
    <w:next w:val="937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1"/>
    <w:next w:val="938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2"/>
    <w:next w:val="939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3"/>
    <w:next w:val="940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4"/>
    <w:next w:val="941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5"/>
    <w:next w:val="942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6"/>
    <w:next w:val="943"/>
    <w:link w:val="783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"/>
    <w:next w:val="944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- Accent 1"/>
    <w:next w:val="945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- Accent 2"/>
    <w:next w:val="946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- Accent 3"/>
    <w:next w:val="947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- Accent 4"/>
    <w:next w:val="948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5"/>
    <w:next w:val="949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6"/>
    <w:next w:val="950"/>
    <w:link w:val="783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1">
    <w:name w:val="Гиперссылка"/>
    <w:next w:val="951"/>
    <w:link w:val="783"/>
    <w:uiPriority w:val="99"/>
    <w:unhideWhenUsed/>
    <w:pPr>
      <w:pBdr/>
      <w:spacing/>
      <w:ind/>
    </w:pPr>
    <w:rPr>
      <w:color w:val="0000ff"/>
      <w:u w:val="single"/>
    </w:rPr>
  </w:style>
  <w:style w:type="paragraph" w:styleId="952">
    <w:name w:val="Текст сноски"/>
    <w:next w:val="952"/>
    <w:link w:val="953"/>
    <w:uiPriority w:val="99"/>
    <w:semiHidden/>
    <w:unhideWhenUsed/>
    <w:pPr>
      <w:pBdr/>
      <w:spacing w:after="40"/>
      <w:ind/>
    </w:pPr>
    <w:rPr>
      <w:sz w:val="18"/>
      <w:lang w:bidi="ar-SA"/>
    </w:rPr>
  </w:style>
  <w:style w:type="character" w:styleId="953">
    <w:name w:val="Текст сноски Знак"/>
    <w:next w:val="953"/>
    <w:link w:val="952"/>
    <w:uiPriority w:val="99"/>
    <w:semiHidden/>
    <w:pPr>
      <w:pBdr/>
      <w:spacing/>
      <w:ind/>
    </w:pPr>
    <w:rPr>
      <w:sz w:val="18"/>
      <w:lang w:bidi="ar-SA"/>
    </w:rPr>
  </w:style>
  <w:style w:type="character" w:styleId="954">
    <w:name w:val="Знак сноски"/>
    <w:next w:val="954"/>
    <w:link w:val="783"/>
    <w:uiPriority w:val="99"/>
    <w:unhideWhenUsed/>
    <w:pPr>
      <w:pBdr/>
      <w:spacing/>
      <w:ind/>
    </w:pPr>
    <w:rPr>
      <w:vertAlign w:val="superscript"/>
    </w:rPr>
  </w:style>
  <w:style w:type="paragraph" w:styleId="955">
    <w:name w:val="Текст концевой сноски"/>
    <w:next w:val="955"/>
    <w:link w:val="956"/>
    <w:uiPriority w:val="99"/>
    <w:semiHidden/>
    <w:unhideWhenUsed/>
    <w:pPr>
      <w:pBdr/>
      <w:spacing/>
      <w:ind/>
    </w:pPr>
    <w:rPr>
      <w:lang w:val="uk-UA" w:eastAsia="zh-CN" w:bidi="ar-SA"/>
    </w:rPr>
  </w:style>
  <w:style w:type="character" w:styleId="956">
    <w:name w:val="Текст концевой сноски Знак"/>
    <w:next w:val="956"/>
    <w:link w:val="955"/>
    <w:uiPriority w:val="99"/>
    <w:semiHidden/>
    <w:pPr>
      <w:pBdr/>
      <w:spacing/>
      <w:ind/>
    </w:pPr>
    <w:rPr>
      <w:lang w:val="uk-UA" w:eastAsia="zh-CN" w:bidi="ar-SA"/>
    </w:rPr>
  </w:style>
  <w:style w:type="character" w:styleId="957">
    <w:name w:val="Знак концевой сноски"/>
    <w:next w:val="957"/>
    <w:link w:val="783"/>
    <w:uiPriority w:val="99"/>
    <w:semiHidden/>
    <w:unhideWhenUsed/>
    <w:pPr>
      <w:pBdr/>
      <w:spacing/>
      <w:ind/>
    </w:pPr>
    <w:rPr>
      <w:vertAlign w:val="superscript"/>
    </w:rPr>
  </w:style>
  <w:style w:type="paragraph" w:styleId="958">
    <w:name w:val="Оглавление 1"/>
    <w:next w:val="958"/>
    <w:link w:val="783"/>
    <w:uiPriority w:val="39"/>
    <w:unhideWhenUsed/>
    <w:pPr>
      <w:pBdr/>
      <w:spacing w:after="57"/>
      <w:ind/>
    </w:pPr>
    <w:rPr>
      <w:lang w:val="uk-UA" w:eastAsia="zh-CN" w:bidi="ar-SA"/>
    </w:rPr>
  </w:style>
  <w:style w:type="paragraph" w:styleId="959">
    <w:name w:val="Оглавление 2"/>
    <w:next w:val="959"/>
    <w:link w:val="783"/>
    <w:uiPriority w:val="39"/>
    <w:unhideWhenUsed/>
    <w:pPr>
      <w:pBdr/>
      <w:spacing w:after="57"/>
      <w:ind w:left="283"/>
    </w:pPr>
    <w:rPr>
      <w:lang w:val="uk-UA" w:eastAsia="zh-CN" w:bidi="ar-SA"/>
    </w:rPr>
  </w:style>
  <w:style w:type="paragraph" w:styleId="960">
    <w:name w:val="Оглавление 3"/>
    <w:next w:val="960"/>
    <w:link w:val="783"/>
    <w:uiPriority w:val="39"/>
    <w:unhideWhenUsed/>
    <w:pPr>
      <w:pBdr/>
      <w:spacing w:after="57"/>
      <w:ind w:left="567"/>
    </w:pPr>
    <w:rPr>
      <w:lang w:val="uk-UA" w:eastAsia="zh-CN" w:bidi="ar-SA"/>
    </w:rPr>
  </w:style>
  <w:style w:type="paragraph" w:styleId="961">
    <w:name w:val="Оглавление 4"/>
    <w:next w:val="961"/>
    <w:link w:val="783"/>
    <w:uiPriority w:val="39"/>
    <w:unhideWhenUsed/>
    <w:pPr>
      <w:pBdr/>
      <w:spacing w:after="57"/>
      <w:ind w:left="850"/>
    </w:pPr>
    <w:rPr>
      <w:lang w:val="uk-UA" w:eastAsia="zh-CN" w:bidi="ar-SA"/>
    </w:rPr>
  </w:style>
  <w:style w:type="paragraph" w:styleId="962">
    <w:name w:val="Оглавление 5"/>
    <w:next w:val="962"/>
    <w:link w:val="783"/>
    <w:uiPriority w:val="39"/>
    <w:unhideWhenUsed/>
    <w:pPr>
      <w:pBdr/>
      <w:spacing w:after="57"/>
      <w:ind w:left="1134"/>
    </w:pPr>
    <w:rPr>
      <w:lang w:val="uk-UA" w:eastAsia="zh-CN" w:bidi="ar-SA"/>
    </w:rPr>
  </w:style>
  <w:style w:type="paragraph" w:styleId="963">
    <w:name w:val="Оглавление 6"/>
    <w:next w:val="963"/>
    <w:link w:val="783"/>
    <w:uiPriority w:val="39"/>
    <w:unhideWhenUsed/>
    <w:pPr>
      <w:pBdr/>
      <w:spacing w:after="57"/>
      <w:ind w:left="1417"/>
    </w:pPr>
    <w:rPr>
      <w:lang w:val="uk-UA" w:eastAsia="zh-CN" w:bidi="ar-SA"/>
    </w:rPr>
  </w:style>
  <w:style w:type="paragraph" w:styleId="964">
    <w:name w:val="Оглавление 7"/>
    <w:next w:val="964"/>
    <w:link w:val="783"/>
    <w:uiPriority w:val="39"/>
    <w:unhideWhenUsed/>
    <w:pPr>
      <w:pBdr/>
      <w:spacing w:after="57"/>
      <w:ind w:left="1701"/>
    </w:pPr>
    <w:rPr>
      <w:lang w:val="uk-UA" w:eastAsia="zh-CN" w:bidi="ar-SA"/>
    </w:rPr>
  </w:style>
  <w:style w:type="paragraph" w:styleId="965">
    <w:name w:val="Оглавление 8"/>
    <w:next w:val="965"/>
    <w:link w:val="783"/>
    <w:uiPriority w:val="39"/>
    <w:unhideWhenUsed/>
    <w:pPr>
      <w:pBdr/>
      <w:spacing w:after="57"/>
      <w:ind w:left="1984"/>
    </w:pPr>
    <w:rPr>
      <w:lang w:val="uk-UA" w:eastAsia="zh-CN" w:bidi="ar-SA"/>
    </w:rPr>
  </w:style>
  <w:style w:type="paragraph" w:styleId="966">
    <w:name w:val="Оглавление 9"/>
    <w:next w:val="966"/>
    <w:link w:val="783"/>
    <w:uiPriority w:val="39"/>
    <w:unhideWhenUsed/>
    <w:pPr>
      <w:pBdr/>
      <w:spacing w:after="57"/>
      <w:ind w:left="2268"/>
    </w:pPr>
    <w:rPr>
      <w:lang w:val="uk-UA" w:eastAsia="zh-CN" w:bidi="ar-SA"/>
    </w:rPr>
  </w:style>
  <w:style w:type="paragraph" w:styleId="967">
    <w:name w:val="Заголовок оглавления"/>
    <w:next w:val="967"/>
    <w:link w:val="783"/>
    <w:uiPriority w:val="39"/>
    <w:unhideWhenUsed/>
    <w:pPr>
      <w:pBdr/>
      <w:spacing/>
      <w:ind/>
    </w:pPr>
    <w:rPr>
      <w:lang w:val="uk-UA" w:eastAsia="zh-CN" w:bidi="ar-SA"/>
    </w:rPr>
  </w:style>
  <w:style w:type="paragraph" w:styleId="968">
    <w:name w:val="Перечень рисунков"/>
    <w:next w:val="968"/>
    <w:link w:val="783"/>
    <w:uiPriority w:val="99"/>
    <w:unhideWhenUsed/>
    <w:pPr>
      <w:pBdr/>
      <w:spacing/>
      <w:ind/>
    </w:pPr>
    <w:rPr>
      <w:lang w:val="uk-UA" w:eastAsia="zh-CN" w:bidi="ar-SA"/>
    </w:rPr>
  </w:style>
  <w:style w:type="paragraph" w:styleId="969">
    <w:name w:val="msonormalbullet2.gif"/>
    <w:basedOn w:val="783"/>
    <w:next w:val="969"/>
    <w:link w:val="783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970">
    <w:name w:val="Текст выноски"/>
    <w:basedOn w:val="783"/>
    <w:next w:val="970"/>
    <w:link w:val="971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971">
    <w:name w:val="Текст выноски Знак"/>
    <w:basedOn w:val="784"/>
    <w:next w:val="971"/>
    <w:link w:val="970"/>
    <w:semiHidden/>
    <w:pPr>
      <w:pBdr/>
      <w:spacing/>
      <w:ind/>
    </w:pPr>
    <w:rPr>
      <w:rFonts w:ascii="Tahoma" w:hAnsi="Tahoma" w:eastAsia="Calibri"/>
      <w:sz w:val="16"/>
      <w:szCs w:val="16"/>
      <w:lang w:bidi="en-US"/>
    </w:rPr>
  </w:style>
  <w:style w:type="character" w:styleId="972">
    <w:name w:val="Строгий"/>
    <w:basedOn w:val="784"/>
    <w:next w:val="972"/>
    <w:link w:val="783"/>
    <w:uiPriority w:val="22"/>
    <w:qFormat/>
    <w:pPr>
      <w:pBdr/>
      <w:spacing/>
      <w:ind/>
    </w:pPr>
    <w:rPr>
      <w:b/>
      <w:bCs/>
    </w:rPr>
  </w:style>
  <w:style w:type="paragraph" w:styleId="973">
    <w:name w:val="Обычный (веб)"/>
    <w:basedOn w:val="783"/>
    <w:next w:val="973"/>
    <w:link w:val="783"/>
    <w:uiPriority w:val="99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2"/>
      <w:szCs w:val="22"/>
      <w:lang w:val="ru-RU" w:eastAsia="en-US" w:bidi="en-US"/>
    </w:rPr>
  </w:style>
  <w:style w:type="paragraph" w:styleId="974">
    <w:name w:val="docdata"/>
    <w:basedOn w:val="783"/>
    <w:next w:val="974"/>
    <w:link w:val="783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val="ru-RU" w:eastAsia="ru-RU"/>
    </w:rPr>
  </w:style>
  <w:style w:type="character" w:styleId="975">
    <w:name w:val="docy"/>
    <w:basedOn w:val="784"/>
    <w:next w:val="975"/>
    <w:link w:val="783"/>
    <w:pPr>
      <w:pBdr/>
      <w:spacing/>
      <w:ind/>
    </w:pPr>
  </w:style>
  <w:style w:type="character" w:styleId="976">
    <w:name w:val="2655"/>
    <w:basedOn w:val="784"/>
    <w:next w:val="976"/>
    <w:link w:val="783"/>
    <w:pPr>
      <w:pBdr/>
      <w:spacing/>
      <w:ind/>
    </w:pPr>
  </w:style>
  <w:style w:type="character" w:styleId="977">
    <w:name w:val="Верхний колонтитул Знак"/>
    <w:basedOn w:val="784"/>
    <w:next w:val="977"/>
    <w:link w:val="979"/>
    <w:uiPriority w:val="99"/>
    <w:semiHidden/>
    <w:pPr>
      <w:pBdr/>
      <w:spacing/>
      <w:ind/>
    </w:pPr>
  </w:style>
  <w:style w:type="character" w:styleId="978">
    <w:name w:val="Нижний колонтитул Знак"/>
    <w:basedOn w:val="784"/>
    <w:next w:val="978"/>
    <w:link w:val="981"/>
    <w:uiPriority w:val="99"/>
    <w:semiHidden/>
    <w:pPr>
      <w:pBdr/>
      <w:spacing/>
      <w:ind/>
    </w:pPr>
  </w:style>
  <w:style w:type="paragraph" w:styleId="979">
    <w:name w:val="Header1"/>
    <w:basedOn w:val="783"/>
    <w:next w:val="979"/>
    <w:link w:val="980"/>
    <w:uiPriority w:val="99"/>
    <w:semiHidden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980">
    <w:name w:val="Верхний колонтитул Знак1"/>
    <w:basedOn w:val="784"/>
    <w:next w:val="980"/>
    <w:link w:val="979"/>
    <w:uiPriority w:val="99"/>
    <w:semiHidden/>
    <w:pPr>
      <w:pBdr/>
      <w:spacing/>
      <w:ind/>
    </w:pPr>
  </w:style>
  <w:style w:type="paragraph" w:styleId="981">
    <w:name w:val="Footer1"/>
    <w:basedOn w:val="783"/>
    <w:next w:val="981"/>
    <w:link w:val="982"/>
    <w:uiPriority w:val="99"/>
    <w:semiHidden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982">
    <w:name w:val="Нижний колонтитул Знак1"/>
    <w:basedOn w:val="784"/>
    <w:next w:val="982"/>
    <w:link w:val="981"/>
    <w:uiPriority w:val="99"/>
    <w:semiHidden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СТАЛЬНИЧЕНКО Юрій Валерійович</cp:lastModifiedBy>
  <cp:revision>34</cp:revision>
  <dcterms:created xsi:type="dcterms:W3CDTF">2026-01-30T10:35:00Z</dcterms:created>
  <dcterms:modified xsi:type="dcterms:W3CDTF">2026-06-20T08:32:27Z</dcterms:modified>
  <cp:version>786432</cp:version>
</cp:coreProperties>
</file>