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16"/>
          <w:szCs w:val="28"/>
        </w:rPr>
      </w:pPr>
      <w:r>
        <w:rPr>
          <w:rFonts w:eastAsia="Lucida Sans Unicode" w:cs="Mangal"/>
          <w:b/>
          <w:color w:val="000000"/>
          <w:sz w:val="16"/>
          <w:szCs w:val="28"/>
        </w:rPr>
      </w:r>
      <w:r>
        <w:rPr>
          <w:rFonts w:eastAsia="Lucida Sans Unicode" w:cs="Mangal"/>
          <w:b/>
          <w:color w:val="000000"/>
          <w:sz w:val="16"/>
          <w:szCs w:val="28"/>
        </w:rPr>
      </w:r>
      <w:r>
        <w:rPr>
          <w:rFonts w:eastAsia="Lucida Sans Unicode" w:cs="Mangal"/>
          <w:b/>
          <w:color w:val="000000"/>
          <w:sz w:val="16"/>
          <w:szCs w:val="28"/>
        </w:rPr>
      </w:r>
    </w:p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30" w:lineRule="auto"/>
        <w:ind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line="230" w:lineRule="auto"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16 червня 2026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              м.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 № 104</w:t>
      </w:r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pBdr/>
        <w:spacing w:line="230" w:lineRule="auto"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3686"/>
        </w:tabs>
        <w:spacing w:line="230" w:lineRule="auto"/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майна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69"/>
        <w:pBdr/>
        <w:spacing w:after="0" w:afterAutospacing="0" w:before="0" w:beforeAutospacing="0" w:line="230" w:lineRule="auto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Style w:val="1071"/>
        <w:pBdr/>
        <w:spacing w:after="0" w:afterAutospacing="0" w:before="0" w:beforeAutospacing="0" w:line="23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забезпечення </w:t>
      </w:r>
      <w:r>
        <w:rPr>
          <w:color w:val="000000"/>
          <w:sz w:val="28"/>
          <w:szCs w:val="28"/>
          <w:lang w:val="uk-UA"/>
        </w:rPr>
        <w:t xml:space="preserve"> потреб</w:t>
      </w:r>
      <w:r>
        <w:rPr>
          <w:color w:val="000000"/>
          <w:sz w:val="28"/>
          <w:szCs w:val="28"/>
          <w:lang w:val="uk-UA"/>
        </w:rPr>
        <w:t xml:space="preserve"> та належного  функціонування  </w:t>
      </w:r>
      <w:r>
        <w:rPr>
          <w:color w:val="000000"/>
          <w:sz w:val="28"/>
          <w:szCs w:val="28"/>
          <w:lang w:val="uk-UA"/>
        </w:rPr>
        <w:t xml:space="preserve"> комунальних підприємств,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установ  і закладів,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 належать до сфери управління Менської міської ради, </w:t>
      </w:r>
      <w:r>
        <w:rPr>
          <w:color w:val="000000"/>
          <w:sz w:val="28"/>
          <w:szCs w:val="28"/>
          <w:lang w:val="uk-UA"/>
        </w:rPr>
        <w:t xml:space="preserve"> відповідно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 передачі</w:t>
      </w:r>
      <w:r>
        <w:rPr>
          <w:color w:val="000000"/>
          <w:sz w:val="28"/>
          <w:szCs w:val="28"/>
          <w:lang w:val="uk-UA"/>
        </w:rPr>
        <w:t xml:space="preserve"> гуманітарної допомоги, отриманої від Представництва  дитячого фонду  ООН ( </w:t>
      </w:r>
      <w:r>
        <w:rPr>
          <w:color w:val="000000"/>
          <w:sz w:val="28"/>
          <w:szCs w:val="28"/>
          <w:lang w:val="uk-UA"/>
        </w:rPr>
        <w:t xml:space="preserve">ЮНІСЕФ ) в Україні </w:t>
      </w:r>
      <w:r>
        <w:rPr>
          <w:color w:val="000000"/>
          <w:sz w:val="28"/>
          <w:szCs w:val="28"/>
          <w:lang w:val="uk-UA"/>
        </w:rPr>
        <w:t xml:space="preserve">враховуючи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Акти</w:t>
      </w:r>
      <w:r>
        <w:rPr>
          <w:color w:val="000000"/>
          <w:sz w:val="28"/>
          <w:szCs w:val="28"/>
          <w:lang w:val="uk-UA"/>
        </w:rPr>
        <w:t xml:space="preserve"> приймання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переда</w:t>
      </w:r>
      <w:r>
        <w:rPr>
          <w:color w:val="000000"/>
          <w:sz w:val="28"/>
          <w:szCs w:val="28"/>
          <w:lang w:val="uk-UA"/>
        </w:rPr>
        <w:t xml:space="preserve">чі</w:t>
      </w:r>
      <w:r>
        <w:rPr>
          <w:color w:val="000000"/>
          <w:sz w:val="28"/>
          <w:szCs w:val="28"/>
          <w:lang w:val="uk-UA"/>
        </w:rPr>
        <w:t xml:space="preserve"> до Менської міської ради </w:t>
      </w:r>
      <w:r>
        <w:rPr>
          <w:color w:val="000000"/>
          <w:sz w:val="28"/>
          <w:szCs w:val="28"/>
          <w:lang w:val="uk-UA"/>
        </w:rPr>
        <w:t xml:space="preserve">від 03.06.2026 №1 та №2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Законом України «Про місцеве самоврядування в Україні», виконавчий комітет Менської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69"/>
        <w:pBdr/>
        <w:spacing w:after="0" w:afterAutospacing="0" w:before="0" w:beforeAutospacing="0" w:line="23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ВИРІШИВ: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8"/>
        <w:numPr>
          <w:ilvl w:val="0"/>
          <w:numId w:val="17"/>
        </w:numPr>
        <w:pBdr/>
        <w:tabs>
          <w:tab w:val="left" w:leader="none" w:pos="993"/>
        </w:tabs>
        <w:spacing w:line="23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</w:t>
      </w:r>
      <w:r>
        <w:rPr>
          <w:sz w:val="28"/>
          <w:szCs w:val="28"/>
        </w:rPr>
        <w:t xml:space="preserve">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Комунального некомерційного підприємства</w:t>
      </w:r>
      <w:r>
        <w:rPr>
          <w:bCs/>
          <w:sz w:val="28"/>
          <w:szCs w:val="28"/>
        </w:rPr>
        <w:t xml:space="preserve"> «Менська міська лікарня</w:t>
      </w:r>
      <w:r>
        <w:rPr>
          <w:bCs/>
          <w:sz w:val="28"/>
          <w:szCs w:val="28"/>
        </w:rPr>
        <w:t xml:space="preserve">» Менської міської  ради </w:t>
      </w:r>
      <w:r>
        <w:rPr>
          <w:sz w:val="28"/>
          <w:szCs w:val="28"/>
        </w:rPr>
        <w:t xml:space="preserve">майно, відповідно до Д</w:t>
      </w:r>
      <w:r>
        <w:rPr>
          <w:sz w:val="28"/>
          <w:szCs w:val="28"/>
        </w:rPr>
        <w:t xml:space="preserve">одатку 1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Комунального підприємства «</w:t>
      </w:r>
      <w:r>
        <w:rPr>
          <w:bCs/>
          <w:sz w:val="28"/>
          <w:szCs w:val="28"/>
        </w:rPr>
        <w:t xml:space="preserve">Менакомунпослуга</w:t>
      </w:r>
      <w:r>
        <w:rPr>
          <w:bCs/>
          <w:sz w:val="28"/>
          <w:szCs w:val="28"/>
        </w:rPr>
        <w:t xml:space="preserve">»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Комунальної установи «Менський територіальний центр надання соціальних послуг</w:t>
      </w:r>
      <w:r>
        <w:rPr>
          <w:bCs/>
          <w:sz w:val="28"/>
          <w:szCs w:val="28"/>
        </w:rPr>
        <w:t xml:space="preserve">»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3,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Відділу культури </w:t>
      </w:r>
      <w:r>
        <w:rPr>
          <w:bCs/>
          <w:sz w:val="28"/>
          <w:szCs w:val="28"/>
        </w:rPr>
        <w:t xml:space="preserve">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4,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Менськ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опорн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загальної середньої освіти І-ІІІ ступенів </w:t>
      </w:r>
      <w:r>
        <w:rPr>
          <w:bCs/>
          <w:sz w:val="28"/>
          <w:szCs w:val="28"/>
        </w:rPr>
        <w:t xml:space="preserve">ім.Т.Г.Шевченка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Менської міської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5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Бірківському</w:t>
      </w:r>
      <w:r>
        <w:rPr>
          <w:bCs/>
          <w:sz w:val="28"/>
          <w:szCs w:val="28"/>
        </w:rPr>
        <w:t xml:space="preserve"> закладу дошкільної освіти (дитячий садок) «Сонечко»  загального типу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6,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Біркі</w:t>
      </w:r>
      <w:r>
        <w:rPr>
          <w:bCs/>
          <w:sz w:val="28"/>
          <w:szCs w:val="28"/>
        </w:rPr>
        <w:t xml:space="preserve">вськ</w:t>
      </w:r>
      <w:r>
        <w:rPr>
          <w:bCs/>
          <w:sz w:val="28"/>
          <w:szCs w:val="28"/>
        </w:rPr>
        <w:t xml:space="preserve">ій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філії</w:t>
      </w:r>
      <w:r>
        <w:rPr>
          <w:bCs/>
          <w:sz w:val="28"/>
          <w:szCs w:val="28"/>
        </w:rPr>
        <w:t xml:space="preserve"> І-ІІ ступенів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Опорного закладу Менська гімназія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7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Блистів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Ромашка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8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Блистівському</w:t>
      </w:r>
      <w:r>
        <w:rPr>
          <w:bCs/>
          <w:sz w:val="28"/>
          <w:szCs w:val="28"/>
        </w:rPr>
        <w:t xml:space="preserve"> закладу загальної середньої освіти </w:t>
      </w:r>
      <w:r>
        <w:rPr>
          <w:bCs/>
          <w:sz w:val="28"/>
          <w:szCs w:val="28"/>
          <w:lang w:val="en-US"/>
        </w:rPr>
        <w:t xml:space="preserve">I – III </w:t>
      </w:r>
      <w:r>
        <w:rPr>
          <w:bCs/>
          <w:sz w:val="28"/>
          <w:szCs w:val="28"/>
          <w:lang w:val="en-US"/>
        </w:rPr>
        <w:t xml:space="preserve">ступенів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9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Передати з балансу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баланс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Волосківській</w:t>
      </w:r>
      <w:r>
        <w:rPr>
          <w:bCs/>
          <w:sz w:val="28"/>
          <w:szCs w:val="28"/>
        </w:rPr>
        <w:t xml:space="preserve"> гімназії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10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Комунальному закладу позашкільної освіти «Менський центр дитячої та юнацької творчості»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11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</w:t>
      </w:r>
      <w:r>
        <w:rPr>
          <w:sz w:val="28"/>
          <w:szCs w:val="28"/>
        </w:rPr>
        <w:t xml:space="preserve">Передати з балансу Менської міської ради на</w:t>
      </w:r>
      <w:r>
        <w:rPr>
          <w:sz w:val="28"/>
          <w:szCs w:val="28"/>
        </w:rPr>
        <w:t xml:space="preserve"> баланс </w:t>
      </w:r>
      <w:r>
        <w:rPr>
          <w:bCs/>
          <w:sz w:val="28"/>
          <w:szCs w:val="28"/>
        </w:rPr>
        <w:t xml:space="preserve">Менськ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(ясла-садок) «</w:t>
      </w:r>
      <w:r>
        <w:rPr>
          <w:bCs/>
          <w:sz w:val="28"/>
          <w:szCs w:val="28"/>
        </w:rPr>
        <w:t xml:space="preserve">Дитяча академія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комбінованого типу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12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Комунальному закладу позашкільної освіти «Менська дитячо-юнацька спортивна школа»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13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Дягів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Веселка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14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Дягі</w:t>
      </w:r>
      <w:r>
        <w:rPr>
          <w:bCs/>
          <w:sz w:val="28"/>
          <w:szCs w:val="28"/>
        </w:rPr>
        <w:t xml:space="preserve">вськ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загальної середньої освіти І-ІІІ ступенів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15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16.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Комунальній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230" w:lineRule="auto"/>
        <w:ind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установі  «Менський </w:t>
      </w:r>
      <w:r>
        <w:rPr>
          <w:bCs/>
          <w:sz w:val="28"/>
          <w:szCs w:val="28"/>
        </w:rPr>
        <w:t xml:space="preserve">інклюзивно</w:t>
      </w:r>
      <w:r>
        <w:rPr>
          <w:bCs/>
          <w:sz w:val="28"/>
          <w:szCs w:val="28"/>
        </w:rPr>
        <w:t xml:space="preserve">-ресурсний центр»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(ясла-садок) «</w:t>
      </w:r>
      <w:r>
        <w:rPr>
          <w:bCs/>
          <w:sz w:val="28"/>
          <w:szCs w:val="28"/>
        </w:rPr>
        <w:t xml:space="preserve">Калинонька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</w:t>
      </w:r>
      <w:r>
        <w:rPr>
          <w:bCs/>
          <w:sz w:val="28"/>
          <w:szCs w:val="28"/>
        </w:rPr>
        <w:t xml:space="preserve">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17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49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Киселів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230" w:lineRule="auto"/>
        <w:ind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Веселка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18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19.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Киселі</w:t>
      </w:r>
      <w:r>
        <w:rPr>
          <w:bCs/>
          <w:sz w:val="28"/>
          <w:szCs w:val="28"/>
        </w:rPr>
        <w:t xml:space="preserve">вськ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загальної середньої освіти І-ІІІ ступенів</w:t>
      </w:r>
      <w:r>
        <w:rPr>
          <w:bCs/>
          <w:sz w:val="28"/>
          <w:szCs w:val="28"/>
        </w:rPr>
        <w:t xml:space="preserve"> Менської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19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акошин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(ясла-садок) «</w:t>
      </w:r>
      <w:r>
        <w:rPr>
          <w:bCs/>
          <w:sz w:val="28"/>
          <w:szCs w:val="28"/>
        </w:rPr>
        <w:t xml:space="preserve">Сонечко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20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Макошинській</w:t>
      </w:r>
      <w:r>
        <w:rPr>
          <w:bCs/>
          <w:sz w:val="28"/>
          <w:szCs w:val="28"/>
        </w:rPr>
        <w:t xml:space="preserve"> гімназії </w:t>
      </w:r>
      <w:r>
        <w:rPr>
          <w:bCs/>
          <w:sz w:val="28"/>
          <w:szCs w:val="28"/>
        </w:rPr>
        <w:t xml:space="preserve">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21</w:t>
      </w:r>
      <w:r>
        <w:rPr>
          <w:sz w:val="28"/>
          <w:szCs w:val="28"/>
        </w:rPr>
        <w:t xml:space="preserve">, з метою викор</w:t>
      </w:r>
      <w:r>
        <w:rPr>
          <w:sz w:val="28"/>
          <w:szCs w:val="28"/>
        </w:rPr>
        <w:t xml:space="preserve">истання за </w:t>
      </w:r>
      <w:r>
        <w:rPr>
          <w:sz w:val="28"/>
          <w:szCs w:val="28"/>
        </w:rPr>
        <w:t xml:space="preserve">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Опорному закладу Менської гімназії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22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Осьмаків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Капітошка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23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24.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Покров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Капітошка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типу</w:t>
      </w:r>
      <w:r>
        <w:rPr>
          <w:bCs/>
          <w:sz w:val="28"/>
          <w:szCs w:val="28"/>
        </w:rPr>
        <w:t xml:space="preserve"> енської  міської ради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24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Покровській філії </w:t>
      </w:r>
      <w:r>
        <w:rPr>
          <w:bCs/>
          <w:sz w:val="28"/>
          <w:szCs w:val="28"/>
        </w:rPr>
        <w:t xml:space="preserve">Менськ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опорн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загальної середньої освіти І-ІІІ ступенів </w:t>
      </w:r>
      <w:r>
        <w:rPr>
          <w:bCs/>
          <w:sz w:val="28"/>
          <w:szCs w:val="28"/>
        </w:rPr>
        <w:t xml:space="preserve">ім.Т.Г.Шевченка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Менської  міської ради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25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Синяв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Дзвіночок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26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Синя</w:t>
      </w:r>
      <w:r>
        <w:rPr>
          <w:bCs/>
          <w:sz w:val="28"/>
          <w:szCs w:val="28"/>
        </w:rPr>
        <w:t xml:space="preserve">вськ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загальної середньої освіти І-ІІІ ступенів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27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(ясла-садок) «Сонечко»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комбінованого типу</w:t>
      </w:r>
      <w:r>
        <w:rPr>
          <w:bCs/>
          <w:sz w:val="28"/>
          <w:szCs w:val="28"/>
        </w:rPr>
        <w:t xml:space="preserve"> Менської міської ради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28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29.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Степанівському</w:t>
      </w:r>
      <w:r>
        <w:rPr>
          <w:bCs/>
          <w:sz w:val="28"/>
          <w:szCs w:val="28"/>
        </w:rPr>
        <w:t xml:space="preserve"> міжшкільному навчально-виробничому комбінату</w:t>
      </w: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29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Стольнен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Сонечко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Менської 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Додатку 30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Феськів</w:t>
      </w:r>
      <w:r>
        <w:rPr>
          <w:bCs/>
          <w:sz w:val="28"/>
          <w:szCs w:val="28"/>
        </w:rPr>
        <w:t xml:space="preserve">ськ</w:t>
      </w:r>
      <w:r>
        <w:rPr>
          <w:bCs/>
          <w:sz w:val="28"/>
          <w:szCs w:val="28"/>
        </w:rPr>
        <w:t xml:space="preserve">ому</w:t>
      </w:r>
      <w:r>
        <w:rPr>
          <w:bCs/>
          <w:sz w:val="28"/>
          <w:szCs w:val="28"/>
        </w:rPr>
        <w:t xml:space="preserve"> заклад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дошкільної освіти (</w:t>
      </w:r>
      <w:r>
        <w:rPr>
          <w:bCs/>
          <w:sz w:val="28"/>
          <w:szCs w:val="28"/>
        </w:rPr>
        <w:t xml:space="preserve">дитячий </w:t>
      </w:r>
      <w:r>
        <w:rPr>
          <w:bCs/>
          <w:sz w:val="28"/>
          <w:szCs w:val="28"/>
        </w:rPr>
        <w:t xml:space="preserve">садок) «</w:t>
      </w:r>
      <w:r>
        <w:rPr>
          <w:bCs/>
          <w:sz w:val="28"/>
          <w:szCs w:val="28"/>
        </w:rPr>
        <w:t xml:space="preserve">Веселка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</w:t>
      </w:r>
      <w:r>
        <w:rPr>
          <w:bCs/>
          <w:sz w:val="28"/>
          <w:szCs w:val="28"/>
        </w:rPr>
        <w:t xml:space="preserve">ного типу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31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Феськівській</w:t>
      </w:r>
      <w:r>
        <w:rPr>
          <w:bCs/>
          <w:sz w:val="28"/>
          <w:szCs w:val="28"/>
        </w:rPr>
        <w:t xml:space="preserve"> гімназії</w:t>
      </w:r>
      <w:r>
        <w:rPr>
          <w:bCs/>
          <w:sz w:val="28"/>
          <w:szCs w:val="28"/>
        </w:rPr>
        <w:t xml:space="preserve"> Менської  міської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32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0" w:left="-14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33.</w:t>
      </w:r>
      <w:r>
        <w:rPr>
          <w:sz w:val="28"/>
          <w:szCs w:val="28"/>
        </w:rPr>
        <w:t xml:space="preserve">Передати з балансу Менської міської ради на баланс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Стольненському закладу загальної середньої освіти І-ІІІ ступенів Менської  міської ради</w:t>
      </w:r>
      <w:r>
        <w:rPr>
          <w:sz w:val="28"/>
          <w:szCs w:val="28"/>
        </w:rPr>
        <w:t xml:space="preserve"> відповідно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33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 w:line="23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34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Приймання-передачу майна здійснити комісіям, які створюються розпорядженням міського голови.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 w:line="23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35.</w:t>
      </w:r>
      <w:r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секретарю ради Юрію СТАЛЬНИЧЕНКУ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затвердити акти приймання-передачі майна;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 w:line="23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r/>
      <w:bookmarkEnd w:id="0"/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36.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</w:rPr>
        <w:t xml:space="preserve">з питань діяльності виконавчих органів ради С.М. </w:t>
      </w:r>
      <w:r>
        <w:rPr>
          <w:color w:val="000000"/>
          <w:sz w:val="28"/>
          <w:szCs w:val="28"/>
        </w:rPr>
        <w:t xml:space="preserve">Гаєвого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 w:line="23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387395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 strokeweight="0.75pt">
              <v:imagedata r:id="rId1" o:title=""/>
              <o:lock v:ext="edit" rotation="t"/>
            </v:shape>
          </w:pict>
        </mc:Fallback>
      </mc:AlternateContent>
    </w:r>
    <w:r/>
  </w:p>
  <w:p>
    <w:pPr>
      <w:pStyle w:val="8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10"/>
  </w:num>
  <w:num w:numId="12">
    <w:abstractNumId w:val="1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6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7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8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9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20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21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2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3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5">
    <w:name w:val="Heading 1"/>
    <w:basedOn w:val="824"/>
    <w:next w:val="824"/>
    <w:link w:val="89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6">
    <w:name w:val="Heading 2"/>
    <w:basedOn w:val="824"/>
    <w:next w:val="8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7">
    <w:name w:val="Heading 3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8">
    <w:name w:val="Heading 4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9">
    <w:name w:val="Heading 5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0">
    <w:name w:val="Heading 6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2">
    <w:name w:val="Heading 8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3">
    <w:name w:val="Heading 9"/>
    <w:basedOn w:val="824"/>
    <w:next w:val="8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table" w:styleId="837">
    <w:name w:val="Plain Table 1"/>
    <w:basedOn w:val="8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basedOn w:val="8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 w:customStyle="1">
    <w:name w:val="Caption Char"/>
    <w:uiPriority w:val="99"/>
    <w:pPr>
      <w:pBdr/>
      <w:spacing/>
      <w:ind/>
    </w:pPr>
  </w:style>
  <w:style w:type="character" w:styleId="857" w:customStyle="1">
    <w:name w:val="Endnote Text Char"/>
    <w:uiPriority w:val="99"/>
    <w:pPr>
      <w:pBdr/>
      <w:spacing/>
      <w:ind/>
    </w:pPr>
    <w:rPr>
      <w:sz w:val="20"/>
    </w:rPr>
  </w:style>
  <w:style w:type="character" w:styleId="858" w:customStyle="1">
    <w:name w:val="Heading 1 Char"/>
    <w:basedOn w:val="8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59">
    <w:name w:val="Caption"/>
    <w:basedOn w:val="824"/>
    <w:next w:val="82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60" w:customStyle="1">
    <w:name w:val="Нижній колонтитул Знак"/>
    <w:link w:val="866"/>
    <w:uiPriority w:val="99"/>
    <w:pPr>
      <w:pBdr/>
      <w:spacing/>
      <w:ind/>
    </w:pPr>
  </w:style>
  <w:style w:type="paragraph" w:styleId="861">
    <w:name w:val="endnote text"/>
    <w:basedOn w:val="824"/>
    <w:link w:val="862"/>
    <w:uiPriority w:val="99"/>
    <w:semiHidden/>
    <w:unhideWhenUsed/>
    <w:pPr>
      <w:pBdr/>
      <w:spacing/>
      <w:ind/>
    </w:pPr>
  </w:style>
  <w:style w:type="character" w:styleId="862" w:customStyle="1">
    <w:name w:val="Текст кінцевої виноски Знак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able of figures"/>
    <w:basedOn w:val="824"/>
    <w:next w:val="824"/>
    <w:uiPriority w:val="99"/>
    <w:unhideWhenUsed/>
    <w:pPr>
      <w:pBdr/>
      <w:spacing/>
      <w:ind/>
    </w:pPr>
  </w:style>
  <w:style w:type="paragraph" w:styleId="865">
    <w:name w:val="Header"/>
    <w:basedOn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66">
    <w:name w:val="Footer"/>
    <w:basedOn w:val="824"/>
    <w:link w:val="86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table" w:styleId="867" w:customStyle="1">
    <w:name w:val="Звичайна таблиця 11"/>
    <w:basedOn w:val="8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21"/>
    <w:basedOn w:val="8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3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4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Звичайна таблиця 5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1 (світл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2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3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4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5 (темн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6 (кольоров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7 (кольоров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1 (світл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2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3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4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5 (темн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6 (кольоров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7 (кольоров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Title Char"/>
    <w:basedOn w:val="834"/>
    <w:uiPriority w:val="10"/>
    <w:pPr>
      <w:pBdr/>
      <w:spacing/>
      <w:ind/>
    </w:pPr>
    <w:rPr>
      <w:sz w:val="48"/>
      <w:szCs w:val="48"/>
    </w:rPr>
  </w:style>
  <w:style w:type="character" w:styleId="887" w:customStyle="1">
    <w:name w:val="Subtitle Char"/>
    <w:basedOn w:val="834"/>
    <w:uiPriority w:val="11"/>
    <w:pPr>
      <w:pBdr/>
      <w:spacing/>
      <w:ind/>
    </w:pPr>
    <w:rPr>
      <w:sz w:val="24"/>
      <w:szCs w:val="24"/>
    </w:rPr>
  </w:style>
  <w:style w:type="character" w:styleId="888" w:customStyle="1">
    <w:name w:val="Quote Char"/>
    <w:uiPriority w:val="29"/>
    <w:pPr>
      <w:pBdr/>
      <w:spacing/>
      <w:ind/>
    </w:pPr>
    <w:rPr>
      <w:i/>
    </w:rPr>
  </w:style>
  <w:style w:type="character" w:styleId="889" w:customStyle="1">
    <w:name w:val="Intense Quote Char"/>
    <w:uiPriority w:val="30"/>
    <w:pPr>
      <w:pBdr/>
      <w:spacing/>
      <w:ind/>
    </w:pPr>
    <w:rPr>
      <w:i/>
    </w:rPr>
  </w:style>
  <w:style w:type="character" w:styleId="890" w:customStyle="1">
    <w:name w:val="Footnote Text Char"/>
    <w:uiPriority w:val="99"/>
    <w:pPr>
      <w:pBdr/>
      <w:spacing/>
      <w:ind/>
    </w:pPr>
    <w:rPr>
      <w:sz w:val="18"/>
    </w:rPr>
  </w:style>
  <w:style w:type="character" w:styleId="891" w:customStyle="1">
    <w:name w:val="Заголовок 1 Знак2"/>
    <w:basedOn w:val="834"/>
    <w:link w:val="8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92" w:customStyle="1">
    <w:name w:val="Заголовок 21"/>
    <w:basedOn w:val="824"/>
    <w:next w:val="824"/>
    <w:link w:val="8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93" w:customStyle="1">
    <w:name w:val="Heading 2 Char"/>
    <w:basedOn w:val="834"/>
    <w:link w:val="89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4" w:customStyle="1">
    <w:name w:val="Заголовок 31"/>
    <w:basedOn w:val="824"/>
    <w:next w:val="824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5" w:customStyle="1">
    <w:name w:val="Heading 3 Char"/>
    <w:basedOn w:val="834"/>
    <w:link w:val="89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96" w:customStyle="1">
    <w:name w:val="Заголовок 41"/>
    <w:basedOn w:val="824"/>
    <w:next w:val="824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7" w:customStyle="1">
    <w:name w:val="Heading 4 Char"/>
    <w:basedOn w:val="834"/>
    <w:link w:val="8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8" w:customStyle="1">
    <w:name w:val="Заголовок 51"/>
    <w:basedOn w:val="824"/>
    <w:next w:val="824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Heading 5 Char"/>
    <w:basedOn w:val="834"/>
    <w:link w:val="89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00" w:customStyle="1">
    <w:name w:val="Заголовок 61"/>
    <w:basedOn w:val="824"/>
    <w:next w:val="824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1" w:customStyle="1">
    <w:name w:val="Heading 6 Char"/>
    <w:basedOn w:val="834"/>
    <w:link w:val="9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2" w:customStyle="1">
    <w:name w:val="Заголовок 71"/>
    <w:basedOn w:val="824"/>
    <w:next w:val="824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3" w:customStyle="1">
    <w:name w:val="Heading 7 Char"/>
    <w:basedOn w:val="834"/>
    <w:link w:val="9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4" w:customStyle="1">
    <w:name w:val="Заголовок 81"/>
    <w:basedOn w:val="824"/>
    <w:next w:val="824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5" w:customStyle="1">
    <w:name w:val="Heading 8 Char"/>
    <w:basedOn w:val="834"/>
    <w:link w:val="9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6" w:customStyle="1">
    <w:name w:val="Заголовок 91"/>
    <w:basedOn w:val="824"/>
    <w:next w:val="824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7" w:customStyle="1">
    <w:name w:val="Heading 9 Char"/>
    <w:basedOn w:val="834"/>
    <w:link w:val="90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8">
    <w:name w:val="List Paragraph"/>
    <w:basedOn w:val="824"/>
    <w:qFormat/>
    <w:pPr>
      <w:pBdr/>
      <w:spacing/>
      <w:ind w:left="720"/>
      <w:contextualSpacing w:val="true"/>
    </w:pPr>
  </w:style>
  <w:style w:type="paragraph" w:styleId="909">
    <w:name w:val="No Spacing"/>
    <w:uiPriority w:val="1"/>
    <w:qFormat/>
    <w:pPr>
      <w:pBdr/>
      <w:spacing w:after="0" w:line="240" w:lineRule="auto"/>
      <w:ind/>
    </w:pPr>
  </w:style>
  <w:style w:type="paragraph" w:styleId="910">
    <w:name w:val="Title"/>
    <w:basedOn w:val="824"/>
    <w:next w:val="824"/>
    <w:link w:val="9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1" w:customStyle="1">
    <w:name w:val="Назва Знак"/>
    <w:basedOn w:val="834"/>
    <w:link w:val="910"/>
    <w:uiPriority w:val="10"/>
    <w:pPr>
      <w:pBdr/>
      <w:spacing/>
      <w:ind/>
    </w:pPr>
    <w:rPr>
      <w:sz w:val="48"/>
      <w:szCs w:val="48"/>
    </w:rPr>
  </w:style>
  <w:style w:type="paragraph" w:styleId="912">
    <w:name w:val="Subtitle"/>
    <w:basedOn w:val="824"/>
    <w:next w:val="824"/>
    <w:link w:val="91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3" w:customStyle="1">
    <w:name w:val="Підзаголовок Знак"/>
    <w:basedOn w:val="834"/>
    <w:link w:val="912"/>
    <w:uiPriority w:val="11"/>
    <w:pPr>
      <w:pBdr/>
      <w:spacing/>
      <w:ind/>
    </w:pPr>
    <w:rPr>
      <w:sz w:val="24"/>
      <w:szCs w:val="24"/>
    </w:rPr>
  </w:style>
  <w:style w:type="paragraph" w:styleId="914">
    <w:name w:val="Quote"/>
    <w:basedOn w:val="824"/>
    <w:next w:val="824"/>
    <w:link w:val="915"/>
    <w:uiPriority w:val="29"/>
    <w:qFormat/>
    <w:pPr>
      <w:pBdr/>
      <w:spacing/>
      <w:ind w:right="720" w:left="720"/>
    </w:pPr>
    <w:rPr>
      <w:i/>
    </w:rPr>
  </w:style>
  <w:style w:type="character" w:styleId="915" w:customStyle="1">
    <w:name w:val="Цитата Знак"/>
    <w:link w:val="914"/>
    <w:uiPriority w:val="29"/>
    <w:pPr>
      <w:pBdr/>
      <w:spacing/>
      <w:ind/>
    </w:pPr>
    <w:rPr>
      <w:i/>
    </w:rPr>
  </w:style>
  <w:style w:type="paragraph" w:styleId="916">
    <w:name w:val="Intense Quote"/>
    <w:basedOn w:val="824"/>
    <w:next w:val="824"/>
    <w:link w:val="9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7" w:customStyle="1">
    <w:name w:val="Насичена цитата Знак"/>
    <w:link w:val="916"/>
    <w:uiPriority w:val="30"/>
    <w:pPr>
      <w:pBdr/>
      <w:spacing/>
      <w:ind/>
    </w:pPr>
    <w:rPr>
      <w:i/>
    </w:rPr>
  </w:style>
  <w:style w:type="paragraph" w:styleId="918" w:customStyle="1">
    <w:name w:val="Верхній колонтитул1"/>
    <w:basedOn w:val="824"/>
    <w:link w:val="91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9" w:customStyle="1">
    <w:name w:val="Header Char"/>
    <w:basedOn w:val="834"/>
    <w:link w:val="918"/>
    <w:uiPriority w:val="99"/>
    <w:pPr>
      <w:pBdr/>
      <w:spacing/>
      <w:ind/>
    </w:pPr>
  </w:style>
  <w:style w:type="paragraph" w:styleId="920" w:customStyle="1">
    <w:name w:val="Нижній колонтитул1"/>
    <w:basedOn w:val="824"/>
    <w:link w:val="92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1" w:customStyle="1">
    <w:name w:val="Footer Char"/>
    <w:basedOn w:val="834"/>
    <w:link w:val="920"/>
    <w:uiPriority w:val="99"/>
    <w:pPr>
      <w:pBdr/>
      <w:spacing/>
      <w:ind/>
    </w:pPr>
  </w:style>
  <w:style w:type="table" w:styleId="922">
    <w:name w:val="Table Grid"/>
    <w:basedOn w:val="8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Table Grid Light"/>
    <w:basedOn w:val="8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Звичайна таблиця 11"/>
    <w:basedOn w:val="8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Звичайна таблиця 21"/>
    <w:basedOn w:val="8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Звичайна таблиця 3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Звичайна таблиця 4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Звичайна таблиця 5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ітка 1 (світл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я-сітка 2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я-сітка 3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я-сітка 4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4 - Accent 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2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3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5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6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я-сітка 5 (темн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5 Dark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Таблиця-сітка 6 (кольоров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Таблиця-сітка 7 (кольорова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Таблиця-список 1 (світл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Таблиця-список 2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Таблиця-список 3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Таблиця-список 4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4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Таблиця-список 5 (темн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5 Dark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Таблиця-список 6 (кольоров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Таблиця-список 7 (кольоровий)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 1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2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3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4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5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6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&amp; Lined - Accent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 1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2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3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4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5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6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49">
    <w:name w:val="footnote text"/>
    <w:basedOn w:val="824"/>
    <w:link w:val="1050"/>
    <w:uiPriority w:val="99"/>
    <w:semiHidden/>
    <w:unhideWhenUsed/>
    <w:pPr>
      <w:pBdr/>
      <w:spacing w:after="40"/>
      <w:ind/>
    </w:pPr>
    <w:rPr>
      <w:sz w:val="18"/>
    </w:rPr>
  </w:style>
  <w:style w:type="character" w:styleId="1050" w:customStyle="1">
    <w:name w:val="Текст виноски Знак"/>
    <w:link w:val="1049"/>
    <w:uiPriority w:val="99"/>
    <w:pPr>
      <w:pBdr/>
      <w:spacing/>
      <w:ind/>
    </w:pPr>
    <w:rPr>
      <w:sz w:val="18"/>
    </w:rPr>
  </w:style>
  <w:style w:type="character" w:styleId="1051">
    <w:name w:val="footnote reference"/>
    <w:basedOn w:val="834"/>
    <w:uiPriority w:val="99"/>
    <w:unhideWhenUsed/>
    <w:pPr>
      <w:pBdr/>
      <w:spacing/>
      <w:ind/>
    </w:pPr>
    <w:rPr>
      <w:vertAlign w:val="superscript"/>
    </w:rPr>
  </w:style>
  <w:style w:type="paragraph" w:styleId="1052">
    <w:name w:val="toc 1"/>
    <w:basedOn w:val="824"/>
    <w:next w:val="824"/>
    <w:uiPriority w:val="39"/>
    <w:unhideWhenUsed/>
    <w:pPr>
      <w:pBdr/>
      <w:spacing w:after="57"/>
      <w:ind/>
    </w:pPr>
  </w:style>
  <w:style w:type="paragraph" w:styleId="1053">
    <w:name w:val="toc 2"/>
    <w:basedOn w:val="824"/>
    <w:next w:val="824"/>
    <w:uiPriority w:val="39"/>
    <w:unhideWhenUsed/>
    <w:pPr>
      <w:pBdr/>
      <w:spacing w:after="57"/>
      <w:ind w:left="283"/>
    </w:pPr>
  </w:style>
  <w:style w:type="paragraph" w:styleId="1054">
    <w:name w:val="toc 3"/>
    <w:basedOn w:val="824"/>
    <w:next w:val="824"/>
    <w:uiPriority w:val="39"/>
    <w:unhideWhenUsed/>
    <w:pPr>
      <w:pBdr/>
      <w:spacing w:after="57"/>
      <w:ind w:left="567"/>
    </w:pPr>
  </w:style>
  <w:style w:type="paragraph" w:styleId="1055">
    <w:name w:val="toc 4"/>
    <w:basedOn w:val="824"/>
    <w:next w:val="824"/>
    <w:uiPriority w:val="39"/>
    <w:unhideWhenUsed/>
    <w:pPr>
      <w:pBdr/>
      <w:spacing w:after="57"/>
      <w:ind w:left="850"/>
    </w:pPr>
  </w:style>
  <w:style w:type="paragraph" w:styleId="1056">
    <w:name w:val="toc 5"/>
    <w:basedOn w:val="824"/>
    <w:next w:val="824"/>
    <w:uiPriority w:val="39"/>
    <w:unhideWhenUsed/>
    <w:pPr>
      <w:pBdr/>
      <w:spacing w:after="57"/>
      <w:ind w:left="1134"/>
    </w:pPr>
  </w:style>
  <w:style w:type="paragraph" w:styleId="1057">
    <w:name w:val="toc 6"/>
    <w:basedOn w:val="824"/>
    <w:next w:val="824"/>
    <w:uiPriority w:val="39"/>
    <w:unhideWhenUsed/>
    <w:pPr>
      <w:pBdr/>
      <w:spacing w:after="57"/>
      <w:ind w:left="1417"/>
    </w:pPr>
  </w:style>
  <w:style w:type="paragraph" w:styleId="1058">
    <w:name w:val="toc 7"/>
    <w:basedOn w:val="824"/>
    <w:next w:val="824"/>
    <w:uiPriority w:val="39"/>
    <w:unhideWhenUsed/>
    <w:pPr>
      <w:pBdr/>
      <w:spacing w:after="57"/>
      <w:ind w:left="1701"/>
    </w:pPr>
  </w:style>
  <w:style w:type="paragraph" w:styleId="1059">
    <w:name w:val="toc 8"/>
    <w:basedOn w:val="824"/>
    <w:next w:val="824"/>
    <w:uiPriority w:val="39"/>
    <w:unhideWhenUsed/>
    <w:pPr>
      <w:pBdr/>
      <w:spacing w:after="57"/>
      <w:ind w:left="1984"/>
    </w:pPr>
  </w:style>
  <w:style w:type="paragraph" w:styleId="1060">
    <w:name w:val="toc 9"/>
    <w:basedOn w:val="824"/>
    <w:next w:val="824"/>
    <w:uiPriority w:val="39"/>
    <w:unhideWhenUsed/>
    <w:pPr>
      <w:pBdr/>
      <w:spacing w:after="57"/>
      <w:ind w:left="2268"/>
    </w:pPr>
  </w:style>
  <w:style w:type="paragraph" w:styleId="1061">
    <w:name w:val="TOC Heading"/>
    <w:uiPriority w:val="39"/>
    <w:unhideWhenUsed/>
    <w:pPr>
      <w:pBdr/>
      <w:spacing/>
      <w:ind/>
    </w:pPr>
  </w:style>
  <w:style w:type="paragraph" w:styleId="1062" w:customStyle="1">
    <w:name w:val="Заголовок 11"/>
    <w:basedOn w:val="824"/>
    <w:next w:val="824"/>
    <w:link w:val="1063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character" w:styleId="1063" w:customStyle="1">
    <w:name w:val="Заголовок 1 Знак"/>
    <w:basedOn w:val="834"/>
    <w:link w:val="1062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1064">
    <w:name w:val="Balloon Text"/>
    <w:basedOn w:val="824"/>
    <w:link w:val="106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65" w:customStyle="1">
    <w:name w:val="Текст у виносці Знак"/>
    <w:basedOn w:val="834"/>
    <w:link w:val="106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66">
    <w:name w:val="Body Text"/>
    <w:basedOn w:val="824"/>
    <w:link w:val="1067"/>
    <w:pPr>
      <w:pBdr/>
      <w:spacing/>
      <w:ind/>
      <w:jc w:val="center"/>
    </w:pPr>
    <w:rPr>
      <w:sz w:val="28"/>
    </w:rPr>
  </w:style>
  <w:style w:type="character" w:styleId="1067" w:customStyle="1">
    <w:name w:val="Основний текст Знак"/>
    <w:basedOn w:val="834"/>
    <w:link w:val="1066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68" w:customStyle="1">
    <w:name w:val="Знак Знак Знак"/>
    <w:basedOn w:val="824"/>
    <w:pPr>
      <w:pBdr/>
      <w:spacing/>
      <w:ind/>
    </w:pPr>
    <w:rPr>
      <w:rFonts w:ascii="Verdana" w:hAnsi="Verdana" w:eastAsia="Batang"/>
      <w:lang w:val="en-US" w:eastAsia="en-US"/>
    </w:rPr>
  </w:style>
  <w:style w:type="paragraph" w:styleId="1069">
    <w:name w:val="Normal (Web)"/>
    <w:basedOn w:val="824"/>
    <w:uiPriority w:val="99"/>
    <w:pPr>
      <w:pBdr/>
      <w:spacing w:after="100" w:afterAutospacing="1" w:before="100" w:beforeAutospacing="1"/>
      <w:ind/>
    </w:pPr>
    <w:rPr>
      <w:sz w:val="22"/>
      <w:szCs w:val="22"/>
      <w:lang w:val="ru-RU" w:eastAsia="en-US" w:bidi="en-US"/>
    </w:rPr>
  </w:style>
  <w:style w:type="paragraph" w:styleId="1070" w:customStyle="1">
    <w:name w:val="Заголовок 1 Знак1"/>
    <w:pPr>
      <w:pBdr/>
      <w:spacing w:after="0" w:line="240" w:lineRule="auto"/>
      <w:ind/>
    </w:pPr>
    <w:rPr>
      <w:rFonts w:ascii="Times New Roman" w:hAnsi="Times New Roman" w:cs="Times New Roman"/>
      <w:sz w:val="20"/>
      <w:lang w:val="ru-RU" w:eastAsia="ar-SA"/>
    </w:rPr>
  </w:style>
  <w:style w:type="paragraph" w:styleId="1071" w:customStyle="1">
    <w:name w:val="docdata"/>
    <w:basedOn w:val="824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character" w:styleId="1072" w:customStyle="1">
    <w:name w:val="2637"/>
    <w:basedOn w:val="83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5C26E66-3C91-4665-8974-902FC0C80C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52ADA-FBCE-463A-B3B6-C50058F98DF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46EA225-FAFA-4970-9546-2911246A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СТАРОДУБ Людмила Олександрівна</cp:lastModifiedBy>
  <cp:revision>45</cp:revision>
  <dcterms:created xsi:type="dcterms:W3CDTF">2026-06-08T12:10:00Z</dcterms:created>
  <dcterms:modified xsi:type="dcterms:W3CDTF">2026-06-16T16:00:24Z</dcterms:modified>
</cp:coreProperties>
</file>