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firstLine="0"/>
        <w:jc w:val="center"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57"/>
        <w:pBdr/>
        <w:spacing/>
        <w:ind w:firstLine="0"/>
        <w:rPr>
          <w:color w:val="000000"/>
        </w:rPr>
      </w:pPr>
      <w:r>
        <w:t xml:space="preserve">МЕНСЬКА МІСЬКА РАДА</w:t>
      </w:r>
      <w:r>
        <w:rPr>
          <w:color w:val="000000"/>
        </w:rPr>
      </w:r>
      <w:r>
        <w:rPr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eastAsia="Lucida Sans Unicode" w:cs="Mangal"/>
          <w:sz w:val="16"/>
          <w:szCs w:val="16"/>
        </w:rPr>
      </w:pPr>
      <w:r>
        <w:rPr>
          <w:rFonts w:eastAsia="Lucida Sans Unicode" w:cs="Mangal"/>
          <w:sz w:val="16"/>
          <w:szCs w:val="16"/>
        </w:rPr>
      </w:r>
      <w:r>
        <w:rPr>
          <w:rFonts w:eastAsia="Lucida Sans Unicode" w:cs="Mangal"/>
          <w:sz w:val="16"/>
          <w:szCs w:val="16"/>
        </w:rPr>
      </w:r>
      <w:r>
        <w:rPr>
          <w:rFonts w:eastAsia="Lucida Sans Unicode" w:cs="Mangal"/>
          <w:sz w:val="16"/>
          <w:szCs w:val="16"/>
        </w:rPr>
      </w:r>
    </w:p>
    <w:p>
      <w:pPr>
        <w:widowControl w:val="false"/>
        <w:pBdr/>
        <w:spacing/>
        <w:ind w:firstLine="0"/>
        <w:jc w:val="center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ВИКОНАВЧИЙ КОМІТЕТ</w:t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widowControl w:val="false"/>
        <w:pBdr/>
        <w:spacing/>
        <w:ind w:firstLine="0"/>
        <w:jc w:val="center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РІШЕННЯ</w:t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widowControl w:val="false"/>
        <w:pBdr/>
        <w:spacing/>
        <w:ind/>
        <w:jc w:val="center"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58"/>
        <w:pBdr/>
        <w:spacing/>
        <w:ind/>
        <w:rPr>
          <w:color w:val="000000"/>
        </w:rPr>
      </w:pPr>
      <w:r>
        <w:t xml:space="preserve">28 </w:t>
      </w:r>
      <w:r>
        <w:t xml:space="preserve">травня</w:t>
      </w:r>
      <w:r>
        <w:t xml:space="preserve"> 2026 року</w:t>
      </w:r>
      <w:r>
        <w:tab/>
        <w:t xml:space="preserve"> м. </w:t>
      </w:r>
      <w:r>
        <w:t xml:space="preserve">Мена</w:t>
      </w:r>
      <w:r>
        <w:tab/>
        <w:t xml:space="preserve">№ </w:t>
      </w:r>
      <w:r>
        <w:rPr>
          <w:color w:val="000000"/>
        </w:rPr>
        <w:t xml:space="preserve">102</w:t>
      </w:r>
      <w:r>
        <w:rPr>
          <w:color w:val="000000"/>
        </w:rPr>
      </w:r>
    </w:p>
    <w:p>
      <w:pPr>
        <w:pBdr/>
        <w:spacing/>
        <w:ind w:firstLine="0"/>
        <w:rPr/>
      </w:pPr>
      <w:r>
        <w:rPr>
          <w:b/>
        </w:rPr>
        <w:t xml:space="preserve">Про затвердження рішен</w:t>
      </w:r>
      <w:r>
        <w:rPr>
          <w:b/>
        </w:rPr>
        <w:t xml:space="preserve">ня</w:t>
      </w:r>
      <w:r>
        <w:rPr>
          <w:b/>
        </w:rPr>
        <w:t xml:space="preserve"> Комісії з розгляду питань щодо надання компенсації за </w:t>
      </w:r>
      <w:r>
        <w:rPr>
          <w:b/>
        </w:rPr>
        <w:t xml:space="preserve">пошкоджені</w:t>
      </w:r>
      <w:r>
        <w:rPr>
          <w:b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</w:t>
      </w:r>
      <w:r/>
    </w:p>
    <w:p>
      <w:pPr>
        <w:pBdr/>
        <w:tabs>
          <w:tab w:val="left" w:leader="none" w:pos="851"/>
        </w:tabs>
        <w:spacing/>
        <w:ind w:firstLine="0"/>
        <w:rPr/>
      </w:pPr>
      <w:r/>
      <w:r/>
    </w:p>
    <w:p>
      <w:pPr>
        <w:pBdr/>
        <w:spacing/>
        <w:ind w:firstLine="0"/>
        <w:rPr>
          <w:szCs w:val="28"/>
          <w:lang w:eastAsia="ru-RU"/>
        </w:rPr>
      </w:pPr>
      <w:r>
        <w:tab/>
      </w:r>
      <w:r>
        <w:rPr>
          <w:szCs w:val="28"/>
          <w:lang w:eastAsia="ru-RU"/>
        </w:rPr>
        <w:t xml:space="preserve">Відповідно до Постанови Кабінету Міністрів України № 381 від 21.04.2023 «Про затвердження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Порядку надання компенсації для відновлення окремих категорій об’єктів нерухомого майна, пошкодженого в 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>
        <w:rPr>
          <w:szCs w:val="28"/>
          <w:lang w:eastAsia="ru-RU"/>
        </w:rPr>
        <w:t xml:space="preserve">єВідновлення</w:t>
      </w:r>
      <w:r>
        <w:rPr>
          <w:szCs w:val="28"/>
          <w:lang w:eastAsia="ru-RU"/>
        </w:rPr>
        <w:t xml:space="preserve">», розглянувши протокол</w:t>
      </w:r>
      <w:r>
        <w:rPr>
          <w:szCs w:val="28"/>
          <w:lang w:eastAsia="ru-RU"/>
        </w:rPr>
        <w:t xml:space="preserve"> №</w:t>
      </w:r>
      <w:r>
        <w:rPr>
          <w:szCs w:val="28"/>
          <w:lang w:eastAsia="ru-RU"/>
        </w:rPr>
        <w:t xml:space="preserve">3</w:t>
      </w:r>
      <w:r>
        <w:rPr>
          <w:szCs w:val="28"/>
          <w:lang w:eastAsia="ru-RU"/>
        </w:rPr>
        <w:t xml:space="preserve"> засідання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>
        <w:rPr>
          <w:szCs w:val="28"/>
          <w:lang w:eastAsia="ru-RU"/>
        </w:rPr>
        <w:t xml:space="preserve">2</w:t>
      </w:r>
      <w:r>
        <w:rPr>
          <w:szCs w:val="28"/>
          <w:lang w:eastAsia="ru-RU"/>
        </w:rPr>
        <w:t xml:space="preserve">7</w:t>
      </w:r>
      <w:r>
        <w:rPr>
          <w:szCs w:val="28"/>
          <w:lang w:eastAsia="ru-RU"/>
        </w:rPr>
        <w:t xml:space="preserve">.0</w:t>
      </w:r>
      <w:r>
        <w:rPr>
          <w:szCs w:val="28"/>
          <w:lang w:eastAsia="ru-RU"/>
        </w:rPr>
        <w:t xml:space="preserve">5</w:t>
      </w:r>
      <w:r>
        <w:rPr>
          <w:szCs w:val="28"/>
          <w:lang w:eastAsia="ru-RU"/>
        </w:rPr>
        <w:t xml:space="preserve">.2026, рішення №</w:t>
      </w:r>
      <w:r>
        <w:rPr>
          <w:szCs w:val="28"/>
          <w:lang w:eastAsia="ru-RU"/>
        </w:rPr>
        <w:t xml:space="preserve">4</w:t>
      </w:r>
      <w:r>
        <w:rPr>
          <w:szCs w:val="28"/>
          <w:lang w:eastAsia="ru-RU"/>
        </w:rPr>
        <w:t xml:space="preserve"> від </w:t>
      </w:r>
      <w:r>
        <w:rPr>
          <w:szCs w:val="28"/>
          <w:lang w:eastAsia="ru-RU"/>
        </w:rPr>
        <w:t xml:space="preserve">2</w:t>
      </w:r>
      <w:r>
        <w:rPr>
          <w:szCs w:val="28"/>
          <w:lang w:eastAsia="ru-RU"/>
        </w:rPr>
        <w:t xml:space="preserve">7</w:t>
      </w:r>
      <w:r>
        <w:rPr>
          <w:szCs w:val="28"/>
          <w:lang w:eastAsia="ru-RU"/>
        </w:rPr>
        <w:t xml:space="preserve">.0</w:t>
      </w:r>
      <w:r>
        <w:rPr>
          <w:szCs w:val="28"/>
          <w:lang w:eastAsia="ru-RU"/>
        </w:rPr>
        <w:t xml:space="preserve">5</w:t>
      </w:r>
      <w:r>
        <w:rPr>
          <w:szCs w:val="28"/>
          <w:lang w:eastAsia="ru-RU"/>
        </w:rPr>
        <w:t xml:space="preserve">.2026  </w:t>
      </w:r>
      <w:r>
        <w:rPr>
          <w:szCs w:val="28"/>
          <w:lang w:eastAsia="ru-RU"/>
        </w:rPr>
        <w:t xml:space="preserve">к</w:t>
      </w:r>
      <w:r>
        <w:rPr>
          <w:szCs w:val="28"/>
          <w:lang w:eastAsia="ru-RU"/>
        </w:rPr>
        <w:t xml:space="preserve">омісії з розгляду питань щодо надання компенсації за пошкоджені об’єкти нерухомого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майна внаслідок бойових дій, терористичних актів, диверсій, спричинених збройною агресією російської федерації проти України, створеної рішенням виконавчого комітету Менської міської ради від 31 липня 2023 року № 213 зі змінами від 28 серпня 2025 року №168</w:t>
      </w:r>
      <w:r>
        <w:rPr>
          <w:szCs w:val="28"/>
          <w:lang w:eastAsia="ru-RU"/>
        </w:rPr>
        <w:t xml:space="preserve">,</w:t>
      </w:r>
      <w:r>
        <w:rPr>
          <w:szCs w:val="28"/>
          <w:lang w:eastAsia="ru-RU"/>
        </w:rPr>
        <w:t xml:space="preserve"> від 17 грудня 2025 року №266,</w:t>
      </w:r>
      <w:r>
        <w:rPr>
          <w:szCs w:val="28"/>
          <w:lang w:eastAsia="ru-RU"/>
        </w:rPr>
        <w:t xml:space="preserve"> від 22 квітня 2026 року №62</w:t>
      </w:r>
      <w:r>
        <w:rPr>
          <w:szCs w:val="28"/>
          <w:lang w:eastAsia="ru-RU"/>
        </w:rPr>
        <w:t xml:space="preserve">, виконавчий комітет Менської  міської ради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Bdr/>
        <w:spacing/>
        <w:ind w:firstLine="0"/>
        <w:rPr/>
      </w:pPr>
      <w:r>
        <w:rPr>
          <w:highlight w:val="white"/>
        </w:rPr>
        <w:t xml:space="preserve">ВИРІШИВ: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/>
        <w:ind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 xml:space="preserve">1. Затвердити рішення </w:t>
      </w:r>
      <w:r>
        <w:rPr>
          <w:color w:val="auto"/>
          <w:szCs w:val="28"/>
          <w:lang w:eastAsia="ru-RU"/>
        </w:rPr>
        <w:t xml:space="preserve">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color w:val="auto"/>
          <w:szCs w:val="28"/>
          <w:lang w:eastAsia="ru-RU"/>
        </w:rPr>
        <w:t xml:space="preserve">:</w:t>
      </w: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/>
        <w:ind w:firstLine="0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  <w:tab/>
        <w:t xml:space="preserve">1.1. </w:t>
      </w:r>
      <w:r>
        <w:rPr>
          <w:color w:val="auto"/>
          <w:szCs w:val="28"/>
          <w:lang w:eastAsia="ru-RU"/>
        </w:rPr>
        <w:t xml:space="preserve">Про надання компенсації </w:t>
      </w:r>
      <w:bookmarkStart w:id="0" w:name="_Hlk230703077"/>
      <w:r>
        <w:rPr>
          <w:color w:val="auto"/>
          <w:szCs w:val="28"/>
          <w:lang w:eastAsia="ru-RU"/>
        </w:rPr>
        <w:t xml:space="preserve">Трало</w:t>
      </w:r>
      <w:r>
        <w:rPr>
          <w:color w:val="auto"/>
          <w:szCs w:val="28"/>
          <w:lang w:eastAsia="ru-RU"/>
        </w:rPr>
        <w:t xml:space="preserve"> Раїсі Володимирівні</w:t>
      </w:r>
      <w:bookmarkEnd w:id="0"/>
      <w:r>
        <w:rPr>
          <w:color w:val="auto"/>
          <w:szCs w:val="28"/>
          <w:lang w:eastAsia="ru-RU"/>
        </w:rPr>
        <w:t xml:space="preserve">, на проведення ремонту квартири, пошкодженої внаслідок бойових дій в  м.</w:t>
      </w:r>
      <w:r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  <w:t xml:space="preserve">Мена</w:t>
      </w:r>
      <w:r>
        <w:rPr>
          <w:color w:val="auto"/>
          <w:szCs w:val="28"/>
          <w:lang w:eastAsia="ru-RU"/>
        </w:rPr>
        <w:t xml:space="preserve">, </w:t>
      </w:r>
      <w:r>
        <w:rPr>
          <w:color w:val="auto"/>
          <w:szCs w:val="28"/>
          <w:lang w:eastAsia="ru-RU"/>
        </w:rPr>
        <w:t xml:space="preserve">провул</w:t>
      </w:r>
      <w:r>
        <w:rPr>
          <w:color w:val="auto"/>
          <w:szCs w:val="28"/>
          <w:lang w:eastAsia="ru-RU"/>
        </w:rPr>
        <w:t xml:space="preserve">. Вокзальний 2-й, буд.9, </w:t>
      </w:r>
      <w:r>
        <w:rPr>
          <w:color w:val="auto"/>
          <w:szCs w:val="28"/>
          <w:lang w:eastAsia="ru-RU"/>
        </w:rPr>
        <w:t xml:space="preserve">кв</w:t>
      </w:r>
      <w:r>
        <w:rPr>
          <w:color w:val="auto"/>
          <w:szCs w:val="28"/>
          <w:lang w:eastAsia="ru-RU"/>
        </w:rPr>
        <w:t xml:space="preserve">. 1</w:t>
      </w:r>
      <w:r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  <w:t xml:space="preserve">(рішення № </w:t>
      </w:r>
      <w:r>
        <w:rPr>
          <w:color w:val="auto"/>
          <w:szCs w:val="28"/>
          <w:lang w:eastAsia="ru-RU"/>
        </w:rPr>
        <w:t xml:space="preserve">4</w:t>
      </w:r>
      <w:r>
        <w:rPr>
          <w:color w:val="auto"/>
          <w:szCs w:val="28"/>
          <w:lang w:eastAsia="ru-RU"/>
        </w:rPr>
        <w:t xml:space="preserve"> від </w:t>
      </w:r>
      <w:r>
        <w:rPr>
          <w:color w:val="auto"/>
          <w:szCs w:val="28"/>
          <w:lang w:eastAsia="ru-RU"/>
        </w:rPr>
        <w:t xml:space="preserve">2</w:t>
      </w:r>
      <w:r>
        <w:rPr>
          <w:color w:val="auto"/>
          <w:szCs w:val="28"/>
          <w:lang w:eastAsia="ru-RU"/>
        </w:rPr>
        <w:t xml:space="preserve">7</w:t>
      </w:r>
      <w:r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  <w:t xml:space="preserve">травня</w:t>
      </w:r>
      <w:r>
        <w:rPr>
          <w:color w:val="auto"/>
          <w:szCs w:val="28"/>
          <w:lang w:eastAsia="ru-RU"/>
        </w:rPr>
        <w:t xml:space="preserve"> 2026 року, що додається). </w:t>
      </w: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/>
        <w:ind w:firstLine="0"/>
        <w:rPr/>
      </w:pPr>
      <w:r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  <w:tab/>
      </w:r>
      <w:r>
        <w:t xml:space="preserve">2. Рішення набуває чинності стосовно </w:t>
      </w:r>
      <w:r>
        <w:rPr>
          <w:color w:val="auto"/>
          <w:szCs w:val="28"/>
          <w:lang w:eastAsia="ru-RU"/>
        </w:rPr>
        <w:t xml:space="preserve">Трало</w:t>
      </w:r>
      <w:r>
        <w:rPr>
          <w:color w:val="auto"/>
          <w:szCs w:val="28"/>
          <w:lang w:eastAsia="ru-RU"/>
        </w:rPr>
        <w:t xml:space="preserve"> Раїс</w:t>
      </w:r>
      <w:r>
        <w:rPr>
          <w:color w:val="auto"/>
          <w:szCs w:val="28"/>
          <w:lang w:eastAsia="ru-RU"/>
        </w:rPr>
        <w:t xml:space="preserve">и</w:t>
      </w:r>
      <w:r>
        <w:rPr>
          <w:color w:val="auto"/>
          <w:szCs w:val="28"/>
          <w:lang w:eastAsia="ru-RU"/>
        </w:rPr>
        <w:t xml:space="preserve"> Володимирівн</w:t>
      </w:r>
      <w:r>
        <w:rPr>
          <w:color w:val="auto"/>
          <w:szCs w:val="28"/>
          <w:lang w:eastAsia="ru-RU"/>
        </w:rPr>
        <w:t xml:space="preserve">и</w:t>
      </w:r>
      <w:r>
        <w:rPr>
          <w:color w:val="auto"/>
          <w:szCs w:val="28"/>
          <w:lang w:eastAsia="ru-RU"/>
        </w:rPr>
        <w:t xml:space="preserve"> </w:t>
      </w:r>
      <w:r>
        <w:t xml:space="preserve">з дня доведення до відома </w:t>
      </w:r>
      <w:r>
        <w:rPr>
          <w:color w:val="auto"/>
          <w:szCs w:val="28"/>
          <w:lang w:eastAsia="ru-RU"/>
        </w:rPr>
        <w:t xml:space="preserve">Трало</w:t>
      </w:r>
      <w:r>
        <w:rPr>
          <w:color w:val="auto"/>
          <w:szCs w:val="28"/>
          <w:lang w:eastAsia="ru-RU"/>
        </w:rPr>
        <w:t xml:space="preserve"> Раїс</w:t>
      </w:r>
      <w:r>
        <w:rPr>
          <w:color w:val="auto"/>
          <w:szCs w:val="28"/>
          <w:lang w:eastAsia="ru-RU"/>
        </w:rPr>
        <w:t xml:space="preserve">и</w:t>
      </w:r>
      <w:r>
        <w:rPr>
          <w:color w:val="auto"/>
          <w:szCs w:val="28"/>
          <w:lang w:eastAsia="ru-RU"/>
        </w:rPr>
        <w:t xml:space="preserve"> Володимирівн</w:t>
      </w:r>
      <w:r>
        <w:rPr>
          <w:color w:val="auto"/>
          <w:szCs w:val="28"/>
          <w:lang w:eastAsia="ru-RU"/>
        </w:rPr>
        <w:t xml:space="preserve">и</w:t>
      </w:r>
      <w:r>
        <w:rPr>
          <w:color w:val="auto"/>
          <w:szCs w:val="28"/>
          <w:lang w:eastAsia="ru-RU"/>
        </w:rPr>
        <w:t xml:space="preserve"> </w:t>
      </w:r>
      <w:r>
        <w:t xml:space="preserve">в установленому законом порядку.</w:t>
      </w:r>
      <w:r/>
    </w:p>
    <w:p>
      <w:pPr>
        <w:pBdr/>
        <w:spacing/>
        <w:ind w:hanging="11"/>
        <w:rPr>
          <w:szCs w:val="28"/>
        </w:rPr>
      </w:pPr>
      <w:r>
        <w:tab/>
      </w:r>
      <w:r>
        <w:tab/>
        <w:t xml:space="preserve">3. Дане рішення може бути оскаржено в адміністративному порядку протягом 30 днів з дня його доведення до відома  </w:t>
      </w:r>
      <w:r>
        <w:rPr>
          <w:color w:val="auto"/>
          <w:szCs w:val="28"/>
          <w:lang w:eastAsia="ru-RU"/>
        </w:rPr>
        <w:t xml:space="preserve">Трало</w:t>
      </w:r>
      <w:r>
        <w:rPr>
          <w:color w:val="auto"/>
          <w:szCs w:val="28"/>
          <w:lang w:eastAsia="ru-RU"/>
        </w:rPr>
        <w:t xml:space="preserve"> Раїс</w:t>
      </w:r>
      <w:r>
        <w:rPr>
          <w:color w:val="auto"/>
          <w:szCs w:val="28"/>
          <w:lang w:eastAsia="ru-RU"/>
        </w:rPr>
        <w:t xml:space="preserve">и</w:t>
      </w:r>
      <w:r>
        <w:rPr>
          <w:color w:val="auto"/>
          <w:szCs w:val="28"/>
          <w:lang w:eastAsia="ru-RU"/>
        </w:rPr>
        <w:t xml:space="preserve"> Володимирівн</w:t>
      </w:r>
      <w:r>
        <w:rPr>
          <w:color w:val="auto"/>
          <w:szCs w:val="28"/>
          <w:lang w:eastAsia="ru-RU"/>
        </w:rPr>
        <w:t xml:space="preserve">и</w:t>
      </w:r>
      <w:r>
        <w:t xml:space="preserve"> шляхом подання скарги до Менської міської ради за </w:t>
      </w:r>
      <w:r>
        <w:t xml:space="preserve">адресою</w:t>
      </w:r>
      <w:r>
        <w:t xml:space="preserve">: Чернігівська область, </w:t>
      </w:r>
      <w:r>
        <w:t xml:space="preserve">Корюківський</w:t>
      </w:r>
      <w:r>
        <w:t xml:space="preserve"> район, місто </w:t>
      </w:r>
      <w:r>
        <w:t xml:space="preserve">Мена</w:t>
      </w:r>
      <w:r>
        <w:t xml:space="preserve">, вулиця Героїв АТО, № 6. 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firstLine="709"/>
        <w:rPr/>
      </w:pPr>
      <w:r>
        <w:t xml:space="preserve">4. Дане рішення може бути оскаржено в судовому порядку до Чернігівського окружного адміністративного суду, який знаходиться за </w:t>
      </w:r>
      <w:r>
        <w:t xml:space="preserve">адресою</w:t>
      </w:r>
      <w:r>
        <w:t xml:space="preserve">: </w:t>
      </w:r>
      <w:r>
        <w:t xml:space="preserve">14005, Чернігівська область, місто Чернігів, вулиця Київська, №23, протягом шести місяців з дня доведення до відома </w:t>
      </w:r>
      <w:r>
        <w:rPr>
          <w:color w:val="auto"/>
          <w:szCs w:val="28"/>
          <w:lang w:eastAsia="ru-RU"/>
        </w:rPr>
        <w:t xml:space="preserve">Трало</w:t>
      </w:r>
      <w:r>
        <w:rPr>
          <w:color w:val="auto"/>
          <w:szCs w:val="28"/>
          <w:lang w:eastAsia="ru-RU"/>
        </w:rPr>
        <w:t xml:space="preserve"> Раїс</w:t>
      </w:r>
      <w:r>
        <w:rPr>
          <w:color w:val="auto"/>
          <w:szCs w:val="28"/>
          <w:lang w:eastAsia="ru-RU"/>
        </w:rPr>
        <w:t xml:space="preserve">и</w:t>
      </w:r>
      <w:r>
        <w:rPr>
          <w:color w:val="auto"/>
          <w:szCs w:val="28"/>
          <w:lang w:eastAsia="ru-RU"/>
        </w:rPr>
        <w:t xml:space="preserve"> Володимирівн</w:t>
      </w:r>
      <w:r>
        <w:rPr>
          <w:color w:val="auto"/>
          <w:szCs w:val="28"/>
          <w:lang w:eastAsia="ru-RU"/>
        </w:rPr>
        <w:t xml:space="preserve">и</w:t>
      </w:r>
      <w:bookmarkStart w:id="1" w:name="_GoBack"/>
      <w:r/>
      <w:bookmarkEnd w:id="1"/>
      <w:r>
        <w:t xml:space="preserve">.</w:t>
      </w:r>
      <w:r/>
    </w:p>
    <w:p>
      <w:pPr>
        <w:pBdr/>
        <w:spacing/>
        <w:ind w:firstLine="0"/>
        <w:rPr/>
      </w:pPr>
      <w:r>
        <w:tab/>
        <w:t xml:space="preserve">5. Контроль за виконанням даного рішення покласти на заступника міського голови з питань діяльності виконавчих органів ради </w:t>
      </w:r>
      <w:r>
        <w:t xml:space="preserve">Гаєвого</w:t>
      </w:r>
      <w:r>
        <w:t xml:space="preserve"> С.М.</w:t>
      </w:r>
      <w:r/>
    </w:p>
    <w:p>
      <w:pPr>
        <w:pBdr/>
        <w:tabs>
          <w:tab w:val="left" w:leader="none" w:pos="6236"/>
        </w:tabs>
        <w:spacing/>
        <w:ind/>
        <w:rPr/>
      </w:pPr>
      <w:r/>
      <w:r/>
    </w:p>
    <w:p>
      <w:pPr>
        <w:pBdr/>
        <w:tabs>
          <w:tab w:val="left" w:leader="none" w:pos="6236"/>
        </w:tabs>
        <w:spacing/>
        <w:ind w:firstLine="0"/>
        <w:rPr/>
      </w:pPr>
      <w:r/>
      <w:r/>
    </w:p>
    <w:p>
      <w:pPr>
        <w:pBdr/>
        <w:tabs>
          <w:tab w:val="left" w:leader="none" w:pos="6803"/>
        </w:tabs>
        <w:spacing/>
        <w:ind w:firstLine="0"/>
        <w:rPr/>
      </w:pPr>
      <w:r>
        <w:t xml:space="preserve">Секретар ради                                                                     Юрій СТАЛЬНИЧЕНКО</w:t>
      </w:r>
      <w:r/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ntiqua">
    <w:panose1 w:val="020B0603030804020204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D4044"/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5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7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9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1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3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5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7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95"/>
      </w:pPr>
      <w:rPr/>
      <w:start w:val="1"/>
      <w:suff w:val="tab"/>
    </w:lvl>
  </w:abstractNum>
  <w:abstractNum w:abstractNumId="1">
    <w:nsid w:val="1CEE078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nsid w:val="1DD06B3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nsid w:val="20FF0CF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4">
    <w:nsid w:val="2CDB7F2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5">
    <w:nsid w:val="37EF11C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6">
    <w:nsid w:val="38123B8F"/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abstractNum w:abstractNumId="7">
    <w:nsid w:val="42B55FB5"/>
    <w:lvl w:ilvl="0">
      <w:isLgl w:val="false"/>
      <w:lvlJc w:val="left"/>
      <w:lvlText w:val="%1."/>
      <w:numFmt w:val="decimal"/>
      <w:pPr>
        <w:pBdr/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49533BC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9">
    <w:nsid w:val="66701CA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57">
    <w:name w:val="Heading 1"/>
    <w:basedOn w:val="756"/>
    <w:next w:val="756"/>
    <w:link w:val="813"/>
    <w:uiPriority w:val="9"/>
    <w:qFormat/>
    <w:pPr>
      <w:widowControl w:val="false"/>
      <w:pBdr/>
      <w:spacing/>
      <w:ind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58">
    <w:name w:val="Heading 2"/>
    <w:basedOn w:val="756"/>
    <w:next w:val="756"/>
    <w:link w:val="814"/>
    <w:uiPriority w:val="9"/>
    <w:unhideWhenUsed/>
    <w:qFormat/>
    <w:pPr>
      <w:pBdr/>
      <w:tabs>
        <w:tab w:val="left" w:leader="none" w:pos="4394"/>
        <w:tab w:val="left" w:leader="none" w:pos="7370"/>
      </w:tabs>
      <w:spacing w:after="170" w:before="170"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59">
    <w:name w:val="Heading 3"/>
    <w:basedOn w:val="756"/>
    <w:next w:val="756"/>
    <w:link w:val="815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60">
    <w:name w:val="Heading 4"/>
    <w:basedOn w:val="756"/>
    <w:next w:val="756"/>
    <w:link w:val="816"/>
    <w:uiPriority w:val="9"/>
    <w:unhideWhenUsed/>
    <w:qFormat/>
    <w:pPr>
      <w:pBdr/>
      <w:spacing/>
      <w:ind w:firstLine="0"/>
      <w:outlineLvl w:val="3"/>
    </w:pPr>
  </w:style>
  <w:style w:type="paragraph" w:styleId="761">
    <w:name w:val="Heading 5"/>
    <w:basedOn w:val="756"/>
    <w:next w:val="756"/>
    <w:link w:val="81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63">
    <w:name w:val="Heading 7"/>
    <w:basedOn w:val="756"/>
    <w:next w:val="756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4">
    <w:name w:val="Heading 8"/>
    <w:basedOn w:val="756"/>
    <w:next w:val="756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65">
    <w:name w:val="Heading 9"/>
    <w:basedOn w:val="756"/>
    <w:next w:val="756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  <w:pPr>
      <w:pBdr/>
      <w:spacing/>
      <w:ind/>
    </w:p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8" w:default="1">
    <w:name w:val="No List"/>
    <w:uiPriority w:val="99"/>
    <w:semiHidden/>
    <w:unhideWhenUsed/>
    <w:pPr>
      <w:pBdr/>
      <w:spacing/>
      <w:ind/>
    </w:pPr>
  </w:style>
  <w:style w:type="table" w:styleId="769">
    <w:name w:val="Plain Table 1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76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8" w:customStyle="1">
    <w:name w:val="Heading 1 Char"/>
    <w:basedOn w:val="76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89" w:customStyle="1">
    <w:name w:val="Heading 2 Char"/>
    <w:basedOn w:val="76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90" w:customStyle="1">
    <w:name w:val="Heading 3 Char"/>
    <w:basedOn w:val="76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91" w:customStyle="1">
    <w:name w:val="Heading 4 Char"/>
    <w:basedOn w:val="76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92" w:customStyle="1">
    <w:name w:val="Heading 5 Char"/>
    <w:basedOn w:val="76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93" w:customStyle="1">
    <w:name w:val="Heading 6 Char"/>
    <w:basedOn w:val="7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4" w:customStyle="1">
    <w:name w:val="Heading 7 Char"/>
    <w:basedOn w:val="7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5" w:customStyle="1">
    <w:name w:val="Heading 8 Char"/>
    <w:basedOn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6" w:customStyle="1">
    <w:name w:val="Heading 9 Char"/>
    <w:basedOn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7" w:customStyle="1">
    <w:name w:val="Title Char"/>
    <w:basedOn w:val="76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98" w:customStyle="1">
    <w:name w:val="Subtitle Char"/>
    <w:basedOn w:val="76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9" w:customStyle="1">
    <w:name w:val="Quote Char"/>
    <w:basedOn w:val="7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0" w:customStyle="1">
    <w:name w:val="Intense Quote Char"/>
    <w:basedOn w:val="766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01" w:customStyle="1">
    <w:name w:val="Header Char"/>
    <w:basedOn w:val="766"/>
    <w:uiPriority w:val="99"/>
    <w:pPr>
      <w:pBdr/>
      <w:spacing/>
      <w:ind/>
    </w:pPr>
  </w:style>
  <w:style w:type="character" w:styleId="802" w:customStyle="1">
    <w:name w:val="Footnote Text Char"/>
    <w:basedOn w:val="766"/>
    <w:uiPriority w:val="99"/>
    <w:semiHidden/>
    <w:pPr>
      <w:pBdr/>
      <w:spacing/>
      <w:ind/>
    </w:pPr>
    <w:rPr>
      <w:sz w:val="20"/>
      <w:szCs w:val="20"/>
    </w:rPr>
  </w:style>
  <w:style w:type="character" w:styleId="803" w:customStyle="1">
    <w:name w:val="Endnote Text Char"/>
    <w:basedOn w:val="766"/>
    <w:uiPriority w:val="99"/>
    <w:semiHidden/>
    <w:pPr>
      <w:pBdr/>
      <w:spacing/>
      <w:ind/>
    </w:pPr>
    <w:rPr>
      <w:sz w:val="20"/>
      <w:szCs w:val="20"/>
    </w:rPr>
  </w:style>
  <w:style w:type="character" w:styleId="804">
    <w:name w:val="Placeholder Text"/>
    <w:basedOn w:val="766"/>
    <w:uiPriority w:val="99"/>
    <w:semiHidden/>
    <w:pPr>
      <w:pBdr/>
      <w:spacing/>
      <w:ind/>
    </w:pPr>
    <w:rPr>
      <w:color w:val="666666"/>
    </w:rPr>
  </w:style>
  <w:style w:type="character" w:styleId="805">
    <w:name w:val="Intense Emphasis"/>
    <w:basedOn w:val="7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06">
    <w:name w:val="Intense Reference"/>
    <w:basedOn w:val="7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07">
    <w:name w:val="Subtle Emphasis"/>
    <w:basedOn w:val="7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8">
    <w:name w:val="Emphasis"/>
    <w:basedOn w:val="766"/>
    <w:uiPriority w:val="20"/>
    <w:qFormat/>
    <w:pPr>
      <w:pBdr/>
      <w:spacing/>
      <w:ind/>
    </w:pPr>
    <w:rPr>
      <w:i/>
      <w:iCs/>
    </w:rPr>
  </w:style>
  <w:style w:type="character" w:styleId="809">
    <w:name w:val="Strong"/>
    <w:basedOn w:val="766"/>
    <w:uiPriority w:val="22"/>
    <w:qFormat/>
    <w:pPr>
      <w:pBdr/>
      <w:spacing/>
      <w:ind/>
    </w:pPr>
    <w:rPr>
      <w:b/>
      <w:bCs/>
    </w:rPr>
  </w:style>
  <w:style w:type="character" w:styleId="810">
    <w:name w:val="Subtle Reference"/>
    <w:basedOn w:val="7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1">
    <w:name w:val="Book Title"/>
    <w:basedOn w:val="7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2">
    <w:name w:val="FollowedHyperlink"/>
    <w:basedOn w:val="7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13" w:customStyle="1">
    <w:name w:val="Заголовок 1 Знак"/>
    <w:link w:val="75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814" w:customStyle="1">
    <w:name w:val="Заголовок 2 Знак"/>
    <w:link w:val="758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815" w:customStyle="1">
    <w:name w:val="Заголовок 3 Знак"/>
    <w:link w:val="75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816" w:customStyle="1">
    <w:name w:val="Заголовок 4 Знак"/>
    <w:link w:val="760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817" w:customStyle="1">
    <w:name w:val="Заголовок 5 Знак"/>
    <w:basedOn w:val="766"/>
    <w:link w:val="7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8" w:customStyle="1">
    <w:name w:val="Заголовок 6 Знак"/>
    <w:basedOn w:val="766"/>
    <w:link w:val="76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9" w:customStyle="1">
    <w:name w:val="Заголовок 7 Знак"/>
    <w:basedOn w:val="766"/>
    <w:link w:val="7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0" w:customStyle="1">
    <w:name w:val="Заголовок 8 Знак"/>
    <w:basedOn w:val="766"/>
    <w:link w:val="7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1" w:customStyle="1">
    <w:name w:val="Заголовок 9 Знак"/>
    <w:basedOn w:val="766"/>
    <w:link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2">
    <w:name w:val="List Paragraph"/>
    <w:basedOn w:val="756"/>
    <w:uiPriority w:val="34"/>
    <w:qFormat/>
    <w:pPr>
      <w:pBdr/>
      <w:spacing/>
      <w:ind w:left="720"/>
      <w:contextualSpacing w:val="true"/>
    </w:pPr>
  </w:style>
  <w:style w:type="paragraph" w:styleId="823">
    <w:name w:val="No Spacing"/>
    <w:basedOn w:val="756"/>
    <w:uiPriority w:val="1"/>
    <w:qFormat/>
    <w:pPr>
      <w:pBdr/>
      <w:spacing w:after="227" w:before="113"/>
      <w:ind w:right="5528" w:firstLine="0"/>
    </w:pPr>
    <w:rPr>
      <w:b/>
    </w:rPr>
  </w:style>
  <w:style w:type="paragraph" w:styleId="824">
    <w:name w:val="Title"/>
    <w:basedOn w:val="756"/>
    <w:next w:val="756"/>
    <w:link w:val="82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5" w:customStyle="1">
    <w:name w:val="Заголовок Знак"/>
    <w:basedOn w:val="766"/>
    <w:link w:val="824"/>
    <w:uiPriority w:val="10"/>
    <w:pPr>
      <w:pBdr/>
      <w:spacing/>
      <w:ind/>
    </w:pPr>
    <w:rPr>
      <w:sz w:val="48"/>
      <w:szCs w:val="48"/>
    </w:rPr>
  </w:style>
  <w:style w:type="paragraph" w:styleId="826">
    <w:name w:val="Subtitle"/>
    <w:basedOn w:val="756"/>
    <w:next w:val="756"/>
    <w:link w:val="82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7" w:customStyle="1">
    <w:name w:val="Подзаголовок Знак"/>
    <w:basedOn w:val="766"/>
    <w:link w:val="826"/>
    <w:uiPriority w:val="11"/>
    <w:pPr>
      <w:pBdr/>
      <w:spacing/>
      <w:ind/>
    </w:pPr>
    <w:rPr>
      <w:sz w:val="24"/>
      <w:szCs w:val="24"/>
    </w:rPr>
  </w:style>
  <w:style w:type="paragraph" w:styleId="828">
    <w:name w:val="Quote"/>
    <w:basedOn w:val="756"/>
    <w:next w:val="756"/>
    <w:link w:val="829"/>
    <w:uiPriority w:val="29"/>
    <w:qFormat/>
    <w:pPr>
      <w:pBdr/>
      <w:spacing/>
      <w:ind w:right="720" w:left="720"/>
    </w:pPr>
    <w:rPr>
      <w:i/>
    </w:rPr>
  </w:style>
  <w:style w:type="character" w:styleId="829" w:customStyle="1">
    <w:name w:val="Цитата 2 Знак"/>
    <w:link w:val="828"/>
    <w:uiPriority w:val="29"/>
    <w:pPr>
      <w:pBdr/>
      <w:spacing/>
      <w:ind/>
    </w:pPr>
    <w:rPr>
      <w:i/>
    </w:rPr>
  </w:style>
  <w:style w:type="paragraph" w:styleId="830">
    <w:name w:val="Intense Quote"/>
    <w:basedOn w:val="756"/>
    <w:next w:val="756"/>
    <w:link w:val="83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1" w:customStyle="1">
    <w:name w:val="Выделенная цитата Знак"/>
    <w:link w:val="830"/>
    <w:uiPriority w:val="30"/>
    <w:pPr>
      <w:pBdr/>
      <w:spacing/>
      <w:ind/>
    </w:pPr>
    <w:rPr>
      <w:i/>
    </w:rPr>
  </w:style>
  <w:style w:type="paragraph" w:styleId="832">
    <w:name w:val="Header"/>
    <w:basedOn w:val="756"/>
    <w:link w:val="83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3" w:customStyle="1">
    <w:name w:val="Верхний колонтитул Знак"/>
    <w:basedOn w:val="766"/>
    <w:link w:val="832"/>
    <w:uiPriority w:val="99"/>
    <w:pPr>
      <w:pBdr/>
      <w:spacing/>
      <w:ind/>
    </w:pPr>
  </w:style>
  <w:style w:type="paragraph" w:styleId="834">
    <w:name w:val="Footer"/>
    <w:basedOn w:val="756"/>
    <w:link w:val="83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5" w:customStyle="1">
    <w:name w:val="Footer Char"/>
    <w:basedOn w:val="766"/>
    <w:uiPriority w:val="99"/>
    <w:pPr>
      <w:pBdr/>
      <w:spacing/>
      <w:ind/>
    </w:pPr>
  </w:style>
  <w:style w:type="paragraph" w:styleId="836">
    <w:name w:val="Caption"/>
    <w:basedOn w:val="756"/>
    <w:next w:val="75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7" w:customStyle="1">
    <w:name w:val="Нижний колонтитул Знак"/>
    <w:link w:val="834"/>
    <w:uiPriority w:val="99"/>
    <w:pPr>
      <w:pBdr/>
      <w:spacing/>
      <w:ind/>
    </w:pPr>
  </w:style>
  <w:style w:type="table" w:styleId="838">
    <w:name w:val="Table Grid"/>
    <w:basedOn w:val="76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 Grid Light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а простая 11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а простая 21"/>
    <w:basedOn w:val="76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а простая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а простая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а простая 5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а-сетка 1 светл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а-сетка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а-сетка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а-сетка 4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2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3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5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6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а-сетка 5 тем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а-сетка 6 цвет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а-сетка 7 цвет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Список-таблица 1 светл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Список-таблица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Список-таблица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Список-таблица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4"/>
    <w:basedOn w:val="767"/>
    <w:link w:val="9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6"/>
    <w:basedOn w:val="767"/>
    <w:link w:val="9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Список-таблица 5 тем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Список-таблица 6 цвет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Список-таблица 7 цветная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1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2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3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4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5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6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1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2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3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4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5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6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5">
    <w:name w:val="footnote text"/>
    <w:basedOn w:val="756"/>
    <w:link w:val="966"/>
    <w:uiPriority w:val="99"/>
    <w:semiHidden/>
    <w:unhideWhenUsed/>
    <w:pPr>
      <w:pBdr/>
      <w:spacing w:after="40"/>
      <w:ind/>
    </w:pPr>
    <w:rPr>
      <w:sz w:val="18"/>
    </w:rPr>
  </w:style>
  <w:style w:type="character" w:styleId="966" w:customStyle="1">
    <w:name w:val="Текст сноски Знак"/>
    <w:link w:val="965"/>
    <w:uiPriority w:val="99"/>
    <w:pPr>
      <w:pBdr/>
      <w:spacing/>
      <w:ind/>
    </w:pPr>
    <w:rPr>
      <w:sz w:val="18"/>
    </w:rPr>
  </w:style>
  <w:style w:type="character" w:styleId="967">
    <w:name w:val="footnote reference"/>
    <w:basedOn w:val="766"/>
    <w:uiPriority w:val="99"/>
    <w:unhideWhenUsed/>
    <w:pPr>
      <w:pBdr/>
      <w:spacing/>
      <w:ind/>
    </w:pPr>
    <w:rPr>
      <w:vertAlign w:val="superscript"/>
    </w:rPr>
  </w:style>
  <w:style w:type="paragraph" w:styleId="968">
    <w:name w:val="endnote text"/>
    <w:basedOn w:val="756"/>
    <w:link w:val="969"/>
    <w:uiPriority w:val="99"/>
    <w:semiHidden/>
    <w:unhideWhenUsed/>
    <w:pPr>
      <w:pBdr/>
      <w:spacing/>
      <w:ind/>
    </w:pPr>
    <w:rPr>
      <w:sz w:val="20"/>
    </w:rPr>
  </w:style>
  <w:style w:type="character" w:styleId="969" w:customStyle="1">
    <w:name w:val="Текст концевой сноски Знак"/>
    <w:link w:val="968"/>
    <w:uiPriority w:val="99"/>
    <w:pPr>
      <w:pBdr/>
      <w:spacing/>
      <w:ind/>
    </w:pPr>
    <w:rPr>
      <w:sz w:val="20"/>
    </w:rPr>
  </w:style>
  <w:style w:type="character" w:styleId="970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971">
    <w:name w:val="toc 1"/>
    <w:basedOn w:val="756"/>
    <w:next w:val="756"/>
    <w:uiPriority w:val="39"/>
    <w:unhideWhenUsed/>
    <w:pPr>
      <w:pBdr/>
      <w:spacing w:after="57"/>
      <w:ind w:firstLine="0"/>
    </w:pPr>
  </w:style>
  <w:style w:type="paragraph" w:styleId="972">
    <w:name w:val="toc 2"/>
    <w:basedOn w:val="756"/>
    <w:next w:val="756"/>
    <w:uiPriority w:val="39"/>
    <w:unhideWhenUsed/>
    <w:pPr>
      <w:pBdr/>
      <w:spacing w:after="57"/>
      <w:ind w:firstLine="0" w:left="283"/>
    </w:pPr>
  </w:style>
  <w:style w:type="paragraph" w:styleId="973">
    <w:name w:val="toc 3"/>
    <w:basedOn w:val="756"/>
    <w:next w:val="756"/>
    <w:uiPriority w:val="39"/>
    <w:unhideWhenUsed/>
    <w:pPr>
      <w:pBdr/>
      <w:spacing w:after="57"/>
      <w:ind w:firstLine="0" w:left="567"/>
    </w:pPr>
  </w:style>
  <w:style w:type="paragraph" w:styleId="974">
    <w:name w:val="toc 4"/>
    <w:basedOn w:val="756"/>
    <w:next w:val="756"/>
    <w:uiPriority w:val="39"/>
    <w:unhideWhenUsed/>
    <w:pPr>
      <w:pBdr/>
      <w:spacing w:after="57"/>
      <w:ind w:firstLine="0" w:left="850"/>
    </w:pPr>
  </w:style>
  <w:style w:type="paragraph" w:styleId="975">
    <w:name w:val="toc 5"/>
    <w:basedOn w:val="756"/>
    <w:next w:val="756"/>
    <w:uiPriority w:val="39"/>
    <w:unhideWhenUsed/>
    <w:pPr>
      <w:pBdr/>
      <w:spacing w:after="57"/>
      <w:ind w:firstLine="0" w:left="1134"/>
    </w:pPr>
  </w:style>
  <w:style w:type="paragraph" w:styleId="976">
    <w:name w:val="toc 6"/>
    <w:basedOn w:val="756"/>
    <w:next w:val="756"/>
    <w:uiPriority w:val="39"/>
    <w:unhideWhenUsed/>
    <w:pPr>
      <w:pBdr/>
      <w:spacing w:after="57"/>
      <w:ind w:firstLine="0" w:left="1417"/>
    </w:pPr>
  </w:style>
  <w:style w:type="paragraph" w:styleId="977">
    <w:name w:val="toc 7"/>
    <w:basedOn w:val="756"/>
    <w:next w:val="756"/>
    <w:uiPriority w:val="39"/>
    <w:unhideWhenUsed/>
    <w:pPr>
      <w:pBdr/>
      <w:spacing w:after="57"/>
      <w:ind w:firstLine="0" w:left="1701"/>
    </w:pPr>
  </w:style>
  <w:style w:type="paragraph" w:styleId="978">
    <w:name w:val="toc 8"/>
    <w:basedOn w:val="756"/>
    <w:next w:val="756"/>
    <w:uiPriority w:val="39"/>
    <w:unhideWhenUsed/>
    <w:pPr>
      <w:pBdr/>
      <w:spacing w:after="57"/>
      <w:ind w:firstLine="0" w:left="1984"/>
    </w:pPr>
  </w:style>
  <w:style w:type="paragraph" w:styleId="979">
    <w:name w:val="toc 9"/>
    <w:basedOn w:val="756"/>
    <w:next w:val="756"/>
    <w:uiPriority w:val="39"/>
    <w:unhideWhenUsed/>
    <w:pPr>
      <w:pBdr/>
      <w:spacing w:after="57"/>
      <w:ind w:firstLine="0" w:left="2268"/>
    </w:pPr>
  </w:style>
  <w:style w:type="paragraph" w:styleId="980">
    <w:name w:val="TOC Heading"/>
    <w:uiPriority w:val="39"/>
    <w:unhideWhenUsed/>
    <w:pPr>
      <w:pBdr/>
      <w:spacing/>
      <w:ind/>
    </w:pPr>
  </w:style>
  <w:style w:type="paragraph" w:styleId="981">
    <w:name w:val="table of figures"/>
    <w:basedOn w:val="756"/>
    <w:next w:val="756"/>
    <w:uiPriority w:val="99"/>
    <w:unhideWhenUsed/>
    <w:pPr>
      <w:pBdr/>
      <w:spacing/>
      <w:ind/>
    </w:pPr>
  </w:style>
  <w:style w:type="character" w:styleId="982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983" w:customStyle="1">
    <w:name w:val="Звичайний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styleId="984" w:customStyle="1">
    <w:name w:val="Основной текст4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0" w:before="600" w:line="322" w:lineRule="exact"/>
      <w:ind/>
      <w:jc w:val="both"/>
    </w:pPr>
    <w:rPr>
      <w:rFonts w:eastAsiaTheme="minorEastAsia"/>
      <w:sz w:val="26"/>
      <w:szCs w:val="26"/>
      <w:lang w:val="ru-RU" w:eastAsia="ru-RU"/>
    </w:rPr>
  </w:style>
  <w:style w:type="paragraph" w:styleId="985" w:customStyle="1">
    <w:name w:val="Основний текст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86" w:customStyle="1">
    <w:name w:val="Стандартний HTM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Courier New" w:cs="Times New Roman"/>
      <w:color w:val="000000"/>
      <w:sz w:val="18"/>
      <w:szCs w:val="18"/>
      <w:lang w:val="ru-RU" w:eastAsia="ru-RU"/>
    </w:rPr>
  </w:style>
  <w:style w:type="paragraph" w:styleId="987" w:customStyle="1">
    <w:name w:val="Нормальний текст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before="120" w:line="240" w:lineRule="auto"/>
      <w:ind w:firstLine="567"/>
    </w:pPr>
    <w:rPr>
      <w:rFonts w:ascii="antiqua" w:hAnsi="antiqua" w:eastAsia="Times New Roman" w:cs="Times New Roman"/>
      <w:sz w:val="26"/>
      <w:szCs w:val="20"/>
      <w:lang w:eastAsia="ru-RU"/>
    </w:rPr>
  </w:style>
  <w:style w:type="paragraph" w:styleId="988" w:customStyle="1">
    <w:name w:val="Основной текст (2)"/>
    <w:link w:val="919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0" w:before="240" w:line="335" w:lineRule="exact"/>
      <w:ind w:hanging="360"/>
      <w:jc w:val="center"/>
    </w:pPr>
    <w:rPr>
      <w:rFonts w:ascii="Times New Roman" w:hAnsi="Times New Roman" w:eastAsia="Times New Roman" w:cs="Times New Roman"/>
      <w:sz w:val="26"/>
      <w:szCs w:val="26"/>
      <w:lang w:val="ru-RU"/>
    </w:rPr>
  </w:style>
  <w:style w:type="paragraph" w:styleId="989" w:customStyle="1">
    <w:name w:val="Основной текст (3)"/>
    <w:link w:val="921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60" w:before="240" w:line="335" w:lineRule="exact"/>
      <w:ind w:firstLine="740"/>
      <w:jc w:val="both"/>
    </w:pPr>
    <w:rPr>
      <w:rFonts w:ascii="Times New Roman" w:hAnsi="Times New Roman" w:eastAsia="Times New Roman" w:cs="Times New Roman"/>
      <w:b/>
      <w:bCs/>
      <w:sz w:val="26"/>
      <w:szCs w:val="26"/>
      <w:lang w:val="ru-RU"/>
    </w:rPr>
  </w:style>
  <w:style w:type="paragraph" w:styleId="990">
    <w:name w:val="Balloon Text"/>
    <w:basedOn w:val="756"/>
    <w:link w:val="99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91" w:customStyle="1">
    <w:name w:val="Текст выноски Знак"/>
    <w:basedOn w:val="766"/>
    <w:link w:val="990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СТАРОДУБ Людмила Олександрівна</cp:lastModifiedBy>
  <cp:revision>5</cp:revision>
  <dcterms:created xsi:type="dcterms:W3CDTF">2026-05-26T12:46:00Z</dcterms:created>
  <dcterms:modified xsi:type="dcterms:W3CDTF">2026-05-28T15:32:26Z</dcterms:modified>
</cp:coreProperties>
</file>