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Додаток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розпорядження міського голови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27 травня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2026 року № 14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4800"/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pPr>
      <w:r>
        <w:rPr>
          <w:sz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2"/>
          <w:highlight w:val="none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3969"/>
        </w:tabs>
        <w:spacing/>
        <w:ind w:right="0" w:firstLine="0" w:left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АНКЕТА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для проведення віддаленого інформаційного аудиту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 </w:t>
      </w:r>
      <w:r/>
    </w:p>
    <w:tbl>
      <w:tblPr>
        <w:tblStyle w:val="859"/>
        <w:tblW w:w="0" w:type="auto"/>
        <w:tblInd w:w="-1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7"/>
        <w:gridCol w:w="2998"/>
        <w:gridCol w:w="6351"/>
        <w:gridCol w:w="50"/>
      </w:tblGrid>
      <w:tr>
        <w:trPr>
          <w:trHeight w:val="333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25"/>
              <w:ind w:right="0" w:firstLine="0" w:left="503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Заголовок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4"/>
              </w:rPr>
              <w:t xml:space="preserve">колонки</w:t>
            </w:r>
            <w:r/>
          </w:p>
        </w:tc>
        <w:tc>
          <w:tcPr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25"/>
              <w:ind w:right="0" w:firstLine="0" w:left="1816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Опис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значень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4"/>
              </w:rPr>
              <w:t xml:space="preserve">колонці</w:t>
            </w:r>
            <w:r/>
          </w:p>
        </w:tc>
      </w:tr>
      <w:tr>
        <w:trPr>
          <w:trHeight w:val="330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Унікальний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ідентифікатор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довільний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унікальний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ідентифікатор</w:t>
            </w:r>
            <w:r/>
          </w:p>
        </w:tc>
      </w:tr>
      <w:tr>
        <w:trPr>
          <w:trHeight w:val="609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набору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даних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набору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інформації.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Наприклад: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Архів звернень громадян за 2018–2025 роки</w:t>
            </w:r>
            <w:r/>
          </w:p>
        </w:tc>
      </w:tr>
      <w:tr>
        <w:trPr>
          <w:trHeight w:val="1987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0"/>
              <w:ind w:right="118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Тип даних: База даних, реєстр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документів,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файл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тощо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Необхідно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вказати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даних,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які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описуються: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база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даних, спеціалізоване програмне забезпечення, набір (архів, підбірка) файлів або документів тощо. Вказується також формат документа: паперовий або електронний.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"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підбірки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документів,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які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містять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неструктуровану інформацію – текст, вказується реєстр. Наприклад: інформаційна система реєстрації звернень громадян.</w:t>
            </w:r>
            <w:r/>
          </w:p>
        </w:tc>
      </w:tr>
      <w:tr>
        <w:trPr>
          <w:trHeight w:val="885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 структурного підрозділу,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який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заповнює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інформацію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 назва структурного підрозділу, що працює з даними.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Наприклад: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архітектури 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містобудування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</w:tr>
      <w:tr>
        <w:trPr>
          <w:trHeight w:val="882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 структурного підрозділу,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який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створює набір даних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структурного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підрозділу,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який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створює дані. Наприклад: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архітектури 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містобудування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</w:tr>
      <w:tr>
        <w:trPr>
          <w:trHeight w:val="90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2800"/>
                <w:tab w:val="left" w:leader="none" w:pos="3000"/>
              </w:tabs>
              <w:spacing w:after="0" w:before="21"/>
              <w:ind w:right="-1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Орган (структурний підрозділ), якому передається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  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нформація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21"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структурного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підрозділу,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якому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надається інформація із набору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даних, у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випадку, якщо така передача відбувається. Наприклад: Організаційний відділ. Якщо інформація не передається, вказати: null</w:t>
            </w:r>
            <w:r/>
          </w:p>
        </w:tc>
      </w:tr>
      <w:tr>
        <w:trPr>
          <w:trHeight w:val="1158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0"/>
              <w:ind w:right="63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ПІБ уповноваженої особи, яка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працює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із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набором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ПІБ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(прізвище,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ім’я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батькові)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посадової особи (працівника), яка працює із набором даних.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Якщо потрібно вказати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декількох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працівників,</w:t>
            </w: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перерахуйте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через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кому.</w:t>
            </w:r>
            <w:r/>
          </w:p>
        </w:tc>
      </w:tr>
      <w:tr>
        <w:trPr>
          <w:trHeight w:val="885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Контактний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телефону особи, яка працює з даними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Номер телефону має починатися з 380, включати код населеного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пункту</w:t>
            </w: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або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оператора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телефонний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номер. Наприклад: 380463225594</w:t>
            </w:r>
            <w:r/>
          </w:p>
        </w:tc>
      </w:tr>
      <w:tr>
        <w:trPr>
          <w:trHeight w:val="882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18"/>
              <w:ind w:right="118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Контактна адреса електронної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пошти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особи, яка працює з даними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8"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Адреса електронної пошти. Наприклад: </w:t>
            </w:r>
            <w:hyperlink r:id="rId12" w:tooltip="mailto:contact@example.gov.ua" w:history="1">
              <w:r>
                <w:rPr>
                  <w:rStyle w:val="881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contact@example.gov.ua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У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випадку</w:t>
            </w:r>
            <w:r>
              <w:rPr>
                <w:rFonts w:ascii="Times New Roman" w:hAnsi="Times New Roman" w:eastAsia="Times New Roman" w:cs="Times New Roman"/>
                <w:color w:val="000000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кількох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розділити значення комами</w:t>
            </w:r>
            <w:r/>
          </w:p>
        </w:tc>
      </w:tr>
      <w:tr>
        <w:trPr>
          <w:trHeight w:val="1112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Опис інформації, яка міститься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файлі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або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базі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даних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Надається загальний опис інформації. Наприклад: Архів звернень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громадян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роки,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який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зберігається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інформаційній системі реєстрації звернень громадян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Менс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ькій міській раді </w:t>
            </w:r>
            <w:r/>
          </w:p>
        </w:tc>
      </w:tr>
      <w:tr>
        <w:trPr>
          <w:trHeight w:val="882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18"/>
              <w:ind w:right="118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Дата,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коли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були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зібрані чи створені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8"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набору даних, який постійно оновлюється, дата створення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такого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набору.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форматі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ISO 8601 (рррр-мм-дд). Наприклад: 2020-01-01</w:t>
            </w:r>
            <w:r/>
          </w:p>
        </w:tc>
      </w:tr>
      <w:tr>
        <w:trPr>
          <w:trHeight w:val="609"/>
        </w:trPr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21"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записів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файлі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або базі даних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21"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загальне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документів,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або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записів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базі даних чи реєстрі. Наприклад: 150689</w:t>
            </w:r>
            <w:r/>
          </w:p>
        </w:tc>
      </w:tr>
      <w:tr>
        <w:trPr>
          <w:trHeight w:val="609"/>
        </w:trPr>
        <w:tc>
          <w:tcPr>
            <w:tcBorders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Підстава (нормативний документ)</w:t>
            </w: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створення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цієї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інформації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Нормативний документ, який є підставою для збору створення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інформації.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Кілька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значень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розділяються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комою. Наприклад: Закон України «Про звернення громадян», постанова</w:t>
            </w:r>
            <w:r>
              <w:rPr>
                <w:rFonts w:ascii="Times New Roman" w:hAnsi="Times New Roman" w:eastAsia="Times New Roman" w:cs="Times New Roman"/>
                <w:color w:val="000000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Кабінету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Міністрів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17.01.2018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 «Деякі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питання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документування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управлінської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діяльності»</w:t>
            </w:r>
            <w:r/>
          </w:p>
        </w:tc>
      </w:tr>
      <w:tr>
        <w:trPr>
          <w:gridAfter w:val="1"/>
          <w:trHeight w:val="1158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0"/>
              <w:ind w:right="118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Джерело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інформації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цьому наборі даних (у разі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наявності)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джерело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отримання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даних: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звернення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громадян, дані містобудівного кадастру тощо.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Наприклад: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листи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звернення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громадян,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які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надійшли поштою та засобами електронного зв’язку</w:t>
            </w:r>
            <w:r/>
          </w:p>
        </w:tc>
      </w:tr>
      <w:tr>
        <w:trPr>
          <w:gridAfter w:val="1"/>
          <w:trHeight w:val="620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Частота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оновлення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набору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даних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частота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оновлення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інформації,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наприклад: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тиждень,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аз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місяць, раз на квартал», раз на рік.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/>
          </w:p>
        </w:tc>
      </w:tr>
      <w:tr>
        <w:trPr>
          <w:gridAfter w:val="1"/>
          <w:trHeight w:val="602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0"/>
              <w:ind w:right="5" w:firstLine="19" w:left="6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Частота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икористання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інформації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частота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використання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інформації,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наприклад: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"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щоденно,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аз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тиждень,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аз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місяць</w:t>
            </w:r>
            <w:r/>
          </w:p>
        </w:tc>
      </w:tr>
      <w:tr>
        <w:trPr>
          <w:gridAfter w:val="1"/>
          <w:trHeight w:val="885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Статистика запитуваності інформації, яка міститься в наборі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даних,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громадськістю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 оціночна частота запитів громадськості щодо отримання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даних,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які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містяться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наборі: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рік,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кілька разів на рік тощо. Наприклад: раз на рік</w:t>
            </w:r>
            <w:r/>
          </w:p>
        </w:tc>
      </w:tr>
      <w:tr>
        <w:trPr>
          <w:gridAfter w:val="1"/>
          <w:trHeight w:val="1158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0"/>
              <w:ind w:right="42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Статистика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запитуваності інформації, іншими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організаціями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1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 оціночна частота запитів інших державних органів, органів місцевого самоврядування щодо отримання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даних,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які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містяться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наборі.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1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Наприклад: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місяць</w:t>
            </w:r>
            <w:r/>
          </w:p>
        </w:tc>
      </w:tr>
      <w:tr>
        <w:trPr>
          <w:gridAfter w:val="1"/>
          <w:trHeight w:val="1161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0"/>
              <w:ind w:right="118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Опис зв’язків з іншими наборами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даних,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базами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даних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чи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цей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набір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інформації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інтегрований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із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іншими наборами інформації, архівами, базами даних тощо. Якщо так, то вказати із якими. Наприклад: система інтегрована з базою даних посадових осіб</w:t>
            </w:r>
            <w:r/>
          </w:p>
        </w:tc>
      </w:tr>
      <w:tr>
        <w:trPr>
          <w:gridAfter w:val="1"/>
          <w:trHeight w:val="882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18"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інформації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(на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цей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момент)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8"/>
              <w:ind w:right="101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формат,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якому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зберігаються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дані,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або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формат, в якому вони можуть вивантажуватись із бази даних або програмного забезпечення. Наприклад: CSV</w:t>
            </w:r>
            <w:r/>
          </w:p>
        </w:tc>
      </w:tr>
      <w:tr>
        <w:trPr>
          <w:gridAfter w:val="1"/>
          <w:trHeight w:val="1722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полів,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які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містяться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файлі або базі даних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1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файлів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(таблиць),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реєстрів,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ієрархічних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 вказується перелік полів. Для реляційної бази даних, яка є частиною одного програмного комплексу, вказується назва таблиці та перелік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полів,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які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ній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містяться.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Назви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вказуються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через кому. Наприклад: ПІБ заявника, тема звернення, дата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звернення</w:t>
            </w:r>
            <w:r/>
          </w:p>
        </w:tc>
      </w:tr>
      <w:tr>
        <w:trPr>
          <w:gridAfter w:val="1"/>
          <w:trHeight w:val="1713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 полів, які можуть бути оприлюднені у формі відкритих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або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формі публічної інформації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1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файлів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(таблиць),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реєстрів,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ієрархічних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 вказується перелік полів. Для реляційної бази даних, яка є частиною одного програмного комплексу, вказується назва таблиці та перелік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полів,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які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ній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містяться.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Назви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вказуються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через кому. Наприклад: тема звернення, дата звернення.</w:t>
            </w:r>
            <w:r/>
          </w:p>
        </w:tc>
      </w:tr>
      <w:tr>
        <w:trPr>
          <w:gridAfter w:val="1"/>
          <w:trHeight w:val="1461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полів,</w:t>
            </w: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які</w:t>
            </w: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можуть бути оприлюднені через те, що містять інформацію з обмеженим доступом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1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файлів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(таблиць),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реєстрів,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ієрархічних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 вказується перелік полів. Для реляційної бази даних, яка є частиною одного програмного комплексу, вказується назва таблиці та перелік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полів,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які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ній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містяться.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Назви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вказуються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через кому. Наприклад: ПІБ заявника</w:t>
            </w:r>
            <w:r/>
          </w:p>
        </w:tc>
      </w:tr>
      <w:tr>
        <w:trPr>
          <w:gridAfter w:val="1"/>
          <w:trHeight w:val="333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Документація,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яка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цього набору даних або програмного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забезпечення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Вказати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наявність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опис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документації,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яка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наявна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набору даних або програмного забезпечення. Якщо документація оприлюднена в мережі Інтернет, додатково вказати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посилання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Наприклад: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інструкція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користувача</w:t>
            </w:r>
            <w:r/>
          </w:p>
        </w:tc>
      </w:tr>
      <w:tr>
        <w:trPr>
          <w:gridAfter w:val="1"/>
          <w:trHeight w:val="606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0"/>
              <w:ind w:right="639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Розробник програмного забезпечення (ПЗ)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 офіційна назва розробника ПЗ, наприклад: ТОВ «Діловод»</w:t>
            </w:r>
            <w:r/>
          </w:p>
        </w:tc>
      </w:tr>
      <w:tr>
        <w:trPr>
          <w:gridAfter w:val="1"/>
          <w:trHeight w:val="606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0"/>
              <w:ind w:right="639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Код ЄДРПОУ розробника ПЗ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Вказати код розробника ПЗ, або інший ідентифікатор згідно міжнародного законодавства (для нерезидентів)</w:t>
            </w:r>
            <w:r/>
          </w:p>
        </w:tc>
      </w:tr>
      <w:tr>
        <w:trPr>
          <w:gridAfter w:val="1"/>
          <w:trHeight w:val="606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0"/>
              <w:ind w:right="639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Довідники, що доступні для набору даних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Вказати, чи створені для набору довідники (словники), стандарти, що містять перелік та опис значень атрибутів набору. Вказати “Так” або “Ні”</w:t>
            </w:r>
            <w:r/>
          </w:p>
        </w:tc>
      </w:tr>
      <w:tr>
        <w:trPr>
          <w:gridAfter w:val="1"/>
          <w:trHeight w:val="606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 w:after="0" w:before="0"/>
              <w:ind w:right="639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Розмір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набору</w:t>
            </w:r>
            <w:r>
              <w:rPr>
                <w:rFonts w:ascii="Times New Roman" w:hAnsi="Times New Roman" w:eastAsia="Times New Roman" w:cs="Times New Roman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 (МБ, ГБ)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Вказується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розмір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набору</w:t>
            </w: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даних,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що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зберігається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цифровому вигляді. Наприклад: 3 ГБ</w:t>
            </w:r>
            <w:r/>
          </w:p>
        </w:tc>
      </w:tr>
      <w:tr>
        <w:trPr>
          <w:gridAfter w:val="1"/>
          <w:trHeight w:val="609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Чи створено на основі набору даних аналітичні ресурси, інструменти і т.п.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Вказати, чи створені на основі даних будь-які аналітичні інструменти, рішення, додатки. Якщо «Так» - вказати їх URL-адресу</w:t>
            </w:r>
            <w:r/>
          </w:p>
        </w:tc>
      </w:tr>
      <w:tr>
        <w:trPr>
          <w:gridAfter w:val="1"/>
          <w:trHeight w:val="609"/>
        </w:trPr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3000"/>
              </w:tabs>
              <w:spacing/>
              <w:ind w:right="0" w:firstLine="0" w:left="28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Якщо</w:t>
            </w: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набір</w:t>
            </w: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оприлюднено,</w:t>
            </w:r>
            <w:r>
              <w:rPr>
                <w:rFonts w:ascii="Times New Roman" w:hAnsi="Times New Roman" w:eastAsia="Times New Roman" w:cs="Times New Roman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то надати посилання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5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Якщо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із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набору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або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бази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даних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оприлюднені або регулярно оприлюднюються, надати посилання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  <w:t xml:space="preserve">Начальник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відділу цифрових трансформацій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945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та кіберзахисту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  <w:t xml:space="preserve"> Менської міської ради</w:t>
        <w:tab/>
        <w:t xml:space="preserve">Володимир КОРДАШ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Placeholder Text"/>
    <w:basedOn w:val="896"/>
    <w:uiPriority w:val="99"/>
    <w:semiHidden/>
    <w:pPr>
      <w:pBdr/>
      <w:spacing/>
      <w:ind/>
    </w:pPr>
    <w:rPr>
      <w:color w:val="666666"/>
    </w:rPr>
  </w:style>
  <w:style w:type="character" w:styleId="707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8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9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0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711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712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3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4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5">
    <w:name w:val="Caption"/>
    <w:basedOn w:val="895"/>
    <w:next w:val="8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57"/>
    <w:uiPriority w:val="99"/>
    <w:pPr>
      <w:pBdr/>
      <w:spacing/>
      <w:ind/>
    </w:pPr>
  </w:style>
  <w:style w:type="paragraph" w:styleId="717">
    <w:name w:val="endnote text"/>
    <w:basedOn w:val="895"/>
    <w:link w:val="71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8">
    <w:name w:val="Endnote Text Char"/>
    <w:link w:val="717"/>
    <w:uiPriority w:val="99"/>
    <w:pPr>
      <w:pBdr/>
      <w:spacing/>
      <w:ind/>
    </w:pPr>
    <w:rPr>
      <w:sz w:val="20"/>
    </w:rPr>
  </w:style>
  <w:style w:type="character" w:styleId="719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720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table" w:styleId="721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95"/>
    <w:next w:val="895"/>
    <w:link w:val="82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8">
    <w:name w:val="Heading 1 Char"/>
    <w:basedOn w:val="896"/>
    <w:link w:val="8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29">
    <w:name w:val="Heading 2"/>
    <w:basedOn w:val="895"/>
    <w:next w:val="895"/>
    <w:link w:val="8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0">
    <w:name w:val="Heading 2 Char"/>
    <w:basedOn w:val="896"/>
    <w:link w:val="82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1">
    <w:name w:val="Heading 3"/>
    <w:basedOn w:val="895"/>
    <w:next w:val="895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2">
    <w:name w:val="Heading 3 Char"/>
    <w:basedOn w:val="896"/>
    <w:link w:val="8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3">
    <w:name w:val="Heading 4"/>
    <w:basedOn w:val="895"/>
    <w:next w:val="895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4">
    <w:name w:val="Heading 4 Char"/>
    <w:basedOn w:val="896"/>
    <w:link w:val="8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5">
    <w:name w:val="Heading 5"/>
    <w:basedOn w:val="895"/>
    <w:next w:val="895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6">
    <w:name w:val="Heading 5 Char"/>
    <w:basedOn w:val="896"/>
    <w:link w:val="8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7">
    <w:name w:val="Heading 6"/>
    <w:basedOn w:val="895"/>
    <w:next w:val="895"/>
    <w:link w:val="8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8">
    <w:name w:val="Heading 6 Char"/>
    <w:basedOn w:val="896"/>
    <w:link w:val="8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9">
    <w:name w:val="Heading 7"/>
    <w:basedOn w:val="895"/>
    <w:next w:val="895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0">
    <w:name w:val="Heading 7 Char"/>
    <w:basedOn w:val="896"/>
    <w:link w:val="8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1">
    <w:name w:val="Heading 8"/>
    <w:basedOn w:val="895"/>
    <w:next w:val="89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2">
    <w:name w:val="Heading 8 Char"/>
    <w:basedOn w:val="896"/>
    <w:link w:val="8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3">
    <w:name w:val="Heading 9"/>
    <w:basedOn w:val="895"/>
    <w:next w:val="89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4">
    <w:name w:val="Heading 9 Char"/>
    <w:basedOn w:val="896"/>
    <w:link w:val="8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5">
    <w:name w:val="List Paragraph"/>
    <w:basedOn w:val="895"/>
    <w:uiPriority w:val="34"/>
    <w:qFormat/>
    <w:pPr>
      <w:pBdr/>
      <w:spacing/>
      <w:ind w:left="720"/>
      <w:contextualSpacing w:val="true"/>
    </w:pPr>
  </w:style>
  <w:style w:type="paragraph" w:styleId="846">
    <w:name w:val="No Spacing"/>
    <w:uiPriority w:val="1"/>
    <w:qFormat/>
    <w:pPr>
      <w:pBdr/>
      <w:spacing w:after="0" w:before="0" w:line="240" w:lineRule="auto"/>
      <w:ind/>
    </w:pPr>
  </w:style>
  <w:style w:type="paragraph" w:styleId="847">
    <w:name w:val="Title"/>
    <w:basedOn w:val="895"/>
    <w:next w:val="895"/>
    <w:link w:val="8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8">
    <w:name w:val="Title Char"/>
    <w:basedOn w:val="896"/>
    <w:link w:val="847"/>
    <w:uiPriority w:val="10"/>
    <w:pPr>
      <w:pBdr/>
      <w:spacing/>
      <w:ind/>
    </w:pPr>
    <w:rPr>
      <w:sz w:val="48"/>
      <w:szCs w:val="48"/>
    </w:rPr>
  </w:style>
  <w:style w:type="paragraph" w:styleId="849">
    <w:name w:val="Subtitle"/>
    <w:basedOn w:val="895"/>
    <w:next w:val="895"/>
    <w:link w:val="8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0">
    <w:name w:val="Subtitle Char"/>
    <w:basedOn w:val="896"/>
    <w:link w:val="849"/>
    <w:uiPriority w:val="11"/>
    <w:pPr>
      <w:pBdr/>
      <w:spacing/>
      <w:ind/>
    </w:pPr>
    <w:rPr>
      <w:sz w:val="24"/>
      <w:szCs w:val="24"/>
    </w:rPr>
  </w:style>
  <w:style w:type="paragraph" w:styleId="851">
    <w:name w:val="Quote"/>
    <w:basedOn w:val="895"/>
    <w:next w:val="895"/>
    <w:link w:val="852"/>
    <w:uiPriority w:val="29"/>
    <w:qFormat/>
    <w:pPr>
      <w:pBdr/>
      <w:spacing/>
      <w:ind w:right="720" w:left="720"/>
    </w:pPr>
    <w:rPr>
      <w:i/>
    </w:rPr>
  </w:style>
  <w:style w:type="character" w:styleId="852">
    <w:name w:val="Quote Char"/>
    <w:link w:val="851"/>
    <w:uiPriority w:val="29"/>
    <w:pPr>
      <w:pBdr/>
      <w:spacing/>
      <w:ind/>
    </w:pPr>
    <w:rPr>
      <w:i/>
    </w:rPr>
  </w:style>
  <w:style w:type="paragraph" w:styleId="853">
    <w:name w:val="Intense Quote"/>
    <w:basedOn w:val="895"/>
    <w:next w:val="895"/>
    <w:link w:val="8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4">
    <w:name w:val="Intense Quote Char"/>
    <w:link w:val="853"/>
    <w:uiPriority w:val="30"/>
    <w:pPr>
      <w:pBdr/>
      <w:spacing/>
      <w:ind/>
    </w:pPr>
    <w:rPr>
      <w:i/>
    </w:rPr>
  </w:style>
  <w:style w:type="paragraph" w:styleId="855">
    <w:name w:val="Header"/>
    <w:basedOn w:val="895"/>
    <w:link w:val="8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6">
    <w:name w:val="Header Char"/>
    <w:basedOn w:val="896"/>
    <w:link w:val="855"/>
    <w:uiPriority w:val="99"/>
    <w:pPr>
      <w:pBdr/>
      <w:spacing/>
      <w:ind/>
    </w:pPr>
  </w:style>
  <w:style w:type="paragraph" w:styleId="857">
    <w:name w:val="Footer"/>
    <w:basedOn w:val="895"/>
    <w:link w:val="8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8">
    <w:name w:val="Footer Char"/>
    <w:basedOn w:val="896"/>
    <w:link w:val="857"/>
    <w:uiPriority w:val="99"/>
    <w:pPr>
      <w:pBdr/>
      <w:spacing/>
      <w:ind/>
    </w:pPr>
  </w:style>
  <w:style w:type="table" w:styleId="859">
    <w:name w:val="Table Grid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2">
    <w:name w:val="footnote text"/>
    <w:basedOn w:val="895"/>
    <w:link w:val="8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3">
    <w:name w:val="Footnote Text Char"/>
    <w:link w:val="882"/>
    <w:uiPriority w:val="99"/>
    <w:pPr>
      <w:pBdr/>
      <w:spacing/>
      <w:ind/>
    </w:pPr>
    <w:rPr>
      <w:sz w:val="18"/>
    </w:rPr>
  </w:style>
  <w:style w:type="character" w:styleId="884">
    <w:name w:val="footnote reference"/>
    <w:basedOn w:val="896"/>
    <w:uiPriority w:val="99"/>
    <w:unhideWhenUsed/>
    <w:pPr>
      <w:pBdr/>
      <w:spacing/>
      <w:ind/>
    </w:pPr>
    <w:rPr>
      <w:vertAlign w:val="superscript"/>
    </w:rPr>
  </w:style>
  <w:style w:type="paragraph" w:styleId="885">
    <w:name w:val="toc 1"/>
    <w:basedOn w:val="895"/>
    <w:next w:val="895"/>
    <w:uiPriority w:val="39"/>
    <w:unhideWhenUsed/>
    <w:pPr>
      <w:pBdr/>
      <w:spacing w:after="57"/>
      <w:ind w:right="0" w:firstLine="0" w:left="0"/>
    </w:pPr>
  </w:style>
  <w:style w:type="paragraph" w:styleId="886">
    <w:name w:val="toc 2"/>
    <w:basedOn w:val="895"/>
    <w:next w:val="895"/>
    <w:uiPriority w:val="39"/>
    <w:unhideWhenUsed/>
    <w:pPr>
      <w:pBdr/>
      <w:spacing w:after="57"/>
      <w:ind w:right="0" w:firstLine="0" w:left="283"/>
    </w:pPr>
  </w:style>
  <w:style w:type="paragraph" w:styleId="887">
    <w:name w:val="toc 3"/>
    <w:basedOn w:val="895"/>
    <w:next w:val="895"/>
    <w:uiPriority w:val="39"/>
    <w:unhideWhenUsed/>
    <w:pPr>
      <w:pBdr/>
      <w:spacing w:after="57"/>
      <w:ind w:right="0" w:firstLine="0" w:left="567"/>
    </w:pPr>
  </w:style>
  <w:style w:type="paragraph" w:styleId="888">
    <w:name w:val="toc 4"/>
    <w:basedOn w:val="895"/>
    <w:next w:val="895"/>
    <w:uiPriority w:val="39"/>
    <w:unhideWhenUsed/>
    <w:pPr>
      <w:pBdr/>
      <w:spacing w:after="57"/>
      <w:ind w:right="0" w:firstLine="0" w:left="850"/>
    </w:pPr>
  </w:style>
  <w:style w:type="paragraph" w:styleId="889">
    <w:name w:val="toc 5"/>
    <w:basedOn w:val="895"/>
    <w:next w:val="895"/>
    <w:uiPriority w:val="39"/>
    <w:unhideWhenUsed/>
    <w:pPr>
      <w:pBdr/>
      <w:spacing w:after="57"/>
      <w:ind w:right="0" w:firstLine="0" w:left="1134"/>
    </w:pPr>
  </w:style>
  <w:style w:type="paragraph" w:styleId="890">
    <w:name w:val="toc 6"/>
    <w:basedOn w:val="895"/>
    <w:next w:val="895"/>
    <w:uiPriority w:val="39"/>
    <w:unhideWhenUsed/>
    <w:pPr>
      <w:pBdr/>
      <w:spacing w:after="57"/>
      <w:ind w:right="0" w:firstLine="0" w:left="1417"/>
    </w:pPr>
  </w:style>
  <w:style w:type="paragraph" w:styleId="891">
    <w:name w:val="toc 7"/>
    <w:basedOn w:val="895"/>
    <w:next w:val="895"/>
    <w:uiPriority w:val="39"/>
    <w:unhideWhenUsed/>
    <w:pPr>
      <w:pBdr/>
      <w:spacing w:after="57"/>
      <w:ind w:right="0" w:firstLine="0" w:left="1701"/>
    </w:pPr>
  </w:style>
  <w:style w:type="paragraph" w:styleId="892">
    <w:name w:val="toc 8"/>
    <w:basedOn w:val="895"/>
    <w:next w:val="895"/>
    <w:uiPriority w:val="39"/>
    <w:unhideWhenUsed/>
    <w:pPr>
      <w:pBdr/>
      <w:spacing w:after="57"/>
      <w:ind w:right="0" w:firstLine="0" w:left="1984"/>
    </w:pPr>
  </w:style>
  <w:style w:type="paragraph" w:styleId="893">
    <w:name w:val="toc 9"/>
    <w:basedOn w:val="895"/>
    <w:next w:val="895"/>
    <w:uiPriority w:val="39"/>
    <w:unhideWhenUsed/>
    <w:pPr>
      <w:pBdr/>
      <w:spacing w:after="57"/>
      <w:ind w:right="0" w:firstLine="0"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mailto:contact@example.gov.u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18</cp:revision>
  <dcterms:modified xsi:type="dcterms:W3CDTF">2026-07-13T05:36:52Z</dcterms:modified>
</cp:coreProperties>
</file>