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5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</w:p>
    <w:p>
      <w:pPr>
        <w:pStyle w:val="985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85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</w:p>
    <w:p>
      <w:pPr>
        <w:pStyle w:val="985"/>
        <w:pBdr/>
        <w:spacing w:line="240" w:lineRule="auto"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третя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985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before="113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травня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2026 року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290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62"/>
        <w:pBdr/>
        <w:tabs>
          <w:tab w:val="left" w:leader="none" w:pos="3686"/>
        </w:tabs>
        <w:spacing w:line="240" w:lineRule="auto"/>
        <w:ind w:right="50"/>
        <w:rPr/>
      </w:pPr>
      <w: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щодо </w:t>
      </w:r>
      <w:r>
        <w:t xml:space="preserve">Алчакової</w:t>
      </w:r>
      <w:r>
        <w:t xml:space="preserve"> Д.В.</w:t>
      </w:r>
      <w:r/>
    </w:p>
    <w:p>
      <w:pPr>
        <w:pBdr/>
        <w:spacing w:after="0" w:line="240" w:lineRule="auto"/>
        <w:ind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pStyle w:val="985"/>
        <w:pBdr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постанови Кабінету Міністрів України від 22.09.2025 № 1176 «Про затвердження Порядку надання допомоги для вирішення житлового питання окремим категоріям внутрішньо переміщених осіб, </w:t>
      </w:r>
      <w:r>
        <w:rPr>
          <w:rFonts w:ascii="Times New Roman" w:hAnsi="Times New Roman" w:cs="Times New Roman"/>
          <w:sz w:val="28"/>
          <w:szCs w:val="28"/>
        </w:rPr>
        <w:t xml:space="preserve">що проживали на тимчасово окупованій території, та внесення змін до 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rFonts w:ascii="Times New Roman" w:hAnsi="Times New Roman" w:cs="Times New Roman"/>
          <w:sz w:val="28"/>
          <w:szCs w:val="28"/>
        </w:rPr>
        <w:t xml:space="preserve"> враховуючи рішення шістдесят восьмої сесії Менської міської ради від 18.12.2025 № 760 «Про  затвердження складу комісії з  розгляду питань щодо надання допомоги для вирішення житлового питання окремим категоріям внутрішньо переміщених осіб, що проживали н</w:t>
      </w:r>
      <w:r>
        <w:rPr>
          <w:rFonts w:ascii="Times New Roman" w:hAnsi="Times New Roman" w:cs="Times New Roman"/>
          <w:sz w:val="28"/>
          <w:szCs w:val="28"/>
        </w:rPr>
        <w:t xml:space="preserve">а тимчасово окупованій території та положення про неї»,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від </w:t>
      </w:r>
      <w:r>
        <w:rPr>
          <w:rFonts w:ascii="Times New Roman" w:hAnsi="Times New Roman" w:cs="Times New Roman"/>
          <w:sz w:val="28"/>
          <w:szCs w:val="28"/>
        </w:rPr>
        <w:t xml:space="preserve">14.05</w:t>
      </w:r>
      <w:r>
        <w:rPr>
          <w:rFonts w:ascii="Times New Roman" w:hAnsi="Times New Roman" w:cs="Times New Roman"/>
          <w:sz w:val="28"/>
          <w:szCs w:val="28"/>
        </w:rPr>
        <w:t xml:space="preserve">.2026 № 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pBdr/>
        <w:spacing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suppressLineNumbers w:val="false"/>
        <w:pBdr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рішення комісії </w:t>
      </w:r>
      <w:r>
        <w:rPr>
          <w:rFonts w:ascii="Times New Roman" w:hAnsi="Times New Roman" w:cs="Times New Roman"/>
          <w:sz w:val="28"/>
          <w:szCs w:val="28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від </w:t>
      </w:r>
      <w:r>
        <w:rPr>
          <w:rFonts w:ascii="Times New Roman" w:hAnsi="Times New Roman" w:cs="Times New Roman"/>
          <w:sz w:val="28"/>
          <w:szCs w:val="28"/>
        </w:rPr>
        <w:t xml:space="preserve">14.05.2026 № 03</w:t>
      </w:r>
      <w:r>
        <w:rPr>
          <w:rFonts w:ascii="Times New Roman" w:hAnsi="Times New Roman" w:cs="Times New Roman"/>
          <w:sz w:val="28"/>
          <w:szCs w:val="28"/>
        </w:rPr>
        <w:t xml:space="preserve"> щодо надання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  - громадян</w:t>
      </w:r>
      <w:r>
        <w:rPr>
          <w:rFonts w:ascii="Times New Roman" w:hAnsi="Times New Roman" w:cs="Times New Roman"/>
          <w:sz w:val="28"/>
          <w:szCs w:val="28"/>
        </w:rPr>
        <w:t xml:space="preserve">ці</w:t>
      </w:r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АЛЧАКОВІЙ Дар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ї Володимирівні</w:t>
      </w:r>
      <w:r>
        <w:rPr>
          <w:rFonts w:ascii="Times New Roman" w:hAnsi="Times New Roman" w:cs="Times New Roman"/>
          <w:sz w:val="28"/>
          <w:szCs w:val="28"/>
        </w:rPr>
        <w:t xml:space="preserve"> допомоги для вирішення житлового питання (рішення комісії додається)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suppressLineNumbers w:val="false"/>
        <w:pBdr/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Контроль за виконання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м рішення покласти на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заступника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міського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голови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діяльності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виконавчих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органів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 xml:space="preserve"> ради Прищепу В.В.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</w:r>
    </w:p>
    <w:p>
      <w:pPr>
        <w:pStyle w:val="986"/>
        <w:pBdr/>
        <w:spacing w:line="240" w:lineRule="auto"/>
        <w:ind w:firstLine="709" w:left="0"/>
        <w:rPr/>
      </w:pPr>
      <w:r/>
      <w:r/>
    </w:p>
    <w:p>
      <w:pPr>
        <w:pStyle w:val="986"/>
        <w:pBdr/>
        <w:spacing w:line="240" w:lineRule="auto"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3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56D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nsid w:val="0E8E1F59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FBA6575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3">
    <w:nsid w:val="585F018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2D00555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nsid w:val="724918CE"/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62">
    <w:name w:val="Heading 1"/>
    <w:basedOn w:val="761"/>
    <w:next w:val="761"/>
    <w:link w:val="984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63">
    <w:name w:val="Heading 2"/>
    <w:basedOn w:val="761"/>
    <w:next w:val="761"/>
    <w:link w:val="81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81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5">
    <w:name w:val="Heading 4"/>
    <w:basedOn w:val="761"/>
    <w:next w:val="761"/>
    <w:link w:val="82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next w:val="761"/>
    <w:link w:val="82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next w:val="761"/>
    <w:link w:val="82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8">
    <w:name w:val="Heading 7"/>
    <w:basedOn w:val="761"/>
    <w:next w:val="761"/>
    <w:link w:val="82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82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82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table" w:styleId="774">
    <w:name w:val="Plain Table 1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3">
    <w:name w:val="Placeholder Text"/>
    <w:basedOn w:val="771"/>
    <w:uiPriority w:val="99"/>
    <w:semiHidden/>
    <w:pPr>
      <w:pBdr/>
      <w:spacing/>
      <w:ind/>
    </w:pPr>
    <w:rPr>
      <w:color w:val="666666"/>
    </w:rPr>
  </w:style>
  <w:style w:type="character" w:styleId="794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95" w:customStyle="1">
    <w:name w:val="Heading 3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96" w:customStyle="1">
    <w:name w:val="Heading 4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97" w:customStyle="1">
    <w:name w:val="Heading 5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98" w:customStyle="1">
    <w:name w:val="Heading 6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9" w:customStyle="1">
    <w:name w:val="Heading 7 Char"/>
    <w:basedOn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0" w:customStyle="1">
    <w:name w:val="Heading 8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customStyle="1">
    <w:name w:val="Heading 9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customStyle="1">
    <w:name w:val="Title Char"/>
    <w:basedOn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3" w:customStyle="1">
    <w:name w:val="Subtitle Char"/>
    <w:basedOn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4" w:customStyle="1">
    <w:name w:val="Quote Char"/>
    <w:basedOn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Intense Emphasis"/>
    <w:basedOn w:val="77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06" w:customStyle="1">
    <w:name w:val="Intense Quote Char"/>
    <w:basedOn w:val="77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07">
    <w:name w:val="Intense Reference"/>
    <w:basedOn w:val="77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08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810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811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2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3" w:customStyle="1">
    <w:name w:val="Header Char"/>
    <w:basedOn w:val="771"/>
    <w:uiPriority w:val="99"/>
    <w:pPr>
      <w:pBdr/>
      <w:spacing/>
      <w:ind/>
    </w:pPr>
  </w:style>
  <w:style w:type="character" w:styleId="814" w:customStyle="1">
    <w:name w:val="Foot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character" w:styleId="815" w:customStyle="1">
    <w:name w:val="End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character" w:styleId="816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7" w:customStyle="1">
    <w:name w:val="Heading 1 Char"/>
    <w:basedOn w:val="7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basedOn w:val="771"/>
    <w:link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9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6">
    <w:name w:val="Title"/>
    <w:basedOn w:val="761"/>
    <w:next w:val="761"/>
    <w:link w:val="82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7" w:customStyle="1">
    <w:name w:val="Назва Знак"/>
    <w:basedOn w:val="771"/>
    <w:link w:val="826"/>
    <w:uiPriority w:val="10"/>
    <w:pPr>
      <w:pBdr/>
      <w:spacing/>
      <w:ind/>
    </w:pPr>
    <w:rPr>
      <w:sz w:val="48"/>
      <w:szCs w:val="48"/>
    </w:rPr>
  </w:style>
  <w:style w:type="paragraph" w:styleId="828">
    <w:name w:val="Subtitle"/>
    <w:basedOn w:val="761"/>
    <w:next w:val="761"/>
    <w:link w:val="829"/>
    <w:uiPriority w:val="11"/>
    <w:qFormat/>
    <w:pPr>
      <w:pBdr/>
      <w:spacing w:before="200"/>
      <w:ind/>
    </w:pPr>
    <w:rPr>
      <w:sz w:val="24"/>
      <w:szCs w:val="24"/>
    </w:rPr>
  </w:style>
  <w:style w:type="character" w:styleId="829" w:customStyle="1">
    <w:name w:val="Підзаголовок Знак"/>
    <w:basedOn w:val="771"/>
    <w:link w:val="828"/>
    <w:uiPriority w:val="11"/>
    <w:pPr>
      <w:pBdr/>
      <w:spacing/>
      <w:ind/>
    </w:pPr>
    <w:rPr>
      <w:sz w:val="24"/>
      <w:szCs w:val="24"/>
    </w:rPr>
  </w:style>
  <w:style w:type="paragraph" w:styleId="830">
    <w:name w:val="Quote"/>
    <w:basedOn w:val="761"/>
    <w:next w:val="761"/>
    <w:link w:val="831"/>
    <w:uiPriority w:val="29"/>
    <w:qFormat/>
    <w:pPr>
      <w:pBdr/>
      <w:spacing/>
      <w:ind w:right="720" w:left="720"/>
    </w:pPr>
    <w:rPr>
      <w:i/>
    </w:rPr>
  </w:style>
  <w:style w:type="character" w:styleId="831" w:customStyle="1">
    <w:name w:val="Цитата Знак"/>
    <w:link w:val="830"/>
    <w:uiPriority w:val="29"/>
    <w:pPr>
      <w:pBdr/>
      <w:spacing/>
      <w:ind/>
    </w:pPr>
    <w:rPr>
      <w:i/>
    </w:rPr>
  </w:style>
  <w:style w:type="paragraph" w:styleId="832">
    <w:name w:val="Intense Quote"/>
    <w:basedOn w:val="761"/>
    <w:next w:val="761"/>
    <w:link w:val="8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3" w:customStyle="1">
    <w:name w:val="Насичена цитата Знак"/>
    <w:link w:val="832"/>
    <w:uiPriority w:val="30"/>
    <w:pPr>
      <w:pBdr/>
      <w:spacing/>
      <w:ind/>
    </w:pPr>
    <w:rPr>
      <w:i/>
    </w:rPr>
  </w:style>
  <w:style w:type="paragraph" w:styleId="834">
    <w:name w:val="Header"/>
    <w:basedOn w:val="761"/>
    <w:link w:val="83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5" w:customStyle="1">
    <w:name w:val="Верхній колонтитул Знак"/>
    <w:basedOn w:val="771"/>
    <w:link w:val="834"/>
    <w:uiPriority w:val="99"/>
    <w:pPr>
      <w:pBdr/>
      <w:spacing/>
      <w:ind/>
    </w:pPr>
  </w:style>
  <w:style w:type="paragraph" w:styleId="836">
    <w:name w:val="Footer"/>
    <w:basedOn w:val="761"/>
    <w:link w:val="8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7" w:customStyle="1">
    <w:name w:val="Footer Char"/>
    <w:basedOn w:val="771"/>
    <w:uiPriority w:val="99"/>
    <w:pPr>
      <w:pBdr/>
      <w:spacing/>
      <w:ind/>
    </w:pPr>
  </w:style>
  <w:style w:type="paragraph" w:styleId="838">
    <w:name w:val="Caption"/>
    <w:basedOn w:val="761"/>
    <w:next w:val="761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39" w:customStyle="1">
    <w:name w:val="Нижній колонтитул Знак"/>
    <w:link w:val="836"/>
    <w:uiPriority w:val="99"/>
    <w:pPr>
      <w:pBdr/>
      <w:spacing/>
      <w:ind/>
    </w:pPr>
  </w:style>
  <w:style w:type="table" w:styleId="840">
    <w:name w:val="Table Grid"/>
    <w:basedOn w:val="7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Table Grid Light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11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21"/>
    <w:basedOn w:val="7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4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5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1 (світл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2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4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5 (темн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6 (кольоров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7 (кольоров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1 (світл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2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4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5 (темн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6 (кольоров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7 (кольоров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7">
    <w:name w:val="footnote text"/>
    <w:basedOn w:val="761"/>
    <w:link w:val="96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8" w:customStyle="1">
    <w:name w:val="Текст виноски Знак"/>
    <w:link w:val="967"/>
    <w:uiPriority w:val="99"/>
    <w:pPr>
      <w:pBdr/>
      <w:spacing/>
      <w:ind/>
    </w:pPr>
    <w:rPr>
      <w:sz w:val="18"/>
    </w:rPr>
  </w:style>
  <w:style w:type="character" w:styleId="969">
    <w:name w:val="footnote reference"/>
    <w:basedOn w:val="771"/>
    <w:uiPriority w:val="99"/>
    <w:unhideWhenUsed/>
    <w:pPr>
      <w:pBdr/>
      <w:spacing/>
      <w:ind/>
    </w:pPr>
    <w:rPr>
      <w:vertAlign w:val="superscript"/>
    </w:rPr>
  </w:style>
  <w:style w:type="paragraph" w:styleId="970">
    <w:name w:val="endnote text"/>
    <w:basedOn w:val="761"/>
    <w:link w:val="97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1" w:customStyle="1">
    <w:name w:val="Текст кінцевої виноски Знак"/>
    <w:link w:val="970"/>
    <w:uiPriority w:val="99"/>
    <w:pPr>
      <w:pBdr/>
      <w:spacing/>
      <w:ind/>
    </w:pPr>
    <w:rPr>
      <w:sz w:val="20"/>
    </w:rPr>
  </w:style>
  <w:style w:type="character" w:styleId="972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973">
    <w:name w:val="toc 1"/>
    <w:basedOn w:val="761"/>
    <w:next w:val="761"/>
    <w:uiPriority w:val="39"/>
    <w:unhideWhenUsed/>
    <w:pPr>
      <w:pBdr/>
      <w:spacing w:after="57"/>
      <w:ind/>
    </w:pPr>
  </w:style>
  <w:style w:type="paragraph" w:styleId="974">
    <w:name w:val="toc 2"/>
    <w:basedOn w:val="761"/>
    <w:next w:val="761"/>
    <w:uiPriority w:val="39"/>
    <w:unhideWhenUsed/>
    <w:pPr>
      <w:pBdr/>
      <w:spacing w:after="57"/>
      <w:ind w:left="283"/>
    </w:pPr>
  </w:style>
  <w:style w:type="paragraph" w:styleId="975">
    <w:name w:val="toc 3"/>
    <w:basedOn w:val="761"/>
    <w:next w:val="761"/>
    <w:uiPriority w:val="39"/>
    <w:unhideWhenUsed/>
    <w:pPr>
      <w:pBdr/>
      <w:spacing w:after="57"/>
      <w:ind w:left="567"/>
    </w:pPr>
  </w:style>
  <w:style w:type="paragraph" w:styleId="976">
    <w:name w:val="toc 4"/>
    <w:basedOn w:val="761"/>
    <w:next w:val="761"/>
    <w:uiPriority w:val="39"/>
    <w:unhideWhenUsed/>
    <w:pPr>
      <w:pBdr/>
      <w:spacing w:after="57"/>
      <w:ind w:left="850"/>
    </w:pPr>
  </w:style>
  <w:style w:type="paragraph" w:styleId="977">
    <w:name w:val="toc 5"/>
    <w:basedOn w:val="761"/>
    <w:next w:val="761"/>
    <w:uiPriority w:val="39"/>
    <w:unhideWhenUsed/>
    <w:pPr>
      <w:pBdr/>
      <w:spacing w:after="57"/>
      <w:ind w:left="1134"/>
    </w:pPr>
  </w:style>
  <w:style w:type="paragraph" w:styleId="978">
    <w:name w:val="toc 6"/>
    <w:basedOn w:val="761"/>
    <w:next w:val="761"/>
    <w:uiPriority w:val="39"/>
    <w:unhideWhenUsed/>
    <w:pPr>
      <w:pBdr/>
      <w:spacing w:after="57"/>
      <w:ind w:left="1417"/>
    </w:pPr>
  </w:style>
  <w:style w:type="paragraph" w:styleId="979">
    <w:name w:val="toc 7"/>
    <w:basedOn w:val="761"/>
    <w:next w:val="761"/>
    <w:uiPriority w:val="39"/>
    <w:unhideWhenUsed/>
    <w:pPr>
      <w:pBdr/>
      <w:spacing w:after="57"/>
      <w:ind w:left="1701"/>
    </w:pPr>
  </w:style>
  <w:style w:type="paragraph" w:styleId="980">
    <w:name w:val="toc 8"/>
    <w:basedOn w:val="761"/>
    <w:next w:val="761"/>
    <w:uiPriority w:val="39"/>
    <w:unhideWhenUsed/>
    <w:pPr>
      <w:pBdr/>
      <w:spacing w:after="57"/>
      <w:ind w:left="1984"/>
    </w:pPr>
  </w:style>
  <w:style w:type="paragraph" w:styleId="981">
    <w:name w:val="toc 9"/>
    <w:basedOn w:val="761"/>
    <w:next w:val="761"/>
    <w:uiPriority w:val="39"/>
    <w:unhideWhenUsed/>
    <w:pPr>
      <w:pBdr/>
      <w:spacing w:after="57"/>
      <w:ind w:left="2268"/>
    </w:pPr>
  </w:style>
  <w:style w:type="paragraph" w:styleId="982">
    <w:name w:val="TOC Heading"/>
    <w:uiPriority w:val="39"/>
    <w:unhideWhenUsed/>
    <w:pPr>
      <w:pBdr/>
      <w:spacing/>
      <w:ind/>
    </w:pPr>
  </w:style>
  <w:style w:type="paragraph" w:styleId="983">
    <w:name w:val="table of figures"/>
    <w:basedOn w:val="761"/>
    <w:next w:val="761"/>
    <w:uiPriority w:val="99"/>
    <w:unhideWhenUsed/>
    <w:pPr>
      <w:pBdr/>
      <w:spacing w:after="0"/>
      <w:ind/>
    </w:pPr>
  </w:style>
  <w:style w:type="character" w:styleId="984" w:customStyle="1">
    <w:name w:val="Заголовок 1 Знак"/>
    <w:basedOn w:val="771"/>
    <w:link w:val="762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85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86" w:customStyle="1">
    <w:name w:val="Абзац списку1"/>
    <w:basedOn w:val="76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87" w:customStyle="1">
    <w:name w:val="rvps2"/>
    <w:basedOn w:val="76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88">
    <w:name w:val="HTML Preformatted"/>
    <w:basedOn w:val="761"/>
    <w:link w:val="989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89" w:customStyle="1">
    <w:name w:val="Стандартний HTML Знак"/>
    <w:basedOn w:val="771"/>
    <w:link w:val="988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90">
    <w:name w:val="List Paragraph"/>
    <w:basedOn w:val="761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91" w:customStyle="1">
    <w:name w:val="4247"/>
    <w:basedOn w:val="771"/>
    <w:pPr>
      <w:pBdr/>
      <w:spacing/>
      <w:ind/>
    </w:pPr>
  </w:style>
  <w:style w:type="paragraph" w:styleId="992">
    <w:name w:val="Balloon Text"/>
    <w:basedOn w:val="761"/>
    <w:link w:val="99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3" w:customStyle="1">
    <w:name w:val="Текст у виносці Знак"/>
    <w:basedOn w:val="771"/>
    <w:link w:val="99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39</cp:revision>
  <dcterms:created xsi:type="dcterms:W3CDTF">2026-03-17T14:49:00Z</dcterms:created>
  <dcterms:modified xsi:type="dcterms:W3CDTF">2026-05-23T06:45:42Z</dcterms:modified>
</cp:coreProperties>
</file>