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38"/>
        <w:pBdr/>
        <w:tabs>
          <w:tab w:val="left" w:leader="none" w:pos="7230"/>
        </w:tabs>
        <w:spacing w:after="0" w:before="0"/>
        <w:ind w:left="5669"/>
        <w:rPr>
          <w:rFonts w:ascii="Times New Roman" w:hAnsi="Times New Roman" w:eastAsia="Times New Roman"/>
          <w:b w:val="0"/>
          <w:bCs w:val="0"/>
          <w:sz w:val="24"/>
          <w:szCs w:val="24"/>
          <w:lang w:val="uk-UA"/>
        </w:rPr>
      </w:pPr>
      <w:r>
        <w:rPr>
          <w:rFonts w:ascii="Times New Roman" w:hAnsi="Times New Roman" w:eastAsia="Times New Roman"/>
          <w:b w:val="0"/>
          <w:bCs w:val="0"/>
          <w:sz w:val="24"/>
          <w:szCs w:val="24"/>
          <w:lang w:val="uk-UA"/>
        </w:rPr>
        <w:t xml:space="preserve">Додаток </w:t>
      </w:r>
      <w:r>
        <w:rPr>
          <w:rFonts w:ascii="Times New Roman" w:hAnsi="Times New Roman" w:eastAsia="Times New Roman"/>
          <w:b w:val="0"/>
          <w:bCs w:val="0"/>
          <w:sz w:val="24"/>
          <w:szCs w:val="24"/>
          <w:lang w:val="uk-UA"/>
        </w:rPr>
      </w:r>
      <w:r>
        <w:rPr>
          <w:rFonts w:ascii="Times New Roman" w:hAnsi="Times New Roman" w:eastAsia="Times New Roman"/>
          <w:b w:val="0"/>
          <w:bCs w:val="0"/>
          <w:sz w:val="24"/>
          <w:szCs w:val="24"/>
          <w:lang w:val="uk-UA"/>
        </w:rPr>
      </w:r>
    </w:p>
    <w:p>
      <w:pPr>
        <w:pStyle w:val="738"/>
        <w:pBdr/>
        <w:tabs>
          <w:tab w:val="left" w:leader="none" w:pos="7230"/>
        </w:tabs>
        <w:spacing w:after="0" w:before="0"/>
        <w:ind w:left="5669"/>
        <w:rPr>
          <w:rFonts w:ascii="Times New Roman" w:hAnsi="Times New Roman" w:eastAsia="Times New Roman"/>
          <w:b w:val="0"/>
          <w:bCs w:val="0"/>
          <w:sz w:val="24"/>
          <w:szCs w:val="24"/>
          <w:lang w:val="uk-UA"/>
        </w:rPr>
      </w:pPr>
      <w:r>
        <w:rPr>
          <w:rFonts w:ascii="Times New Roman" w:hAnsi="Times New Roman" w:eastAsia="Times New Roman"/>
          <w:b w:val="0"/>
          <w:bCs w:val="0"/>
          <w:sz w:val="24"/>
          <w:szCs w:val="24"/>
          <w:lang w:val="uk-UA"/>
        </w:rPr>
        <w:t xml:space="preserve">до рішення 73</w:t>
      </w:r>
      <w:r>
        <w:rPr>
          <w:rFonts w:ascii="Times New Roman" w:hAnsi="Times New Roman" w:eastAsia="Times New Roman"/>
          <w:b w:val="0"/>
          <w:bCs w:val="0"/>
          <w:sz w:val="24"/>
          <w:szCs w:val="24"/>
          <w:lang w:val="uk-UA"/>
        </w:rPr>
        <w:t xml:space="preserve"> сесії Менської</w:t>
      </w:r>
      <w:r>
        <w:rPr>
          <w:rFonts w:ascii="Times New Roman" w:hAnsi="Times New Roman" w:eastAsia="Times New Roman"/>
          <w:b w:val="0"/>
          <w:bCs w:val="0"/>
          <w:sz w:val="24"/>
          <w:szCs w:val="24"/>
          <w:lang w:val="uk-UA"/>
        </w:rPr>
        <w:t xml:space="preserve"> </w:t>
      </w:r>
      <w:r>
        <w:rPr>
          <w:rFonts w:ascii="Times New Roman" w:hAnsi="Times New Roman" w:eastAsia="Times New Roman"/>
          <w:b w:val="0"/>
          <w:bCs w:val="0"/>
          <w:sz w:val="24"/>
          <w:szCs w:val="24"/>
          <w:lang w:val="uk-UA"/>
        </w:rPr>
      </w:r>
      <w:r>
        <w:rPr>
          <w:rFonts w:ascii="Times New Roman" w:hAnsi="Times New Roman" w:eastAsia="Times New Roman"/>
          <w:b w:val="0"/>
          <w:bCs w:val="0"/>
          <w:sz w:val="24"/>
          <w:szCs w:val="24"/>
          <w:lang w:val="uk-UA"/>
        </w:rPr>
      </w:r>
    </w:p>
    <w:p>
      <w:pPr>
        <w:pStyle w:val="738"/>
        <w:pBdr/>
        <w:tabs>
          <w:tab w:val="left" w:leader="none" w:pos="7230"/>
        </w:tabs>
        <w:spacing w:after="0" w:before="0"/>
        <w:ind w:left="5669"/>
        <w:rPr>
          <w:rFonts w:ascii="Times New Roman" w:hAnsi="Times New Roman" w:eastAsia="Times New Roman"/>
          <w:b w:val="0"/>
          <w:bCs w:val="0"/>
          <w:sz w:val="24"/>
          <w:szCs w:val="24"/>
          <w:lang w:val="uk-UA"/>
        </w:rPr>
      </w:pPr>
      <w:r>
        <w:rPr>
          <w:rFonts w:ascii="Times New Roman" w:hAnsi="Times New Roman" w:eastAsia="Times New Roman"/>
          <w:b w:val="0"/>
          <w:bCs w:val="0"/>
          <w:sz w:val="24"/>
          <w:szCs w:val="24"/>
          <w:lang w:val="uk-UA"/>
        </w:rPr>
        <w:t xml:space="preserve">міської ради 8 скликання</w:t>
      </w:r>
      <w:r>
        <w:rPr>
          <w:rFonts w:ascii="Times New Roman" w:hAnsi="Times New Roman" w:eastAsia="Times New Roman"/>
          <w:b w:val="0"/>
          <w:bCs w:val="0"/>
          <w:sz w:val="24"/>
          <w:szCs w:val="24"/>
          <w:lang w:val="uk-UA"/>
        </w:rPr>
      </w:r>
      <w:r>
        <w:rPr>
          <w:rFonts w:ascii="Times New Roman" w:hAnsi="Times New Roman" w:eastAsia="Times New Roman"/>
          <w:b w:val="0"/>
          <w:bCs w:val="0"/>
          <w:sz w:val="24"/>
          <w:szCs w:val="24"/>
          <w:lang w:val="uk-UA"/>
        </w:rPr>
      </w:r>
    </w:p>
    <w:p>
      <w:pPr>
        <w:pStyle w:val="738"/>
        <w:pBdr/>
        <w:tabs>
          <w:tab w:val="left" w:leader="none" w:pos="7230"/>
        </w:tabs>
        <w:spacing w:after="0" w:before="0"/>
        <w:ind w:left="5669"/>
        <w:rPr>
          <w:rFonts w:ascii="Times New Roman" w:hAnsi="Times New Roman" w:eastAsia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/>
          <w:b w:val="0"/>
          <w:bCs w:val="0"/>
          <w:sz w:val="24"/>
          <w:szCs w:val="24"/>
          <w:lang w:val="uk-UA"/>
        </w:rPr>
        <w:t xml:space="preserve">22 травня 2026 року №330</w:t>
      </w:r>
      <w:r>
        <w:rPr>
          <w:rFonts w:ascii="Times New Roman" w:hAnsi="Times New Roman" w:eastAsia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/>
          <w:b w:val="0"/>
          <w:bCs w:val="0"/>
          <w:sz w:val="24"/>
          <w:szCs w:val="24"/>
        </w:rPr>
      </w:r>
    </w:p>
    <w:p>
      <w:pPr>
        <w:pStyle w:val="738"/>
        <w:pBdr/>
        <w:tabs>
          <w:tab w:val="left" w:leader="none" w:pos="7230"/>
        </w:tabs>
        <w:spacing/>
        <w:ind/>
        <w:jc w:val="center"/>
        <w:rPr>
          <w:rFonts w:ascii="Times New Roman" w:hAnsi="Times New Roman" w:eastAsia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ДОГОВІР </w:t>
      </w:r>
      <w:r>
        <w:rPr>
          <w:rFonts w:ascii="Times New Roman" w:hAnsi="Times New Roman"/>
          <w:sz w:val="24"/>
          <w:szCs w:val="24"/>
          <w:lang w:val="uk-UA"/>
        </w:rPr>
        <w:br w:type="textWrapping" w:clear="all"/>
      </w:r>
      <w:r>
        <w:rPr>
          <w:rFonts w:ascii="Times New Roman" w:hAnsi="Times New Roman"/>
          <w:sz w:val="24"/>
          <w:szCs w:val="24"/>
          <w:lang w:val="uk-UA"/>
        </w:rPr>
        <w:t xml:space="preserve">про розстрочення платежу по відшкодуванню встановленого розміру </w:t>
      </w:r>
      <w:r>
        <w:rPr>
          <w:rFonts w:ascii="Times New Roman" w:hAnsi="Times New Roman" w:eastAsia="Times New Roman"/>
          <w:sz w:val="24"/>
          <w:szCs w:val="24"/>
          <w:lang w:val="uk-UA"/>
        </w:rPr>
        <w:t xml:space="preserve">збитків, заподіяних Менській міській раді внаслідок використання земельної ділянки комунальної власності Менської міської ради без правовстановлюючих документів</w:t>
      </w:r>
      <w:r>
        <w:rPr>
          <w:rFonts w:ascii="Times New Roman" w:hAnsi="Times New Roman" w:eastAsia="Times New Roman"/>
          <w:sz w:val="24"/>
          <w:szCs w:val="24"/>
          <w:lang w:val="uk-UA"/>
        </w:rPr>
      </w:r>
      <w:r>
        <w:rPr>
          <w:rFonts w:ascii="Times New Roman" w:hAnsi="Times New Roman" w:eastAsia="Times New Roman"/>
          <w:sz w:val="24"/>
          <w:szCs w:val="24"/>
          <w:lang w:val="uk-UA"/>
        </w:rPr>
      </w:r>
    </w:p>
    <w:p>
      <w:pPr>
        <w:pBdr/>
        <w:tabs>
          <w:tab w:val="left" w:leader="none" w:pos="7088"/>
        </w:tabs>
        <w:spacing/>
        <w:ind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Bdr/>
        <w:tabs>
          <w:tab w:val="left" w:leader="none" w:pos="7088"/>
        </w:tabs>
        <w:spacing/>
        <w:ind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м. </w:t>
      </w:r>
      <w:r>
        <w:rPr>
          <w:rFonts w:ascii="Times New Roman" w:hAnsi="Times New Roman"/>
          <w:sz w:val="24"/>
          <w:szCs w:val="24"/>
          <w:lang w:eastAsia="ru-RU"/>
        </w:rPr>
        <w:t xml:space="preserve">Мена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01 </w:t>
      </w:r>
      <w:r>
        <w:rPr>
          <w:rFonts w:ascii="Times New Roman" w:hAnsi="Times New Roman"/>
          <w:sz w:val="24"/>
          <w:szCs w:val="24"/>
          <w:lang w:eastAsia="ru-RU"/>
        </w:rPr>
        <w:t xml:space="preserve">липня 2026</w:t>
      </w:r>
      <w:r>
        <w:rPr>
          <w:rFonts w:ascii="Times New Roman" w:hAnsi="Times New Roman"/>
          <w:sz w:val="24"/>
          <w:szCs w:val="24"/>
          <w:lang w:eastAsia="ru-RU"/>
        </w:rPr>
        <w:t xml:space="preserve"> року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Bdr/>
        <w:spacing/>
        <w:ind w:right="0" w:firstLine="567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Менська міська рада в особі секретаря ради </w:t>
      </w:r>
      <w:r>
        <w:rPr>
          <w:rFonts w:ascii="Times New Roman" w:hAnsi="Times New Roman"/>
          <w:sz w:val="24"/>
          <w:szCs w:val="24"/>
        </w:rPr>
        <w:t xml:space="preserve">Стальниченка</w:t>
      </w:r>
      <w:r>
        <w:rPr>
          <w:rFonts w:ascii="Times New Roman" w:hAnsi="Times New Roman"/>
          <w:sz w:val="24"/>
          <w:szCs w:val="24"/>
        </w:rPr>
        <w:t xml:space="preserve"> Юрія Валер</w:t>
      </w:r>
      <w:r>
        <w:rPr>
          <w:rFonts w:ascii="Times New Roman" w:hAnsi="Times New Roman"/>
          <w:sz w:val="24"/>
          <w:szCs w:val="24"/>
        </w:rPr>
        <w:t xml:space="preserve">ійовича, що діє відповідно до Закону України «Про місцеве самоврядування в Україні», з однієї сторони, та </w:t>
      </w:r>
      <w:r>
        <w:rPr>
          <w:rFonts w:ascii="Times New Roman" w:hAnsi="Times New Roman"/>
          <w:sz w:val="24"/>
          <w:szCs w:val="24"/>
        </w:rPr>
        <w:t xml:space="preserve">ПП «РЕГІОН СЕРВІС-ДМ»</w:t>
      </w:r>
      <w:r>
        <w:rPr>
          <w:rFonts w:ascii="Times New Roman" w:hAnsi="Times New Roman"/>
          <w:sz w:val="24"/>
          <w:szCs w:val="24"/>
        </w:rPr>
        <w:t xml:space="preserve">, в особі </w:t>
      </w:r>
      <w:r>
        <w:rPr>
          <w:rFonts w:ascii="Times New Roman" w:hAnsi="Times New Roman"/>
          <w:sz w:val="24"/>
          <w:szCs w:val="24"/>
        </w:rPr>
        <w:t xml:space="preserve">директора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Давиденка Миколи Михайловича</w:t>
      </w:r>
      <w:r>
        <w:rPr>
          <w:rFonts w:ascii="Times New Roman" w:hAnsi="Times New Roman"/>
          <w:sz w:val="24"/>
          <w:szCs w:val="24"/>
        </w:rPr>
        <w:t xml:space="preserve">, що діє на підставі Статуту, з  другої сторони (далі - Сторони), уклали договір про таке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tabs>
          <w:tab w:val="left" w:leader="none" w:pos="7513"/>
          <w:tab w:val="left" w:leader="none" w:pos="8364"/>
        </w:tabs>
        <w:spacing/>
        <w:ind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договору</w:t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950"/>
        <w:pBdr/>
        <w:spacing/>
        <w:ind/>
        <w:jc w:val="both"/>
        <w:rPr/>
      </w:pPr>
      <w:r>
        <w:t xml:space="preserve">1. У порядку та на умовах, визначених договором, Сторони домовилися про розстрочення загальної суми платежу по відшкодуванню розміру збитків, заподіяних Менській міській раді внаслідок використання земельної ділянки комунальної власності</w:t>
      </w:r>
      <w:r>
        <w:t xml:space="preserve"> з кадастровим номером </w:t>
      </w:r>
      <w:r>
        <w:t xml:space="preserve">7423010100:01:003:0944</w:t>
      </w:r>
      <w:r>
        <w:t xml:space="preserve"> </w:t>
      </w:r>
      <w:r>
        <w:t xml:space="preserve">без прав</w:t>
      </w:r>
      <w:r>
        <w:t xml:space="preserve">овстановлюючих документів, на 36</w:t>
      </w:r>
      <w:r>
        <w:t xml:space="preserve"> календарних місяців</w:t>
      </w:r>
      <w:r>
        <w:t xml:space="preserve"> (</w:t>
      </w:r>
      <w:r>
        <w:t xml:space="preserve"> з 01.07.2026</w:t>
      </w:r>
      <w:r>
        <w:t xml:space="preserve"> по 30.06</w:t>
      </w:r>
      <w:r>
        <w:t xml:space="preserve">.2029</w:t>
      </w:r>
      <w:r>
        <w:t xml:space="preserve"> </w:t>
      </w:r>
      <w:r>
        <w:t xml:space="preserve">)</w:t>
      </w:r>
      <w:r>
        <w:t xml:space="preserve"> без відстрочення її погашення.</w:t>
      </w:r>
      <w:r/>
    </w:p>
    <w:p>
      <w:pPr>
        <w:pStyle w:val="950"/>
        <w:pBdr/>
        <w:spacing/>
        <w:ind/>
        <w:jc w:val="center"/>
        <w:rPr>
          <w:b/>
        </w:rPr>
      </w:pPr>
      <w:r>
        <w:rPr>
          <w:b/>
        </w:rPr>
        <w:t xml:space="preserve">Умови та порядок розстрочки</w:t>
      </w:r>
      <w:r>
        <w:rPr>
          <w:b/>
        </w:rPr>
      </w:r>
      <w:r>
        <w:rPr>
          <w:b/>
        </w:rPr>
      </w:r>
    </w:p>
    <w:p>
      <w:pPr>
        <w:pStyle w:val="950"/>
        <w:pBdr/>
        <w:spacing/>
        <w:ind/>
        <w:jc w:val="both"/>
        <w:rPr/>
      </w:pPr>
      <w:r>
        <w:t xml:space="preserve">2. Сума збитків, що підлягає розстроченню відповідно </w:t>
      </w:r>
      <w:r>
        <w:t xml:space="preserve">до пункту 1 договору та відшкодуванню Менській міській раді </w:t>
      </w:r>
      <w:r>
        <w:t xml:space="preserve">ПП «РЕГІОН СЕРВІС-ДМ»</w:t>
      </w:r>
      <w:r>
        <w:t xml:space="preserve"> за рахунок власних коштів, становить </w:t>
      </w:r>
      <w:r>
        <w:rPr>
          <w:b/>
        </w:rPr>
        <w:t xml:space="preserve">– </w:t>
      </w:r>
      <w:r>
        <w:rPr>
          <w:b/>
        </w:rPr>
        <w:t xml:space="preserve">276188</w:t>
      </w:r>
      <w:r>
        <w:t xml:space="preserve"> (</w:t>
      </w:r>
      <w:r>
        <w:t xml:space="preserve">двісті сімдесят шість тисяч сто вісімдесят вісім</w:t>
      </w:r>
      <w:r>
        <w:t xml:space="preserve">) гривень </w:t>
      </w:r>
      <w:r>
        <w:rPr>
          <w:b/>
        </w:rPr>
        <w:t xml:space="preserve">62</w:t>
      </w:r>
      <w:r>
        <w:t xml:space="preserve"> копійки</w:t>
      </w:r>
      <w:r>
        <w:t xml:space="preserve">, підтверджується Актом визначення розмірів збитків, заподіяних </w:t>
      </w:r>
      <w:r>
        <w:t xml:space="preserve">ПП «РЕГІОН СЕРВІС-ДМ»</w:t>
      </w:r>
      <w:r>
        <w:t xml:space="preserve"> внаслідок використання  земельної ділянки без прав</w:t>
      </w:r>
      <w:r>
        <w:t xml:space="preserve">овстановлюючих документів від 17.03.2026</w:t>
      </w:r>
      <w:r>
        <w:t xml:space="preserve"> (затвердженим рішенням виконавчого коміт</w:t>
      </w:r>
      <w:r>
        <w:t xml:space="preserve">ету Менської міської ради від 26.03.2026 №57</w:t>
      </w:r>
      <w:r>
        <w:t xml:space="preserve">).</w:t>
      </w:r>
      <w:r/>
    </w:p>
    <w:p>
      <w:pPr>
        <w:pStyle w:val="950"/>
        <w:pBdr/>
        <w:spacing/>
        <w:ind/>
        <w:jc w:val="both"/>
        <w:rPr/>
      </w:pPr>
      <w:r>
        <w:t xml:space="preserve">3. </w:t>
      </w:r>
      <w:r>
        <w:t xml:space="preserve">ПП «РЕГІОН СЕРВІС-ДМ»</w:t>
      </w:r>
      <w:r>
        <w:t xml:space="preserve"> (далі –платник) зобов'язується відшкодувати зб</w:t>
      </w:r>
      <w:r>
        <w:t xml:space="preserve">итки, розмір яких зазначений в пункті 2 договору, у повному обсязі, шляхом перерахування щомісяця коштів на </w:t>
      </w:r>
      <w:r>
        <w:rPr>
          <w:rStyle w:val="930"/>
          <w:b w:val="0"/>
        </w:rPr>
        <w:t xml:space="preserve">рахунок </w:t>
      </w:r>
      <w:r>
        <w:rPr>
          <w:rStyle w:val="930"/>
          <w:b w:val="0"/>
          <w:lang w:val="en-US"/>
        </w:rPr>
        <w:t xml:space="preserve">UA</w:t>
      </w:r>
      <w:r>
        <w:rPr>
          <w:rStyle w:val="930"/>
          <w:b w:val="0"/>
        </w:rPr>
        <w:t xml:space="preserve">228999980314030611000025659, отримувач – ГУК у Чернігівській області/</w:t>
      </w:r>
      <w:r>
        <w:rPr>
          <w:rStyle w:val="930"/>
          <w:b w:val="0"/>
        </w:rPr>
        <w:t xml:space="preserve">тг</w:t>
      </w:r>
      <w:r>
        <w:rPr>
          <w:rStyle w:val="930"/>
          <w:b w:val="0"/>
        </w:rPr>
        <w:t xml:space="preserve"> м. </w:t>
      </w:r>
      <w:r>
        <w:rPr>
          <w:rStyle w:val="930"/>
          <w:b w:val="0"/>
        </w:rPr>
        <w:t xml:space="preserve">Мена</w:t>
      </w:r>
      <w:r>
        <w:rPr>
          <w:rStyle w:val="930"/>
          <w:b w:val="0"/>
        </w:rPr>
        <w:t xml:space="preserve">/24062200, код отримувача– 37972475, банк отримувача - Казна</w:t>
      </w:r>
      <w:r>
        <w:rPr>
          <w:rStyle w:val="930"/>
          <w:b w:val="0"/>
        </w:rPr>
        <w:t xml:space="preserve">чейство України (</w:t>
      </w:r>
      <w:r>
        <w:rPr>
          <w:rStyle w:val="930"/>
          <w:b w:val="0"/>
        </w:rPr>
        <w:t xml:space="preserve">ел</w:t>
      </w:r>
      <w:r>
        <w:rPr>
          <w:rStyle w:val="930"/>
          <w:b w:val="0"/>
        </w:rPr>
        <w:t xml:space="preserve">. </w:t>
      </w:r>
      <w:r>
        <w:rPr>
          <w:rStyle w:val="930"/>
          <w:b w:val="0"/>
        </w:rPr>
        <w:t xml:space="preserve">адм</w:t>
      </w:r>
      <w:r>
        <w:rPr>
          <w:rStyle w:val="930"/>
          <w:b w:val="0"/>
        </w:rPr>
        <w:t xml:space="preserve">. </w:t>
      </w:r>
      <w:r>
        <w:rPr>
          <w:rStyle w:val="930"/>
          <w:b w:val="0"/>
        </w:rPr>
        <w:t xml:space="preserve">подат</w:t>
      </w:r>
      <w:r>
        <w:rPr>
          <w:rStyle w:val="930"/>
          <w:b w:val="0"/>
        </w:rPr>
        <w:t xml:space="preserve">.), код класифікації доходів бюджету – 24062200, найменування коду класифікації доходів бюджету – кошти за шкоду, що заподіяна на земельних ділянках державної та комунальної власності, які не надані у користування та не перед</w:t>
      </w:r>
      <w:r>
        <w:rPr>
          <w:rStyle w:val="930"/>
          <w:b w:val="0"/>
        </w:rPr>
        <w:t xml:space="preserve">ані у власність, внаслідок їх самовільного зайняття, використання не за цільовим призначенням, зняття ґрунтового покриву (родючого шару ґрунту) без спеціального дозволу</w:t>
      </w:r>
      <w:r>
        <w:t xml:space="preserve">, рівними частинами починаючи з першого числа місяця, в якому укладено договір, відповід</w:t>
      </w:r>
      <w:r>
        <w:t xml:space="preserve">но до графіка погашення визначеного розміру збитків згідно з додатком, який є невід'ємною частиною договору, не пізніше 10 числа поточного місяця.</w:t>
      </w:r>
      <w:r/>
    </w:p>
    <w:p>
      <w:pPr>
        <w:pStyle w:val="950"/>
        <w:pBdr/>
        <w:spacing/>
        <w:ind/>
        <w:jc w:val="both"/>
        <w:rPr/>
      </w:pPr>
      <w:r>
        <w:t xml:space="preserve">4. Зобов'язання платника із сплати чергового платежу вважаються виконаними за умови надходження на рахунок Менської міської ради коштів у строк та сумі, що встановлені графіком погашення збитків на відповідний місяць.</w:t>
      </w:r>
      <w:r/>
    </w:p>
    <w:p>
      <w:pPr>
        <w:pStyle w:val="950"/>
        <w:pBdr/>
        <w:spacing/>
        <w:ind/>
        <w:jc w:val="both"/>
        <w:rPr/>
      </w:pPr>
      <w:r>
        <w:t xml:space="preserve">5. У разі коли у платника існує простр</w:t>
      </w:r>
      <w:r>
        <w:t xml:space="preserve">очена сума оплати щомісячних платежів за попередні місяці, Менська міська рада зараховує кошти, що надійшли від платника, як погашення </w:t>
      </w:r>
      <w:r>
        <w:t xml:space="preserve">заборгованості за простроченими </w:t>
      </w:r>
      <w:r>
        <w:t xml:space="preserve">платежами</w:t>
      </w:r>
      <w:r>
        <w:t xml:space="preserve"> незалежно від зазначеного в платіжному дорученні призначення платежу.</w:t>
      </w:r>
      <w:r/>
    </w:p>
    <w:p>
      <w:pPr>
        <w:pStyle w:val="950"/>
        <w:pBdr/>
        <w:spacing/>
        <w:ind/>
        <w:jc w:val="both"/>
        <w:rPr/>
      </w:pPr>
      <w:r>
        <w:t xml:space="preserve">6. Платни</w:t>
      </w:r>
      <w:r>
        <w:t xml:space="preserve">к має право на дострокове погашення визначеного розміру збитків.</w:t>
      </w:r>
      <w:r/>
    </w:p>
    <w:p>
      <w:pPr>
        <w:pStyle w:val="950"/>
        <w:pBdr/>
        <w:spacing/>
        <w:ind/>
        <w:jc w:val="both"/>
        <w:rPr/>
      </w:pPr>
      <w:r>
        <w:t xml:space="preserve">7. У разі зміни будь-яких реквізитів відповідна сторона зобов'язана повідомити про це іншій стороні не пізніше трьох календарних днів з дати виникнення змін.</w:t>
      </w:r>
      <w:r/>
    </w:p>
    <w:p>
      <w:pPr>
        <w:pStyle w:val="950"/>
        <w:pBdr/>
        <w:spacing/>
        <w:ind/>
        <w:jc w:val="both"/>
        <w:rPr>
          <w:color w:val="000000" w:themeColor="text1"/>
        </w:rPr>
      </w:pPr>
      <w:r>
        <w:rPr>
          <w:color w:val="000000" w:themeColor="text1"/>
        </w:rPr>
        <w:t xml:space="preserve">Сторони погоджуються, що під час </w:t>
      </w:r>
      <w:r>
        <w:rPr>
          <w:color w:val="000000" w:themeColor="text1"/>
        </w:rPr>
        <w:t xml:space="preserve">перерахування коштів боржником посилання на номер рішення в призначенні платежу є обов'язковим.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50"/>
        <w:pBdr/>
        <w:spacing/>
        <w:ind/>
        <w:jc w:val="both"/>
        <w:rPr/>
      </w:pPr>
      <w:r>
        <w:t xml:space="preserve">Сторони погодили, що укладений договір про розстрочення платежу по відшкодуванню встановленого розміру збитків, заподіяних Менській міській раді внаслідок викор</w:t>
      </w:r>
      <w:r>
        <w:t xml:space="preserve">истання земельної ділянки комунальної власності Менської міської ради без правовстановлюючих документів не припиняє зобов’язання (в тому числі додаткові) платника (не є новацією, прощенням боргу).</w:t>
      </w:r>
      <w:r/>
    </w:p>
    <w:p>
      <w:pPr>
        <w:pStyle w:val="950"/>
        <w:pBdr/>
        <w:spacing w:after="0" w:afterAutospacing="0" w:before="0" w:beforeAutospacing="0"/>
        <w:ind/>
        <w:jc w:val="both"/>
        <w:rPr/>
      </w:pPr>
      <w:r>
        <w:t xml:space="preserve">8. Розстрочення загальної суми платежу по відшкодуванню роз</w:t>
      </w:r>
      <w:r>
        <w:t xml:space="preserve">міру збитків, заподіяних Менській міській раді внаслідок використання земельної ділянки комунальної власності з кадастровим номером </w:t>
      </w:r>
      <w:r>
        <w:t xml:space="preserve">7423010100:01:003:0944 </w:t>
      </w:r>
      <w:r>
        <w:t xml:space="preserve">без правовстановлюючих документів</w:t>
      </w:r>
      <w:r>
        <w:t xml:space="preserve">, у період з 01.07.2026</w:t>
      </w:r>
      <w:r>
        <w:t xml:space="preserve"> по 30.06</w:t>
      </w:r>
      <w:r>
        <w:t xml:space="preserve">.2029</w:t>
      </w:r>
      <w:r>
        <w:t xml:space="preserve"> здійснюється за погодженням з</w:t>
      </w:r>
      <w:r>
        <w:rPr>
          <w:b/>
          <w:i/>
        </w:rPr>
        <w:t xml:space="preserve"> </w:t>
      </w:r>
      <w:r>
        <w:rPr>
          <w:b/>
          <w:i/>
        </w:rPr>
        <w:br w:type="textWrapping" w:clear="all"/>
      </w:r>
      <w:r>
        <w:t xml:space="preserve">Менською міською радою,</w:t>
      </w:r>
      <w:r>
        <w:rPr>
          <w:b/>
          <w:i/>
        </w:rPr>
        <w:t xml:space="preserve"> </w:t>
      </w:r>
      <w:r>
        <w:t xml:space="preserve">що діє на підставі  Закону України «Про міс</w:t>
      </w:r>
      <w:r>
        <w:t xml:space="preserve">цеве самоврядування»: рішення 73</w:t>
      </w:r>
      <w:r>
        <w:t xml:space="preserve"> сесії Менської міської ради 8 скликання від 22 </w:t>
      </w:r>
      <w:r>
        <w:t xml:space="preserve">травня 2026</w:t>
      </w:r>
      <w:r>
        <w:t xml:space="preserve"> року №330 «Про розгляд звернення </w:t>
      </w:r>
      <w:r>
        <w:t xml:space="preserve">ПП «РЕГІОН СЕРВІС-ДМ»</w:t>
      </w:r>
      <w:r>
        <w:t xml:space="preserve"> щодо розстрочення платежу».</w:t>
      </w:r>
      <w:r/>
    </w:p>
    <w:p>
      <w:pPr>
        <w:pStyle w:val="950"/>
        <w:pBdr/>
        <w:spacing w:after="0" w:afterAutospacing="0" w:before="0" w:beforeAutospacing="0"/>
        <w:ind/>
        <w:jc w:val="both"/>
        <w:rPr/>
      </w:pPr>
      <w:r/>
      <w:r/>
    </w:p>
    <w:p>
      <w:pPr>
        <w:pStyle w:val="950"/>
        <w:pBdr/>
        <w:spacing w:after="0" w:afterAutospacing="0" w:before="0" w:beforeAutospacing="0"/>
        <w:ind/>
        <w:jc w:val="center"/>
        <w:rPr>
          <w:b/>
        </w:rPr>
      </w:pPr>
      <w:r>
        <w:rPr>
          <w:b/>
        </w:rPr>
        <w:t xml:space="preserve">Відповідальн</w:t>
      </w:r>
      <w:r>
        <w:rPr>
          <w:b/>
        </w:rPr>
        <w:t xml:space="preserve">ість сторін</w:t>
      </w:r>
      <w:r>
        <w:rPr>
          <w:b/>
        </w:rPr>
      </w:r>
      <w:r>
        <w:rPr>
          <w:b/>
        </w:rPr>
      </w:r>
    </w:p>
    <w:p>
      <w:pPr>
        <w:pStyle w:val="950"/>
        <w:pBdr/>
        <w:spacing/>
        <w:ind/>
        <w:jc w:val="both"/>
        <w:rPr/>
      </w:pPr>
      <w:r>
        <w:t xml:space="preserve">9. За повне або часткове нездійснення платежів згідно з графіком погашення заборгованості у розмірі, що дорівнює сумі місячного платежу, Менська міська рада має право достроково розірвати договір в односторонньому порядку, здійснювати заходи що</w:t>
      </w:r>
      <w:r>
        <w:t xml:space="preserve">до дострокового стягнення повної суми заподіяних збитків, згідно з договором.</w:t>
      </w:r>
      <w:r/>
    </w:p>
    <w:p>
      <w:pPr>
        <w:pStyle w:val="950"/>
        <w:pBdr/>
        <w:spacing/>
        <w:ind/>
        <w:jc w:val="both"/>
        <w:rPr/>
      </w:pPr>
      <w:r>
        <w:t xml:space="preserve">10. Розірвання договору здійснюється шляхом направлення письмового повідомлення платнику цінним листом з описом вкладення засобами поштового зв’язку на адресу платника, зазначену в даному Договорі.</w:t>
      </w:r>
      <w:r/>
    </w:p>
    <w:p>
      <w:pPr>
        <w:pStyle w:val="950"/>
        <w:pBdr/>
        <w:spacing/>
        <w:ind/>
        <w:jc w:val="both"/>
        <w:rPr/>
      </w:pPr>
      <w:r>
        <w:t xml:space="preserve">11. Датою розірвання вказаного Договору вважається дата ві</w:t>
      </w:r>
      <w:r>
        <w:t xml:space="preserve">дправлення письмового повідомлення про його  розірвання в порядку, визначеному пункту 10 цього Договору.</w:t>
      </w:r>
      <w:r/>
    </w:p>
    <w:p>
      <w:pPr>
        <w:pStyle w:val="950"/>
        <w:pBdr/>
        <w:spacing/>
        <w:ind/>
        <w:jc w:val="both"/>
        <w:rPr/>
      </w:pPr>
      <w:r>
        <w:t xml:space="preserve">У разі розірвання договору з причин дострокового погашення заборгованості платник повинен письмово повідомити про це Менську міську раду протягом п’яти</w:t>
      </w:r>
      <w:r>
        <w:t xml:space="preserve"> робочих днів з дати розірвання або припинення дії (виконання) договору.</w:t>
      </w:r>
      <w:r/>
    </w:p>
    <w:p>
      <w:pPr>
        <w:pStyle w:val="950"/>
        <w:pBdr/>
        <w:spacing/>
        <w:ind/>
        <w:jc w:val="center"/>
        <w:rPr>
          <w:b/>
        </w:rPr>
      </w:pPr>
      <w:r>
        <w:rPr>
          <w:b/>
        </w:rPr>
        <w:t xml:space="preserve">Форс-мажорні обставини</w:t>
      </w:r>
      <w:r>
        <w:rPr>
          <w:b/>
        </w:rPr>
      </w:r>
      <w:r>
        <w:rPr>
          <w:b/>
        </w:rPr>
      </w:r>
    </w:p>
    <w:p>
      <w:pPr>
        <w:pStyle w:val="950"/>
        <w:pBdr/>
        <w:spacing/>
        <w:ind/>
        <w:jc w:val="both"/>
        <w:rPr/>
      </w:pPr>
      <w:r>
        <w:t xml:space="preserve">12. Сторони звільняються від відповідальності за часткове або повне невиконання обов'язків згідно з договором внаслідок настання форс-мажорних обставин, які вин</w:t>
      </w:r>
      <w:r>
        <w:t xml:space="preserve">икли після укладення договору.</w:t>
      </w:r>
      <w:r/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Сторона, щодо якої настали форс-мажорні обставини, зобов'язана негайно повідомити про це іншій стороні та протягом 14 календарних днів з дати їх виникнення подати підтвердні документи відповідно до законодавства.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Вирішен</w:t>
      </w:r>
      <w:r>
        <w:rPr>
          <w:rFonts w:ascii="Times New Roman" w:hAnsi="Times New Roman"/>
          <w:b/>
          <w:sz w:val="24"/>
          <w:szCs w:val="24"/>
        </w:rPr>
        <w:t xml:space="preserve">ня спорів</w:t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950"/>
        <w:pBdr/>
        <w:spacing/>
        <w:ind/>
        <w:jc w:val="both"/>
        <w:rPr/>
      </w:pPr>
      <w:r>
        <w:t xml:space="preserve">14. Усі спори, пов'язані з договором, вирішуються шляхом проведення переговорів між сторонами.</w:t>
      </w:r>
      <w:r/>
    </w:p>
    <w:p>
      <w:pPr>
        <w:pStyle w:val="950"/>
        <w:pBdr/>
        <w:spacing/>
        <w:ind/>
        <w:jc w:val="both"/>
        <w:rPr/>
      </w:pPr>
      <w:r>
        <w:t xml:space="preserve">15. Якщо спір неможливо вирішити шляхом проведення переговорів, він вирішується у судовому порядку згідно із законодавством.</w:t>
      </w:r>
      <w:r/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Строк, у межах якого с</w:t>
      </w:r>
      <w:r>
        <w:rPr>
          <w:rFonts w:ascii="Times New Roman" w:hAnsi="Times New Roman"/>
          <w:sz w:val="24"/>
          <w:szCs w:val="24"/>
        </w:rPr>
        <w:t xml:space="preserve">торони можуть звернутися до суду з вимогою про захист своїх прав за цим договором (строк позовної давності), у тому числі щодо стягнення заборгованості  становить десять років.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Інші умови</w:t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950"/>
        <w:pBdr/>
        <w:spacing/>
        <w:ind/>
        <w:jc w:val="both"/>
        <w:rPr/>
      </w:pPr>
      <w:r>
        <w:t xml:space="preserve">17. Договір укладається в двох примірниках, що мають однакову юридич</w:t>
      </w:r>
      <w:r>
        <w:t xml:space="preserve">ну силу, по одному примірнику для кожної із сторін.</w:t>
      </w:r>
      <w:r/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Сторони підтверджують, що договір підписано ними з усвідомленням його предмета та умов, а також уповноваженими на його підписання представниками сторін.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Строк дії договору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19. Договір набирає чинності</w:t>
      </w:r>
      <w:r>
        <w:rPr>
          <w:rFonts w:ascii="Times New Roman" w:hAnsi="Times New Roman"/>
          <w:sz w:val="24"/>
          <w:szCs w:val="24"/>
          <w:lang w:eastAsia="ru-RU"/>
        </w:rPr>
        <w:t xml:space="preserve"> з дати його підписання уповноваженими представниками сторін, скріплення їх підписів печатка</w:t>
      </w:r>
      <w:r>
        <w:rPr>
          <w:rFonts w:ascii="Times New Roman" w:hAnsi="Times New Roman"/>
          <w:sz w:val="24"/>
          <w:szCs w:val="24"/>
          <w:lang w:eastAsia="ru-RU"/>
        </w:rPr>
        <w:t xml:space="preserve">ми (за наявності) і діє до 30.06</w:t>
      </w:r>
      <w:bookmarkStart w:id="0" w:name="_GoBack"/>
      <w:r/>
      <w:bookmarkEnd w:id="0"/>
      <w:r>
        <w:rPr>
          <w:rFonts w:ascii="Times New Roman" w:hAnsi="Times New Roman"/>
          <w:sz w:val="24"/>
          <w:szCs w:val="24"/>
          <w:lang w:eastAsia="ru-RU"/>
        </w:rPr>
        <w:t xml:space="preserve">.2029</w:t>
      </w:r>
      <w:r>
        <w:rPr>
          <w:rFonts w:ascii="Times New Roman" w:hAnsi="Times New Roman"/>
          <w:sz w:val="24"/>
          <w:szCs w:val="24"/>
          <w:lang w:eastAsia="ru-RU"/>
        </w:rPr>
        <w:t xml:space="preserve"> року.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Bdr/>
        <w:spacing/>
        <w:ind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20. У разі дострокового погашення заборгованості договір вважається виконаним.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tbl>
      <w:tblPr>
        <w:tblInd w:w="216" w:type="dxa"/>
        <w:tblW w:w="0" w:type="auto"/>
        <w:tblBorders/>
        <w:tblLook w:val="00A0" w:firstRow="1" w:lastRow="0" w:firstColumn="1" w:lastColumn="0" w:noHBand="0" w:noVBand="0"/>
      </w:tblPr>
      <w:tblGrid>
        <w:gridCol w:w="4637"/>
        <w:gridCol w:w="4645"/>
      </w:tblGrid>
      <w:tr>
        <w:trPr/>
        <w:tc>
          <w:tcPr>
            <w:tcBorders/>
            <w:tcW w:w="467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Отримувач: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/>
            <w:tcW w:w="467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Платник: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4677" w:type="dxa"/>
            <w:textDirection w:val="lrTb"/>
            <w:noWrap w:val="false"/>
          </w:tcPr>
          <w:p>
            <w:pPr>
              <w:pStyle w:val="950"/>
              <w:pBdr/>
              <w:spacing w:after="0" w:afterAutospacing="0" w:before="0" w:beforeAutospacing="0"/>
              <w:ind w:right="113" w:left="113"/>
              <w:jc w:val="both"/>
              <w:rPr>
                <w:b/>
              </w:rPr>
            </w:pPr>
            <w:r>
              <w:rPr>
                <w:b/>
              </w:rPr>
              <w:t xml:space="preserve">Менська міська рада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950"/>
              <w:pBdr/>
              <w:spacing w:after="0" w:afterAutospacing="0" w:before="0" w:beforeAutospacing="0"/>
              <w:ind w:right="113" w:left="113"/>
              <w:jc w:val="both"/>
              <w:rPr/>
            </w:pPr>
            <w:r>
              <w:t xml:space="preserve">Місцезнаходження:</w:t>
            </w:r>
            <w:r/>
          </w:p>
          <w:p>
            <w:pPr>
              <w:pStyle w:val="950"/>
              <w:pBdr/>
              <w:spacing w:after="0" w:afterAutospacing="0" w:before="0" w:beforeAutospacing="0"/>
              <w:ind w:right="113" w:left="113"/>
              <w:jc w:val="both"/>
              <w:rPr/>
            </w:pPr>
            <w:r>
              <w:t xml:space="preserve">15600, Чернігівська обл., м. </w:t>
            </w:r>
            <w:r>
              <w:t xml:space="preserve">Мена</w:t>
            </w:r>
            <w:r>
              <w:t xml:space="preserve">, </w:t>
            </w:r>
            <w:r/>
          </w:p>
          <w:p>
            <w:pPr>
              <w:pStyle w:val="950"/>
              <w:pBdr/>
              <w:spacing w:after="0" w:afterAutospacing="0" w:before="0" w:beforeAutospacing="0"/>
              <w:ind w:right="113" w:left="113"/>
              <w:jc w:val="both"/>
              <w:rPr/>
            </w:pPr>
            <w:r>
              <w:t xml:space="preserve">вул. Героїв АТО, 6</w:t>
            </w:r>
            <w:r/>
          </w:p>
          <w:p>
            <w:pPr>
              <w:pStyle w:val="950"/>
              <w:pBdr/>
              <w:spacing w:after="0" w:afterAutospacing="0" w:before="0" w:beforeAutospacing="0"/>
              <w:ind w:right="113" w:left="113"/>
              <w:jc w:val="both"/>
              <w:rPr/>
            </w:pPr>
            <w:r/>
            <w:r/>
          </w:p>
          <w:p>
            <w:pPr>
              <w:pStyle w:val="950"/>
              <w:pBdr/>
              <w:spacing w:after="0" w:afterAutospacing="0" w:before="0" w:beforeAutospacing="0"/>
              <w:ind w:right="113" w:left="113"/>
              <w:jc w:val="both"/>
              <w:rPr/>
            </w:pPr>
            <w:r>
              <w:t xml:space="preserve">Код за ЄДРПОУ – 04061777</w:t>
            </w:r>
            <w:r/>
          </w:p>
          <w:p>
            <w:pPr>
              <w:pStyle w:val="950"/>
              <w:pBdr/>
              <w:spacing w:after="0" w:afterAutospacing="0" w:before="0" w:beforeAutospacing="0"/>
              <w:ind w:right="113" w:left="113"/>
              <w:jc w:val="both"/>
              <w:rPr/>
            </w:pPr>
            <w:r>
              <w:t xml:space="preserve">Телефон: (04644)34012</w:t>
            </w:r>
            <w:r/>
          </w:p>
          <w:p>
            <w:pPr>
              <w:pStyle w:val="950"/>
              <w:pBdr/>
              <w:spacing w:after="0" w:afterAutospacing="0" w:before="0" w:beforeAutospacing="0"/>
              <w:ind w:right="113" w:left="113"/>
              <w:jc w:val="both"/>
              <w:rPr/>
            </w:pPr>
            <w:r/>
            <w:r/>
          </w:p>
          <w:p>
            <w:pPr>
              <w:pBdr/>
              <w:spacing w:after="0" w:line="240" w:lineRule="auto"/>
              <w:ind w:right="113" w:lef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4679" w:type="dxa"/>
            <w:textDirection w:val="lrTb"/>
            <w:noWrap w:val="false"/>
          </w:tcPr>
          <w:p>
            <w:pPr>
              <w:pStyle w:val="950"/>
              <w:pBdr/>
              <w:spacing w:after="0" w:afterAutospacing="0" w:before="0" w:beforeAutospacing="0"/>
              <w:ind w:right="113" w:left="113"/>
              <w:jc w:val="both"/>
              <w:rPr>
                <w:rFonts w:eastAsia="Times New Roman"/>
                <w:b/>
                <w:lang w:eastAsia="en-US"/>
              </w:rPr>
            </w:pPr>
            <w:r>
              <w:rPr>
                <w:rFonts w:eastAsia="Times New Roman"/>
                <w:b/>
                <w:lang w:eastAsia="en-US"/>
              </w:rPr>
              <w:t xml:space="preserve">ПП «РЕГІОН СЕРВІС-ДМ»</w:t>
            </w:r>
            <w:r>
              <w:rPr>
                <w:rFonts w:eastAsia="Times New Roman"/>
                <w:b/>
                <w:lang w:eastAsia="en-US"/>
              </w:rPr>
            </w:r>
            <w:r>
              <w:rPr>
                <w:rFonts w:eastAsia="Times New Roman"/>
                <w:b/>
                <w:lang w:eastAsia="en-US"/>
              </w:rPr>
            </w:r>
          </w:p>
          <w:p>
            <w:pPr>
              <w:pStyle w:val="950"/>
              <w:pBdr/>
              <w:spacing w:after="0" w:afterAutospacing="0" w:before="0" w:beforeAutospacing="0"/>
              <w:ind w:right="113" w:left="113"/>
              <w:jc w:val="both"/>
              <w:rPr/>
            </w:pPr>
            <w:r>
              <w:t xml:space="preserve">Місцезнаходження:</w:t>
            </w:r>
            <w:r/>
          </w:p>
          <w:p>
            <w:pPr>
              <w:pStyle w:val="950"/>
              <w:pBdr/>
              <w:spacing w:after="0" w:afterAutospacing="0" w:before="0" w:beforeAutospacing="0"/>
              <w:ind w:right="113" w:left="113"/>
              <w:jc w:val="both"/>
              <w:rPr/>
            </w:pPr>
            <w:r>
              <w:t xml:space="preserve">Україна, 14000</w:t>
            </w:r>
            <w:r>
              <w:t xml:space="preserve">, Чернігівська обл., </w:t>
            </w:r>
            <w:r>
              <w:br/>
              <w:t xml:space="preserve">місто Чернігів, вул. </w:t>
            </w:r>
            <w:r>
              <w:t xml:space="preserve">Коцюбинського,58А, кв.9</w:t>
            </w:r>
            <w:r/>
          </w:p>
          <w:p>
            <w:pPr>
              <w:pStyle w:val="950"/>
              <w:pBdr/>
              <w:spacing w:after="0"/>
              <w:ind w:right="113" w:left="113"/>
              <w:jc w:val="both"/>
              <w:rPr/>
            </w:pPr>
            <w:r>
              <w:t xml:space="preserve">Код за ЄДРПОУ - </w:t>
            </w:r>
            <w:r>
              <w:t xml:space="preserve">35108974</w:t>
            </w:r>
            <w:r/>
          </w:p>
          <w:p>
            <w:pPr>
              <w:pStyle w:val="950"/>
              <w:pBdr/>
              <w:spacing w:after="0" w:afterAutospacing="0" w:before="0" w:beforeAutospacing="0"/>
              <w:ind w:right="113" w:left="113"/>
              <w:jc w:val="both"/>
              <w:rPr/>
            </w:pPr>
            <w:r>
              <w:t xml:space="preserve">Телефон: </w:t>
            </w:r>
            <w:r>
              <w:t xml:space="preserve">096159-54-46</w:t>
            </w:r>
            <w:r/>
          </w:p>
          <w:p>
            <w:pPr>
              <w:pStyle w:val="950"/>
              <w:pBdr/>
              <w:spacing w:after="0"/>
              <w:ind w:right="113" w:left="113"/>
              <w:jc w:val="both"/>
              <w:rPr/>
            </w:pPr>
            <w:r/>
            <w:r/>
          </w:p>
        </w:tc>
      </w:tr>
      <w:tr>
        <w:trPr>
          <w:trHeight w:val="328"/>
        </w:trPr>
        <w:tc>
          <w:tcPr>
            <w:gridSpan w:val="2"/>
            <w:tcBorders/>
            <w:tcW w:w="9356" w:type="dxa"/>
            <w:textDirection w:val="lrTb"/>
            <w:noWrap w:val="false"/>
          </w:tcPr>
          <w:p>
            <w:pPr>
              <w:pStyle w:val="950"/>
              <w:pBdr/>
              <w:spacing w:after="0" w:afterAutospacing="0" w:before="0" w:beforeAutospacing="0"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Підпис сторін: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/>
        <w:tc>
          <w:tcPr>
            <w:tcBorders/>
            <w:tcW w:w="4677" w:type="dxa"/>
            <w:textDirection w:val="lrTb"/>
            <w:noWrap w:val="false"/>
          </w:tcPr>
          <w:p>
            <w:pPr>
              <w:pStyle w:val="950"/>
              <w:pBdr/>
              <w:spacing w:after="0" w:afterAutospacing="0" w:before="0" w:beforeAutospacing="0"/>
              <w:ind/>
              <w:jc w:val="both"/>
              <w:rPr/>
            </w:pPr>
            <w:r>
              <w:t xml:space="preserve">Секретар ради</w:t>
            </w:r>
            <w:r/>
          </w:p>
          <w:p>
            <w:pPr>
              <w:pStyle w:val="950"/>
              <w:pBdr/>
              <w:spacing w:after="0" w:afterAutospacing="0" w:before="0" w:beforeAutospacing="0"/>
              <w:ind/>
              <w:jc w:val="both"/>
              <w:rPr/>
            </w:pPr>
            <w:r/>
            <w:r/>
          </w:p>
          <w:p>
            <w:pPr>
              <w:pStyle w:val="950"/>
              <w:pBdr/>
              <w:spacing w:after="0" w:afterAutospacing="0" w:before="0" w:beforeAutospacing="0"/>
              <w:ind/>
              <w:jc w:val="both"/>
              <w:rPr/>
            </w:pPr>
            <w:r>
              <w:t xml:space="preserve">__________</w:t>
            </w:r>
            <w:r>
              <w:rPr>
                <w:u w:val="single"/>
              </w:rPr>
              <w:t xml:space="preserve"> </w:t>
            </w:r>
            <w:r>
              <w:t xml:space="preserve">Юрій СТАЛЬНИЧЕНКО</w:t>
            </w:r>
            <w:r/>
          </w:p>
        </w:tc>
        <w:tc>
          <w:tcPr>
            <w:tcBorders/>
            <w:tcW w:w="4679" w:type="dxa"/>
            <w:textDirection w:val="lrTb"/>
            <w:noWrap w:val="false"/>
          </w:tcPr>
          <w:p>
            <w:pPr>
              <w:pStyle w:val="950"/>
              <w:pBdr/>
              <w:spacing w:after="0" w:afterAutospacing="0" w:before="0" w:beforeAutospacing="0"/>
              <w:ind/>
              <w:jc w:val="both"/>
              <w:rPr/>
            </w:pPr>
            <w:r>
              <w:t xml:space="preserve">Директор</w:t>
            </w:r>
            <w:r/>
          </w:p>
          <w:p>
            <w:pPr>
              <w:pStyle w:val="950"/>
              <w:pBdr/>
              <w:spacing w:after="0" w:afterAutospacing="0" w:before="0" w:beforeAutospacing="0"/>
              <w:ind/>
              <w:jc w:val="both"/>
              <w:rPr/>
            </w:pPr>
            <w:r/>
            <w:r/>
          </w:p>
          <w:p>
            <w:pPr>
              <w:pStyle w:val="950"/>
              <w:pBdr/>
              <w:spacing w:after="0" w:afterAutospacing="0" w:before="0" w:beforeAutospacing="0"/>
              <w:ind/>
              <w:jc w:val="both"/>
              <w:rPr/>
            </w:pPr>
            <w:r>
              <w:t xml:space="preserve">______</w:t>
            </w:r>
            <w:r>
              <w:t xml:space="preserve">_________</w:t>
            </w:r>
            <w:r>
              <w:t xml:space="preserve">Микола</w:t>
            </w:r>
            <w:r>
              <w:t xml:space="preserve"> </w:t>
            </w:r>
            <w:r>
              <w:t xml:space="preserve">ДАВИДЕНКО</w:t>
            </w:r>
            <w:r/>
          </w:p>
        </w:tc>
      </w:tr>
    </w:tbl>
    <w:p>
      <w:pPr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МП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Ind w:w="216" w:type="dxa"/>
        <w:tblW w:w="0" w:type="auto"/>
        <w:tblBorders/>
        <w:tblLook w:val="00A0" w:firstRow="1" w:lastRow="0" w:firstColumn="1" w:lastColumn="0" w:noHBand="0" w:noVBand="0"/>
      </w:tblPr>
      <w:tblGrid>
        <w:gridCol w:w="3962"/>
        <w:gridCol w:w="2542"/>
        <w:gridCol w:w="2778"/>
      </w:tblGrid>
      <w:tr>
        <w:trPr/>
        <w:tc>
          <w:tcPr>
            <w:tcBorders/>
            <w:tcW w:w="405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ПОГОДЖЕНО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257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283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405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Менська міська рада: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257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283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4053" w:type="dxa"/>
            <w:textDirection w:val="lrTb"/>
            <w:noWrap w:val="false"/>
          </w:tcPr>
          <w:p>
            <w:p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юридичного відділу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2574" w:type="dxa"/>
            <w:textDirection w:val="lrTb"/>
            <w:noWrap w:val="false"/>
          </w:tcPr>
          <w:p>
            <w:p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2836" w:type="dxa"/>
            <w:textDirection w:val="lrTb"/>
            <w:noWrap w:val="false"/>
          </w:tcPr>
          <w:p>
            <w:pPr>
              <w:pBdr/>
              <w:spacing w:after="0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Тетяна МАРЦЕВА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405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257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/>
            <w:tcW w:w="283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950"/>
        <w:pBdr/>
        <w:spacing w:after="0" w:afterAutospacing="0" w:before="0" w:beforeAutospacing="0"/>
        <w:ind w:left="5954"/>
        <w:jc w:val="both"/>
        <w:rPr>
          <w:b/>
        </w:rPr>
        <w:sectPr>
          <w:headerReference w:type="default" r:id="rId8"/>
          <w:footnotePr/>
          <w:endnotePr/>
          <w:type w:val="nextPage"/>
          <w:pgSz w:h="16838" w:orient="portrait" w:w="11906"/>
          <w:pgMar w:top="850" w:right="707" w:bottom="709" w:left="1701" w:header="708" w:footer="708" w:gutter="0"/>
          <w:cols w:num="1" w:sep="0" w:space="708" w:equalWidth="1"/>
          <w:titlePg/>
        </w:sect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50"/>
        <w:pBdr/>
        <w:spacing w:after="0" w:afterAutospacing="0" w:before="0" w:beforeAutospacing="0"/>
        <w:ind w:left="10348"/>
        <w:jc w:val="both"/>
        <w:rPr/>
      </w:pPr>
      <w:r>
        <w:t xml:space="preserve">Додаток </w:t>
      </w:r>
      <w:r/>
    </w:p>
    <w:p>
      <w:pPr>
        <w:pStyle w:val="950"/>
        <w:pBdr/>
        <w:spacing w:after="0" w:afterAutospacing="0" w:before="0" w:beforeAutospacing="0"/>
        <w:ind w:left="10348"/>
        <w:jc w:val="both"/>
        <w:rPr/>
      </w:pPr>
      <w:r>
        <w:t xml:space="preserve">До </w:t>
      </w:r>
      <w:r>
        <w:t xml:space="preserve">Договору про розстрочення платежу по відшкодуванню встановленого розміру збитків, заподіяних Менській міській раді внаслідок використання земельної ділянки комунальної власності Менської міської ради без правовстановлюючих документів</w:t>
      </w:r>
      <w:r/>
    </w:p>
    <w:p>
      <w:pPr>
        <w:pStyle w:val="950"/>
        <w:pBdr/>
        <w:spacing w:after="0" w:afterAutospacing="0" w:before="0" w:beforeAutospacing="0"/>
        <w:ind w:left="10348"/>
        <w:jc w:val="both"/>
        <w:rPr>
          <w:b/>
        </w:rPr>
      </w:pPr>
      <w:r>
        <w:t xml:space="preserve">від "01"</w:t>
      </w:r>
      <w:r>
        <w:t xml:space="preserve">липня 2026</w:t>
      </w:r>
      <w:r>
        <w:t xml:space="preserve"> ро</w:t>
      </w:r>
      <w:r>
        <w:t xml:space="preserve">ку</w:t>
      </w:r>
      <w:r>
        <w:rPr>
          <w:b/>
        </w:rPr>
      </w:r>
      <w:r>
        <w:rPr>
          <w:b/>
        </w:rPr>
      </w:r>
    </w:p>
    <w:p>
      <w:pPr>
        <w:pStyle w:val="950"/>
        <w:pBdr/>
        <w:spacing w:after="0" w:afterAutospacing="0" w:before="0" w:beforeAutospacing="0"/>
        <w:ind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ГРАФІК</w:t>
      </w:r>
      <w:r>
        <w:rPr>
          <w:b/>
          <w:sz w:val="28"/>
          <w:szCs w:val="28"/>
        </w:rPr>
        <w:br w:type="textWrapping" w:clear="all"/>
      </w:r>
      <w:r>
        <w:rPr>
          <w:b/>
          <w:sz w:val="28"/>
          <w:szCs w:val="28"/>
        </w:rPr>
        <w:t xml:space="preserve">відшкодування розміру збитків, заподіяних Менській міській раді внаслідок використання земельної ділянки комунальної власності з кадастровим номером </w:t>
      </w:r>
      <w:r>
        <w:rPr>
          <w:b/>
          <w:sz w:val="28"/>
          <w:szCs w:val="28"/>
        </w:rPr>
        <w:t xml:space="preserve">7423010100:01:003:0944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без правовстановлюючих документів</w:t>
      </w:r>
      <w:r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br/>
        <w:t xml:space="preserve">у період з 01.</w:t>
      </w:r>
      <w:r>
        <w:rPr>
          <w:b/>
          <w:sz w:val="28"/>
          <w:szCs w:val="28"/>
        </w:rPr>
        <w:t xml:space="preserve">07</w:t>
      </w:r>
      <w:r>
        <w:rPr>
          <w:b/>
          <w:sz w:val="28"/>
          <w:szCs w:val="28"/>
        </w:rPr>
        <w:t xml:space="preserve">.2026</w:t>
      </w:r>
      <w:r>
        <w:rPr>
          <w:b/>
          <w:sz w:val="28"/>
          <w:szCs w:val="28"/>
        </w:rPr>
        <w:t xml:space="preserve"> по 30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  <w:t xml:space="preserve">06</w:t>
      </w:r>
      <w:r>
        <w:rPr>
          <w:b/>
          <w:sz w:val="28"/>
          <w:szCs w:val="28"/>
        </w:rPr>
        <w:t xml:space="preserve">.2029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0"/>
        <w:pBdr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(г</w:t>
      </w:r>
      <w:r>
        <w:rPr>
          <w:sz w:val="28"/>
          <w:szCs w:val="28"/>
        </w:rPr>
        <w:t xml:space="preserve">ривень)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781"/>
        <w:tblW w:w="15055" w:type="dxa"/>
        <w:tblBorders/>
        <w:tblCellSpacing w:w="14" w:type="dxa"/>
        <w:tblLook w:val="01E0" w:firstRow="1" w:lastRow="1" w:firstColumn="1" w:lastColumn="1" w:noHBand="0" w:noVBand="0"/>
      </w:tblPr>
      <w:tblGrid>
        <w:gridCol w:w="520"/>
        <w:gridCol w:w="744"/>
        <w:gridCol w:w="1100"/>
        <w:gridCol w:w="1100"/>
        <w:gridCol w:w="1199"/>
        <w:gridCol w:w="1100"/>
        <w:gridCol w:w="1137"/>
        <w:gridCol w:w="1141"/>
        <w:gridCol w:w="1100"/>
        <w:gridCol w:w="1121"/>
        <w:gridCol w:w="1219"/>
        <w:gridCol w:w="1178"/>
        <w:gridCol w:w="1262"/>
        <w:gridCol w:w="1134"/>
      </w:tblGrid>
      <w:tr>
        <w:trPr>
          <w:tblCellSpacing w:w="14" w:type="dxa"/>
          <w:trHeight w:val="3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" w:type="dxa"/>
            <w:vMerge w:val="restart"/>
            <w:textDirection w:val="lrTb"/>
            <w:noWrap w:val="false"/>
          </w:tcPr>
          <w:p>
            <w:pPr>
              <w:pStyle w:val="950"/>
              <w:pBdr/>
              <w:spacing w:after="0" w:afterAutospacing="0" w:before="0" w:beforeAutospacing="0"/>
              <w:ind/>
              <w:jc w:val="center"/>
              <w:rPr>
                <w:b/>
              </w:rPr>
            </w:pPr>
            <w:r>
              <w:rPr>
                <w:b/>
              </w:rPr>
              <w:t xml:space="preserve">№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6" w:type="dxa"/>
            <w:vMerge w:val="restart"/>
            <w:textDirection w:val="lrTb"/>
            <w:noWrap w:val="false"/>
          </w:tcPr>
          <w:p>
            <w:pPr>
              <w:pStyle w:val="950"/>
              <w:pBdr/>
              <w:spacing w:after="0" w:afterAutospacing="0" w:before="0" w:beforeAutospacing="0"/>
              <w:ind/>
              <w:jc w:val="center"/>
              <w:rPr>
                <w:b/>
              </w:rPr>
            </w:pPr>
            <w:r>
              <w:rPr>
                <w:b/>
              </w:rPr>
              <w:t xml:space="preserve">Рік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49" w:type="dxa"/>
            <w:vAlign w:val="center"/>
            <w:textDirection w:val="lrTb"/>
            <w:noWrap w:val="false"/>
          </w:tcPr>
          <w:p>
            <w:pPr>
              <w:pStyle w:val="950"/>
              <w:pBdr/>
              <w:spacing w:after="0" w:afterAutospacing="0" w:before="0" w:beforeAutospacing="0"/>
              <w:ind/>
              <w:jc w:val="center"/>
              <w:rPr>
                <w:b/>
              </w:rPr>
            </w:pPr>
            <w:r>
              <w:rPr>
                <w:b/>
              </w:rPr>
              <w:t xml:space="preserve">Місяць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blCellSpacing w:w="14" w:type="dxa"/>
          <w:trHeight w:val="3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" w:type="dxa"/>
            <w:vMerge w:val="continue"/>
            <w:textDirection w:val="lrTb"/>
            <w:noWrap w:val="false"/>
          </w:tcPr>
          <w:p>
            <w:pPr>
              <w:pStyle w:val="950"/>
              <w:pBdr/>
              <w:spacing w:after="0" w:afterAutospacing="0" w:before="0" w:beforeAutospacing="0"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6" w:type="dxa"/>
            <w:vMerge w:val="continue"/>
            <w:textDirection w:val="lrTb"/>
            <w:noWrap w:val="false"/>
          </w:tcPr>
          <w:p>
            <w:pPr>
              <w:pStyle w:val="950"/>
              <w:pBdr/>
              <w:spacing w:after="0" w:afterAutospacing="0" w:before="0" w:beforeAutospacing="0"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072" w:type="dxa"/>
            <w:vAlign w:val="center"/>
            <w:textDirection w:val="lrTb"/>
            <w:noWrap w:val="false"/>
          </w:tcPr>
          <w:p>
            <w:pPr>
              <w:pStyle w:val="950"/>
              <w:pBdr/>
              <w:spacing w:after="0" w:afterAutospacing="0" w:before="0" w:beforeAutospacing="0"/>
              <w:ind/>
              <w:jc w:val="both"/>
              <w:rPr>
                <w:b/>
              </w:rPr>
            </w:pPr>
            <w:r>
              <w:rPr>
                <w:b/>
              </w:rPr>
              <w:t xml:space="preserve">січень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072" w:type="dxa"/>
            <w:vAlign w:val="center"/>
            <w:textDirection w:val="lrTb"/>
            <w:noWrap w:val="false"/>
          </w:tcPr>
          <w:p>
            <w:pPr>
              <w:pStyle w:val="950"/>
              <w:pBdr/>
              <w:spacing w:after="0" w:afterAutospacing="0" w:before="0" w:beforeAutospacing="0"/>
              <w:ind/>
              <w:jc w:val="both"/>
              <w:rPr>
                <w:b/>
              </w:rPr>
            </w:pPr>
            <w:r>
              <w:rPr>
                <w:b/>
              </w:rPr>
              <w:t xml:space="preserve">лютий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171" w:type="dxa"/>
            <w:vAlign w:val="center"/>
            <w:textDirection w:val="lrTb"/>
            <w:noWrap w:val="false"/>
          </w:tcPr>
          <w:p>
            <w:pPr>
              <w:pStyle w:val="950"/>
              <w:pBdr/>
              <w:spacing w:after="0" w:afterAutospacing="0" w:before="0" w:beforeAutospacing="0"/>
              <w:ind/>
              <w:jc w:val="both"/>
              <w:rPr>
                <w:b/>
              </w:rPr>
            </w:pPr>
            <w:r>
              <w:rPr>
                <w:b/>
              </w:rPr>
              <w:t xml:space="preserve">березень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072" w:type="dxa"/>
            <w:vAlign w:val="center"/>
            <w:textDirection w:val="lrTb"/>
            <w:noWrap w:val="false"/>
          </w:tcPr>
          <w:p>
            <w:pPr>
              <w:pStyle w:val="950"/>
              <w:pBdr/>
              <w:spacing w:after="0" w:afterAutospacing="0" w:before="0" w:beforeAutospacing="0"/>
              <w:ind/>
              <w:jc w:val="both"/>
              <w:rPr>
                <w:b/>
              </w:rPr>
            </w:pPr>
            <w:r>
              <w:rPr>
                <w:b/>
              </w:rPr>
              <w:t xml:space="preserve">квітень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109" w:type="dxa"/>
            <w:vAlign w:val="center"/>
            <w:textDirection w:val="lrTb"/>
            <w:noWrap w:val="false"/>
          </w:tcPr>
          <w:p>
            <w:pPr>
              <w:pStyle w:val="950"/>
              <w:pBdr/>
              <w:spacing w:after="0" w:afterAutospacing="0" w:before="0" w:beforeAutospacing="0"/>
              <w:ind/>
              <w:jc w:val="both"/>
              <w:rPr>
                <w:b/>
              </w:rPr>
            </w:pPr>
            <w:r>
              <w:rPr>
                <w:b/>
              </w:rPr>
              <w:t xml:space="preserve">травень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113" w:type="dxa"/>
            <w:vAlign w:val="center"/>
            <w:textDirection w:val="lrTb"/>
            <w:noWrap w:val="false"/>
          </w:tcPr>
          <w:p>
            <w:pPr>
              <w:pStyle w:val="950"/>
              <w:pBdr/>
              <w:spacing w:after="0" w:afterAutospacing="0" w:before="0" w:beforeAutospacing="0"/>
              <w:ind/>
              <w:jc w:val="both"/>
              <w:rPr>
                <w:b/>
              </w:rPr>
            </w:pPr>
            <w:r>
              <w:rPr>
                <w:b/>
              </w:rPr>
              <w:t xml:space="preserve">червень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072" w:type="dxa"/>
            <w:vAlign w:val="center"/>
            <w:textDirection w:val="lrTb"/>
            <w:noWrap w:val="false"/>
          </w:tcPr>
          <w:p>
            <w:pPr>
              <w:pStyle w:val="950"/>
              <w:pBdr/>
              <w:spacing w:after="0" w:afterAutospacing="0" w:before="0" w:beforeAutospacing="0"/>
              <w:ind/>
              <w:jc w:val="both"/>
              <w:rPr>
                <w:b/>
              </w:rPr>
            </w:pPr>
            <w:r>
              <w:rPr>
                <w:b/>
              </w:rPr>
              <w:t xml:space="preserve">липень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093" w:type="dxa"/>
            <w:vAlign w:val="center"/>
            <w:textDirection w:val="lrTb"/>
            <w:noWrap w:val="false"/>
          </w:tcPr>
          <w:p>
            <w:pPr>
              <w:pStyle w:val="950"/>
              <w:pBdr/>
              <w:spacing w:after="0" w:afterAutospacing="0" w:before="0" w:beforeAutospacing="0"/>
              <w:ind/>
              <w:jc w:val="both"/>
              <w:rPr>
                <w:b/>
              </w:rPr>
            </w:pPr>
            <w:r>
              <w:rPr>
                <w:b/>
              </w:rPr>
              <w:t xml:space="preserve">серпень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191" w:type="dxa"/>
            <w:vAlign w:val="center"/>
            <w:textDirection w:val="lrTb"/>
            <w:noWrap w:val="false"/>
          </w:tcPr>
          <w:p>
            <w:pPr>
              <w:pStyle w:val="950"/>
              <w:pBdr/>
              <w:spacing w:after="0" w:afterAutospacing="0" w:before="0" w:beforeAutospacing="0"/>
              <w:ind/>
              <w:jc w:val="both"/>
              <w:rPr>
                <w:b/>
              </w:rPr>
            </w:pPr>
            <w:r>
              <w:rPr>
                <w:b/>
              </w:rPr>
              <w:t xml:space="preserve">вересень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150" w:type="dxa"/>
            <w:vAlign w:val="center"/>
            <w:textDirection w:val="lrTb"/>
            <w:noWrap w:val="false"/>
          </w:tcPr>
          <w:p>
            <w:pPr>
              <w:pStyle w:val="950"/>
              <w:pBdr/>
              <w:spacing w:after="0" w:afterAutospacing="0" w:before="0" w:beforeAutospacing="0"/>
              <w:ind/>
              <w:jc w:val="both"/>
              <w:rPr>
                <w:b/>
              </w:rPr>
            </w:pPr>
            <w:r>
              <w:rPr>
                <w:b/>
              </w:rPr>
              <w:t xml:space="preserve">жовтень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234" w:type="dxa"/>
            <w:vAlign w:val="center"/>
            <w:textDirection w:val="lrTb"/>
            <w:noWrap w:val="false"/>
          </w:tcPr>
          <w:p>
            <w:pPr>
              <w:pStyle w:val="950"/>
              <w:pBdr/>
              <w:spacing w:after="0" w:afterAutospacing="0" w:before="0" w:beforeAutospacing="0"/>
              <w:ind/>
              <w:jc w:val="both"/>
              <w:rPr>
                <w:b/>
              </w:rPr>
            </w:pPr>
            <w:r>
              <w:rPr>
                <w:b/>
              </w:rPr>
              <w:t xml:space="preserve">листопад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092" w:type="dxa"/>
            <w:vAlign w:val="center"/>
            <w:textDirection w:val="lrTb"/>
            <w:noWrap w:val="false"/>
          </w:tcPr>
          <w:p>
            <w:pPr>
              <w:pStyle w:val="950"/>
              <w:pBdr/>
              <w:spacing w:after="0" w:afterAutospacing="0" w:before="0" w:beforeAutospacing="0"/>
              <w:ind/>
              <w:jc w:val="both"/>
              <w:rPr>
                <w:b/>
              </w:rPr>
            </w:pPr>
            <w:r>
              <w:rPr>
                <w:b/>
              </w:rPr>
              <w:t xml:space="preserve">грудень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blCellSpacing w:w="14" w:type="dxa"/>
          <w:trHeight w:val="3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" w:type="dxa"/>
            <w:textDirection w:val="lrTb"/>
            <w:noWrap w:val="false"/>
          </w:tcPr>
          <w:p>
            <w:pPr>
              <w:pStyle w:val="950"/>
              <w:pBdr/>
              <w:spacing w:after="0" w:afterAutospacing="0" w:before="0" w:beforeAutospacing="0"/>
              <w:ind/>
              <w:jc w:val="both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6" w:type="dxa"/>
            <w:vAlign w:val="center"/>
            <w:textDirection w:val="lrTb"/>
            <w:noWrap w:val="false"/>
          </w:tcPr>
          <w:p>
            <w:pPr>
              <w:pStyle w:val="950"/>
              <w:pBdr/>
              <w:spacing w:after="0" w:afterAutospacing="0" w:before="0" w:beforeAutospacing="0"/>
              <w:ind/>
              <w:jc w:val="both"/>
              <w:rPr>
                <w:b/>
                <w:lang w:val="en-US"/>
              </w:rPr>
            </w:pPr>
            <w:r>
              <w:rPr>
                <w:b/>
              </w:rPr>
              <w:t xml:space="preserve">202</w:t>
            </w:r>
            <w:r>
              <w:rPr>
                <w:b/>
                <w:lang w:val="en-US"/>
              </w:rPr>
              <w:t xml:space="preserve">6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2" w:type="dxa"/>
            <w:vAlign w:val="center"/>
            <w:textDirection w:val="lrTb"/>
            <w:noWrap w:val="false"/>
          </w:tcPr>
          <w:p>
            <w:pPr>
              <w:pStyle w:val="950"/>
              <w:pBdr/>
              <w:spacing w:after="0" w:afterAutospacing="0" w:before="0" w:beforeAutospacing="0"/>
              <w:ind/>
              <w:jc w:val="both"/>
              <w:rPr/>
            </w:pPr>
            <w: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7671,90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7671,90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7671,90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7671,90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7671,90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7671,90</w:t>
            </w:r>
            <w:r/>
          </w:p>
        </w:tc>
      </w:tr>
      <w:tr>
        <w:trPr>
          <w:tblCellSpacing w:w="14" w:type="dxa"/>
          <w:trHeight w:val="3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" w:type="dxa"/>
            <w:textDirection w:val="lrTb"/>
            <w:noWrap w:val="false"/>
          </w:tcPr>
          <w:p>
            <w:pPr>
              <w:pStyle w:val="950"/>
              <w:pBdr/>
              <w:spacing w:after="0" w:afterAutospacing="0" w:before="0" w:beforeAutospacing="0"/>
              <w:ind/>
              <w:jc w:val="both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6" w:type="dxa"/>
            <w:vAlign w:val="center"/>
            <w:textDirection w:val="lrTb"/>
            <w:noWrap w:val="false"/>
          </w:tcPr>
          <w:p>
            <w:pPr>
              <w:pStyle w:val="950"/>
              <w:pBdr/>
              <w:spacing w:after="0" w:afterAutospacing="0" w:before="0" w:beforeAutospacing="0"/>
              <w:ind/>
              <w:jc w:val="both"/>
              <w:rPr>
                <w:b/>
              </w:rPr>
            </w:pPr>
            <w:r>
              <w:rPr>
                <w:b/>
              </w:rPr>
              <w:t xml:space="preserve">2027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7671,90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7671,90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7671,90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7671,90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7671,90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7671,90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7671,90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7671,91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7671,91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7671,91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7671,91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7671,91</w:t>
            </w:r>
            <w:r/>
          </w:p>
        </w:tc>
      </w:tr>
      <w:tr>
        <w:trPr>
          <w:tblCellSpacing w:w="14" w:type="dxa"/>
          <w:trHeight w:val="3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" w:type="dxa"/>
            <w:textDirection w:val="lrTb"/>
            <w:noWrap w:val="false"/>
          </w:tcPr>
          <w:p>
            <w:pPr>
              <w:pStyle w:val="950"/>
              <w:pBdr/>
              <w:spacing w:after="0" w:afterAutospacing="0" w:before="0" w:beforeAutospacing="0"/>
              <w:ind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4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6" w:type="dxa"/>
            <w:vAlign w:val="center"/>
            <w:textDirection w:val="lrTb"/>
            <w:noWrap w:val="false"/>
          </w:tcPr>
          <w:p>
            <w:pPr>
              <w:pStyle w:val="950"/>
              <w:pBdr/>
              <w:spacing w:after="0" w:afterAutospacing="0" w:before="0" w:beforeAutospacing="0"/>
              <w:ind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2028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7671,91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7671,91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7671,91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7671,91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7671,91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7671,91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7671,91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7671,91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7671,91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7671,91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7671,91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7671,91</w:t>
            </w:r>
            <w:r/>
          </w:p>
        </w:tc>
      </w:tr>
      <w:tr>
        <w:trPr>
          <w:tblCellSpacing w:w="14" w:type="dxa"/>
          <w:trHeight w:val="3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" w:type="dxa"/>
            <w:textDirection w:val="lrTb"/>
            <w:noWrap w:val="false"/>
          </w:tcPr>
          <w:p>
            <w:pPr>
              <w:pStyle w:val="950"/>
              <w:pBdr/>
              <w:spacing w:after="0" w:afterAutospacing="0" w:before="0" w:beforeAutospacing="0"/>
              <w:ind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5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6" w:type="dxa"/>
            <w:vAlign w:val="center"/>
            <w:textDirection w:val="lrTb"/>
            <w:noWrap w:val="false"/>
          </w:tcPr>
          <w:p>
            <w:pPr>
              <w:pStyle w:val="950"/>
              <w:pBdr/>
              <w:spacing w:after="0" w:afterAutospacing="0" w:before="0" w:beforeAutospacing="0"/>
              <w:ind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2029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7671,91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7671,91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7671,91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7671,91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7671,91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7671,90</w:t>
            </w:r>
            <w:r>
              <w:rPr>
                <w:lang w:val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2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  <w:t xml:space="preserve">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3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  <w:t xml:space="preserve">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1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  <w:t xml:space="preserve">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  <w:t xml:space="preserve">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4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  <w:t xml:space="preserve">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  <w:t xml:space="preserve">-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</w:tbl>
    <w:p>
      <w:pPr>
        <w:pStyle w:val="950"/>
        <w:pBdr/>
        <w:spacing w:after="0" w:afterAutospacing="0" w:before="0" w:beforeAutospacing="0" w:line="240" w:lineRule="atLeast"/>
        <w:ind/>
        <w:jc w:val="both"/>
        <w:rPr/>
      </w:pPr>
      <w:r>
        <w:t xml:space="preserve">Загальна сума збитків, що підлягає розстроченню та відшкодуванню Менській міській раді </w:t>
      </w:r>
      <w:r>
        <w:t xml:space="preserve">ПП «РЕГІОН СЕРВІС-ДМ»</w:t>
      </w:r>
      <w:r>
        <w:t xml:space="preserve"> за рахунок власних коштів, становить – </w:t>
      </w:r>
      <w:r>
        <w:rPr>
          <w:b/>
        </w:rPr>
        <w:t xml:space="preserve">276 188</w:t>
      </w:r>
      <w:r>
        <w:rPr>
          <w:b/>
        </w:rPr>
        <w:t xml:space="preserve">  (</w:t>
      </w:r>
      <w:r>
        <w:rPr>
          <w:b/>
        </w:rPr>
        <w:t xml:space="preserve">двісті сімдесят шість тисяч сто вісімдесят вісім) гривень 62 копійки</w:t>
      </w:r>
      <w:r>
        <w:t xml:space="preserve">, підтверджується Актом визначення розмірів збитків, заподіяних </w:t>
      </w:r>
      <w:r>
        <w:t xml:space="preserve">ПП «РЕГІОН СЕРВІС-ДМ»</w:t>
      </w:r>
      <w:r>
        <w:t xml:space="preserve"> внаслідок використання </w:t>
      </w:r>
      <w:r>
        <w:t xml:space="preserve">земельної ділянки без прав</w:t>
      </w:r>
      <w:r>
        <w:t xml:space="preserve">овстановлюючих документів від 17.03.2026</w:t>
      </w:r>
      <w:r>
        <w:t xml:space="preserve"> року (затверджено рішенням виконавчого коміт</w:t>
      </w:r>
      <w:r>
        <w:t xml:space="preserve">ету Менської міської ради від 26.03</w:t>
      </w:r>
      <w:r>
        <w:t xml:space="preserve">.202</w:t>
      </w:r>
      <w:r>
        <w:t xml:space="preserve">6 року №57</w:t>
      </w:r>
      <w:r>
        <w:t xml:space="preserve">)</w:t>
      </w:r>
      <w:r/>
    </w:p>
    <w:tbl>
      <w:tblPr>
        <w:tblInd w:w="216" w:type="dxa"/>
        <w:tblW w:w="0" w:type="auto"/>
        <w:tblBorders/>
        <w:tblLayout w:type="fixed"/>
        <w:tblLook w:val="00A0" w:firstRow="1" w:lastRow="0" w:firstColumn="1" w:lastColumn="0" w:noHBand="0" w:noVBand="0"/>
      </w:tblPr>
      <w:tblGrid>
        <w:gridCol w:w="6778"/>
        <w:gridCol w:w="8420"/>
      </w:tblGrid>
      <w:tr>
        <w:trPr/>
        <w:tc>
          <w:tcPr>
            <w:tcBorders/>
            <w:tcW w:w="6778" w:type="dxa"/>
            <w:textDirection w:val="lrTb"/>
            <w:noWrap w:val="false"/>
          </w:tcPr>
          <w:p>
            <w:pPr>
              <w:pStyle w:val="950"/>
              <w:pBdr/>
              <w:spacing w:after="0" w:afterAutospacing="0" w:before="0" w:beforeAutospacing="0"/>
              <w:ind/>
              <w:jc w:val="both"/>
              <w:rPr/>
            </w:pPr>
            <w:r/>
            <w:r/>
          </w:p>
          <w:p>
            <w:pPr>
              <w:pStyle w:val="950"/>
              <w:pBdr/>
              <w:spacing w:after="0" w:afterAutospacing="0" w:before="0" w:beforeAutospacing="0"/>
              <w:ind/>
              <w:jc w:val="both"/>
              <w:rPr/>
            </w:pPr>
            <w:r>
              <w:t xml:space="preserve">Менська міська рада</w:t>
            </w:r>
            <w:r/>
          </w:p>
          <w:p>
            <w:pPr>
              <w:pStyle w:val="950"/>
              <w:pBdr/>
              <w:spacing w:after="0" w:afterAutospacing="0" w:before="0" w:beforeAutospacing="0"/>
              <w:ind/>
              <w:jc w:val="both"/>
              <w:rPr/>
            </w:pPr>
            <w:r>
              <w:t xml:space="preserve">Секретар ради</w:t>
            </w:r>
            <w:r/>
          </w:p>
          <w:p>
            <w:pPr>
              <w:pStyle w:val="950"/>
              <w:pBdr/>
              <w:spacing w:after="0" w:afterAutospacing="0" w:before="0" w:beforeAutospacing="0"/>
              <w:ind/>
              <w:jc w:val="both"/>
              <w:rPr/>
            </w:pPr>
            <w:r/>
            <w:r/>
          </w:p>
          <w:p>
            <w:pPr>
              <w:pStyle w:val="950"/>
              <w:pBdr/>
              <w:spacing w:after="0" w:afterAutospacing="0" w:before="0" w:beforeAutospacing="0"/>
              <w:ind/>
              <w:jc w:val="both"/>
              <w:rPr/>
            </w:pPr>
            <w:r>
              <w:t xml:space="preserve">__________ Юрій СТАЛЬНИЧЕНКО</w:t>
            </w:r>
            <w:r/>
          </w:p>
        </w:tc>
        <w:tc>
          <w:tcPr>
            <w:tcBorders/>
            <w:tcW w:w="8420" w:type="dxa"/>
            <w:textDirection w:val="lrTb"/>
            <w:noWrap w:val="false"/>
          </w:tcPr>
          <w:p>
            <w:pPr>
              <w:pStyle w:val="950"/>
              <w:pBdr/>
              <w:spacing w:after="0" w:afterAutospacing="0" w:before="0" w:beforeAutospacing="0"/>
              <w:ind/>
              <w:jc w:val="right"/>
              <w:rPr/>
            </w:pPr>
            <w:r/>
            <w:r/>
          </w:p>
          <w:p>
            <w:pPr>
              <w:pStyle w:val="950"/>
              <w:pBdr/>
              <w:spacing w:after="0" w:afterAutospacing="0" w:before="0" w:beforeAutospacing="0"/>
              <w:ind/>
              <w:jc w:val="center"/>
              <w:rPr/>
            </w:pPr>
            <w:r>
              <w:t xml:space="preserve">Платник:</w:t>
            </w:r>
            <w:r>
              <w:t xml:space="preserve"> </w:t>
            </w:r>
            <w:r>
              <w:t xml:space="preserve">ПП «РЕГІОН СЕРВІС - ДМ»</w:t>
            </w:r>
            <w:r/>
          </w:p>
          <w:p>
            <w:pPr>
              <w:pStyle w:val="950"/>
              <w:pBdr/>
              <w:spacing w:after="0" w:afterAutospacing="0" w:before="0" w:beforeAutospacing="0"/>
              <w:ind/>
              <w:jc w:val="center"/>
              <w:rPr/>
            </w:pPr>
            <w:r>
              <w:t xml:space="preserve">Директор</w:t>
            </w:r>
            <w:r/>
          </w:p>
          <w:p>
            <w:pPr>
              <w:pStyle w:val="950"/>
              <w:pBdr/>
              <w:spacing w:after="0" w:afterAutospacing="0" w:before="0" w:beforeAutospacing="0"/>
              <w:ind/>
              <w:jc w:val="right"/>
              <w:rPr/>
            </w:pPr>
            <w:r/>
            <w:r/>
          </w:p>
          <w:p>
            <w:pPr>
              <w:pStyle w:val="950"/>
              <w:pBdr/>
              <w:spacing w:after="0" w:afterAutospacing="0" w:before="0" w:beforeAutospacing="0"/>
              <w:ind/>
              <w:jc w:val="right"/>
              <w:rPr/>
            </w:pPr>
            <w:r>
              <w:t xml:space="preserve">_______________ </w:t>
            </w:r>
            <w:r>
              <w:t xml:space="preserve">Микола ДАВИДЕНКО</w:t>
            </w:r>
            <w:r/>
          </w:p>
        </w:tc>
      </w:tr>
    </w:tbl>
    <w:p>
      <w:pPr>
        <w:pStyle w:val="950"/>
        <w:pBdr/>
        <w:spacing w:after="0" w:afterAutospacing="0" w:before="0" w:beforeAutospacing="0" w:line="240" w:lineRule="atLeast"/>
        <w:ind/>
        <w:jc w:val="both"/>
        <w:rPr>
          <w:b/>
        </w:rPr>
        <w:sectPr>
          <w:footnotePr/>
          <w:endnotePr/>
          <w:type w:val="nextPage"/>
          <w:pgSz w:h="11906" w:orient="landscape" w:w="16838"/>
          <w:pgMar w:top="567" w:right="709" w:bottom="851" w:left="851" w:header="709" w:footer="709" w:gutter="0"/>
          <w:cols w:num="1" w:sep="0" w:space="708" w:equalWidth="1"/>
          <w:titlePg/>
        </w:sect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Bdr/>
        <w:spacing/>
        <w:ind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sectPr>
      <w:footnotePr/>
      <w:endnotePr/>
      <w:type w:val="nextPage"/>
      <w:pgSz w:h="16838" w:orient="portrait" w:w="11906"/>
      <w:pgMar w:top="850" w:right="566" w:bottom="709" w:left="1701" w:header="708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ntiqua">
    <w:panose1 w:val="020B0603030804020204"/>
  </w:font>
  <w:font w:name="Calibri Light">
    <w:panose1 w:val="020F0502020204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416832171"/>
      <w:docPartObj>
        <w:docPartGallery w:val="Page Numbers (Top of Page)"/>
        <w:docPartUnique w:val="true"/>
      </w:docPartObj>
      <w:rPr/>
    </w:sdtPr>
    <w:sdtContent>
      <w:p>
        <w:pPr>
          <w:pStyle w:val="933"/>
          <w:pBdr/>
          <w:spacing/>
          <w:ind/>
          <w:jc w:val="center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 xml:space="preserve">3</w:t>
        </w:r>
        <w:r>
          <w:fldChar w:fldCharType="end"/>
        </w:r>
        <w:r/>
      </w:p>
    </w:sdtContent>
  </w:sdt>
  <w:p>
    <w:pPr>
      <w:pStyle w:val="933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uk-UA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5">
    <w:name w:val="toc 1"/>
    <w:basedOn w:val="735"/>
    <w:next w:val="735"/>
    <w:uiPriority w:val="39"/>
    <w:unhideWhenUsed/>
    <w:pPr>
      <w:pBdr/>
      <w:spacing w:after="100"/>
      <w:ind/>
    </w:pPr>
  </w:style>
  <w:style w:type="paragraph" w:styleId="726">
    <w:name w:val="toc 2"/>
    <w:basedOn w:val="735"/>
    <w:next w:val="735"/>
    <w:uiPriority w:val="39"/>
    <w:unhideWhenUsed/>
    <w:pPr>
      <w:pBdr/>
      <w:spacing w:after="100"/>
      <w:ind w:left="220"/>
    </w:pPr>
  </w:style>
  <w:style w:type="paragraph" w:styleId="727">
    <w:name w:val="toc 3"/>
    <w:basedOn w:val="735"/>
    <w:next w:val="735"/>
    <w:uiPriority w:val="39"/>
    <w:unhideWhenUsed/>
    <w:pPr>
      <w:pBdr/>
      <w:spacing w:after="100"/>
      <w:ind w:left="440"/>
    </w:pPr>
  </w:style>
  <w:style w:type="paragraph" w:styleId="728">
    <w:name w:val="toc 4"/>
    <w:basedOn w:val="735"/>
    <w:next w:val="735"/>
    <w:uiPriority w:val="39"/>
    <w:unhideWhenUsed/>
    <w:pPr>
      <w:pBdr/>
      <w:spacing w:after="100"/>
      <w:ind w:left="660"/>
    </w:pPr>
  </w:style>
  <w:style w:type="paragraph" w:styleId="729">
    <w:name w:val="toc 5"/>
    <w:basedOn w:val="735"/>
    <w:next w:val="735"/>
    <w:uiPriority w:val="39"/>
    <w:unhideWhenUsed/>
    <w:pPr>
      <w:pBdr/>
      <w:spacing w:after="100"/>
      <w:ind w:left="880"/>
    </w:pPr>
  </w:style>
  <w:style w:type="paragraph" w:styleId="730">
    <w:name w:val="toc 6"/>
    <w:basedOn w:val="735"/>
    <w:next w:val="735"/>
    <w:uiPriority w:val="39"/>
    <w:unhideWhenUsed/>
    <w:pPr>
      <w:pBdr/>
      <w:spacing w:after="100"/>
      <w:ind w:left="1100"/>
    </w:pPr>
  </w:style>
  <w:style w:type="paragraph" w:styleId="731">
    <w:name w:val="toc 7"/>
    <w:basedOn w:val="735"/>
    <w:next w:val="735"/>
    <w:uiPriority w:val="39"/>
    <w:unhideWhenUsed/>
    <w:pPr>
      <w:pBdr/>
      <w:spacing w:after="100"/>
      <w:ind w:left="1320"/>
    </w:pPr>
  </w:style>
  <w:style w:type="paragraph" w:styleId="732">
    <w:name w:val="toc 8"/>
    <w:basedOn w:val="735"/>
    <w:next w:val="735"/>
    <w:uiPriority w:val="39"/>
    <w:unhideWhenUsed/>
    <w:pPr>
      <w:pBdr/>
      <w:spacing w:after="100"/>
      <w:ind w:left="1540"/>
    </w:pPr>
  </w:style>
  <w:style w:type="paragraph" w:styleId="733">
    <w:name w:val="toc 9"/>
    <w:basedOn w:val="735"/>
    <w:next w:val="735"/>
    <w:uiPriority w:val="39"/>
    <w:unhideWhenUsed/>
    <w:pPr>
      <w:pBdr/>
      <w:spacing w:after="100"/>
      <w:ind w:left="1760"/>
    </w:pPr>
  </w:style>
  <w:style w:type="character" w:styleId="734">
    <w:name w:val="Placeholder Text"/>
    <w:basedOn w:val="745"/>
    <w:uiPriority w:val="99"/>
    <w:semiHidden/>
    <w:pPr>
      <w:pBdr/>
      <w:spacing/>
      <w:ind/>
    </w:pPr>
    <w:rPr>
      <w:color w:val="666666"/>
    </w:rPr>
  </w:style>
  <w:style w:type="paragraph" w:styleId="735" w:default="1">
    <w:name w:val="Normal"/>
    <w:qFormat/>
    <w:pPr>
      <w:pBdr/>
      <w:spacing w:after="200" w:line="276" w:lineRule="auto"/>
      <w:ind/>
    </w:pPr>
    <w:rPr>
      <w:rFonts w:eastAsia="Times New Roman"/>
      <w:sz w:val="22"/>
      <w:szCs w:val="22"/>
      <w:lang w:eastAsia="en-US"/>
    </w:rPr>
  </w:style>
  <w:style w:type="paragraph" w:styleId="736">
    <w:name w:val="Heading 1"/>
    <w:basedOn w:val="735"/>
    <w:next w:val="735"/>
    <w:link w:val="90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737">
    <w:name w:val="Heading 2"/>
    <w:basedOn w:val="735"/>
    <w:next w:val="735"/>
    <w:link w:val="90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738">
    <w:name w:val="Heading 3"/>
    <w:basedOn w:val="735"/>
    <w:next w:val="735"/>
    <w:link w:val="948"/>
    <w:qFormat/>
    <w:pPr>
      <w:keepNext w:val="true"/>
      <w:pBdr/>
      <w:spacing w:after="60" w:before="240" w:line="240" w:lineRule="auto"/>
      <w:ind/>
      <w:outlineLvl w:val="2"/>
    </w:pPr>
    <w:rPr>
      <w:rFonts w:ascii="Calibri Light" w:hAnsi="Calibri Light" w:eastAsia="Calibri"/>
      <w:b/>
      <w:bCs/>
      <w:sz w:val="26"/>
      <w:szCs w:val="26"/>
      <w:lang w:val="ru-RU" w:eastAsia="ru-RU"/>
    </w:rPr>
  </w:style>
  <w:style w:type="paragraph" w:styleId="739">
    <w:name w:val="Heading 4"/>
    <w:basedOn w:val="735"/>
    <w:next w:val="735"/>
    <w:link w:val="91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40">
    <w:name w:val="Heading 5"/>
    <w:basedOn w:val="735"/>
    <w:next w:val="735"/>
    <w:link w:val="91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41">
    <w:name w:val="Heading 6"/>
    <w:basedOn w:val="735"/>
    <w:next w:val="735"/>
    <w:link w:val="91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42">
    <w:name w:val="Heading 7"/>
    <w:basedOn w:val="735"/>
    <w:next w:val="735"/>
    <w:link w:val="91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43">
    <w:name w:val="Heading 8"/>
    <w:basedOn w:val="735"/>
    <w:next w:val="735"/>
    <w:link w:val="91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44">
    <w:name w:val="Heading 9"/>
    <w:basedOn w:val="735"/>
    <w:next w:val="735"/>
    <w:link w:val="91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45" w:default="1">
    <w:name w:val="Default Paragraph Font"/>
    <w:uiPriority w:val="1"/>
    <w:semiHidden/>
    <w:unhideWhenUsed/>
    <w:pPr>
      <w:pBdr/>
      <w:spacing/>
      <w:ind/>
    </w:pPr>
  </w:style>
  <w:style w:type="table" w:styleId="74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7" w:default="1">
    <w:name w:val="No List"/>
    <w:uiPriority w:val="99"/>
    <w:semiHidden/>
    <w:unhideWhenUsed/>
    <w:pPr>
      <w:pBdr/>
      <w:spacing/>
      <w:ind/>
    </w:pPr>
  </w:style>
  <w:style w:type="table" w:styleId="748">
    <w:name w:val="Plain Table 1"/>
    <w:basedOn w:val="746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Plain Table 2"/>
    <w:basedOn w:val="746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Plain Table 3"/>
    <w:basedOn w:val="74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Plain Table 4"/>
    <w:basedOn w:val="74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Plain Table 5"/>
    <w:basedOn w:val="74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1 Light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"/>
    <w:basedOn w:val="746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"/>
    <w:basedOn w:val="746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"/>
    <w:basedOn w:val="746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5 Dark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6 Colorful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"/>
    <w:basedOn w:val="746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"/>
    <w:basedOn w:val="74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2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3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4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5 Dark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6 Colorful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"/>
    <w:basedOn w:val="746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67" w:customStyle="1">
    <w:name w:val="Heading 1 Char"/>
    <w:basedOn w:val="745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68" w:customStyle="1">
    <w:name w:val="Heading 2 Char"/>
    <w:basedOn w:val="745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69" w:customStyle="1">
    <w:name w:val="Heading 4 Char"/>
    <w:basedOn w:val="745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70" w:customStyle="1">
    <w:name w:val="Heading 5 Char"/>
    <w:basedOn w:val="745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71" w:customStyle="1">
    <w:name w:val="Heading 6 Char"/>
    <w:basedOn w:val="74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72" w:customStyle="1">
    <w:name w:val="Heading 7 Char"/>
    <w:basedOn w:val="7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73" w:customStyle="1">
    <w:name w:val="Heading 8 Char"/>
    <w:basedOn w:val="7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74" w:customStyle="1">
    <w:name w:val="Heading 9 Char"/>
    <w:basedOn w:val="7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75" w:customStyle="1">
    <w:name w:val="Title Char"/>
    <w:basedOn w:val="74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76" w:customStyle="1">
    <w:name w:val="Subtitle Char"/>
    <w:basedOn w:val="74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77" w:customStyle="1">
    <w:name w:val="Quote Char"/>
    <w:basedOn w:val="74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78" w:customStyle="1">
    <w:name w:val="Intense Quote Char"/>
    <w:basedOn w:val="745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79" w:customStyle="1">
    <w:name w:val="Footnote Text Char"/>
    <w:basedOn w:val="745"/>
    <w:uiPriority w:val="99"/>
    <w:semiHidden/>
    <w:pPr>
      <w:pBdr/>
      <w:spacing/>
      <w:ind/>
    </w:pPr>
    <w:rPr>
      <w:sz w:val="20"/>
      <w:szCs w:val="20"/>
    </w:rPr>
  </w:style>
  <w:style w:type="character" w:styleId="780" w:customStyle="1">
    <w:name w:val="Endnote Text Char"/>
    <w:basedOn w:val="745"/>
    <w:uiPriority w:val="99"/>
    <w:semiHidden/>
    <w:pPr>
      <w:pBdr/>
      <w:spacing/>
      <w:ind/>
    </w:pPr>
    <w:rPr>
      <w:sz w:val="20"/>
      <w:szCs w:val="20"/>
    </w:rPr>
  </w:style>
  <w:style w:type="table" w:styleId="781">
    <w:name w:val="Table Grid"/>
    <w:basedOn w:val="746"/>
    <w:pPr>
      <w:pBdr/>
      <w:spacing/>
      <w:ind/>
    </w:pPr>
    <w:rPr>
      <w:rFonts w:eastAsia="Times New Roman"/>
      <w:lang w:val="ru-RU"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Table Grid Light"/>
    <w:basedOn w:val="746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Звичайна таблиця 11"/>
    <w:basedOn w:val="746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Звичайна таблиця 21"/>
    <w:basedOn w:val="746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Звичайна таблиця 31"/>
    <w:basedOn w:val="74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Звичайна таблиця 41"/>
    <w:basedOn w:val="74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Звичайна таблиця 51"/>
    <w:basedOn w:val="74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Сітка таблиці 1 (світла)1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1 Light - Accent 1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1 Light - Accent 2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1 Light - Accent 3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1 Light - Accent 4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1 Light - Accent 5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1 Light - Accent 6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Таблиця-сітка 21"/>
    <w:basedOn w:val="746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2 - Accent 1"/>
    <w:basedOn w:val="746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2 - Accent 2"/>
    <w:basedOn w:val="746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2 - Accent 3"/>
    <w:basedOn w:val="746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2 - Accent 4"/>
    <w:basedOn w:val="746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2 - Accent 5"/>
    <w:basedOn w:val="746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2 - Accent 6"/>
    <w:basedOn w:val="746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Таблиця-сітка 31"/>
    <w:basedOn w:val="746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3 - Accent 1"/>
    <w:basedOn w:val="746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3 - Accent 2"/>
    <w:basedOn w:val="746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3 - Accent 3"/>
    <w:basedOn w:val="746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3 - Accent 4"/>
    <w:basedOn w:val="746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3 - Accent 5"/>
    <w:basedOn w:val="746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3 - Accent 6"/>
    <w:basedOn w:val="746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Таблиця-сітка 41"/>
    <w:basedOn w:val="746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4 - Accent 1"/>
    <w:basedOn w:val="746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4 - Accent 2"/>
    <w:basedOn w:val="746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4 - Accent 3"/>
    <w:basedOn w:val="746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4 - Accent 4"/>
    <w:basedOn w:val="746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4 - Accent 5"/>
    <w:basedOn w:val="746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4 - Accent 6"/>
    <w:basedOn w:val="746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Сітка таблиці 5 (темна)1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5 Dark- Accent 1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5 Dark - Accent 2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5 Dark - Accent 3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5 Dark- Accent 4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5 Dark - Accent 5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5 Dark - Accent 6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Сітка таблиці 6 (кольорова)1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6 Colorful - Accent 1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6 Colorful - Accent 2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6 Colorful - Accent 3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6 Colorful - Accent 4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6 Colorful - Accent 5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6 Colorful - Accent 6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Сітка таблиці 7 (кольорова)1"/>
    <w:basedOn w:val="746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7 Colorful - Accent 1"/>
    <w:basedOn w:val="746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7 Colorful - Accent 2"/>
    <w:basedOn w:val="746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7 Colorful - Accent 3"/>
    <w:basedOn w:val="746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7 Colorful - Accent 4"/>
    <w:basedOn w:val="746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7 Colorful - Accent 5"/>
    <w:basedOn w:val="746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7 Colorful - Accent 6"/>
    <w:basedOn w:val="746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Список таблиці 1 (світлий)1"/>
    <w:basedOn w:val="74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1 Light - Accent 1"/>
    <w:basedOn w:val="74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1 Light - Accent 2"/>
    <w:basedOn w:val="74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1 Light - Accent 3"/>
    <w:basedOn w:val="74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1 Light - Accent 4"/>
    <w:basedOn w:val="74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1 Light - Accent 5"/>
    <w:basedOn w:val="74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1 Light - Accent 6"/>
    <w:basedOn w:val="74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Список таблиці 21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2 - Accent 1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2 - Accent 2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2 - Accent 3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2 - Accent 4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2 - Accent 5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2 - Accent 6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Список таблиці 31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3 - Accent 1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3 - Accent 2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3 - Accent 3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3 - Accent 4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3 - Accent 5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3 - Accent 6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Список таблиці 41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4 - Accent 1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4 - Accent 2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4 - Accent 3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4 - Accent 4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4 - Accent 5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4 - Accent 6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Список таблиці 5 (темний)1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5 Dark - Accent 1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5 Dark - Accent 2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5 Dark - Accent 3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5 Dark - Accent 4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5 Dark - Accent 5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5 Dark - Accent 6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Список таблиці 6 (кольоровий)1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6 Colorful - Accent 1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6 Colorful - Accent 2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6 Colorful - Accent 3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6 Colorful - Accent 4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6 Colorful - Accent 5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6 Colorful - Accent 6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Список таблиці 7 (кольоровий)1"/>
    <w:basedOn w:val="746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7 Colorful - Accent 1"/>
    <w:basedOn w:val="746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7 Colorful - Accent 2"/>
    <w:basedOn w:val="746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7 Colorful - Accent 3"/>
    <w:basedOn w:val="746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7 Colorful - Accent 4"/>
    <w:basedOn w:val="746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7 Colorful - Accent 5"/>
    <w:basedOn w:val="746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7 Colorful - Accent 6"/>
    <w:basedOn w:val="746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ned - Accent"/>
    <w:basedOn w:val="74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ned - Accent 1"/>
    <w:basedOn w:val="74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ned - Accent 2"/>
    <w:basedOn w:val="74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ned - Accent 3"/>
    <w:basedOn w:val="74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ned - Accent 4"/>
    <w:basedOn w:val="74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ned - Accent 5"/>
    <w:basedOn w:val="74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ned - Accent 6"/>
    <w:basedOn w:val="74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Bordered &amp; Lined - Accent"/>
    <w:basedOn w:val="74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Bordered &amp; Lined - Accent 1"/>
    <w:basedOn w:val="74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Bordered &amp; Lined - Accent 2"/>
    <w:basedOn w:val="74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Bordered &amp; Lined - Accent 3"/>
    <w:basedOn w:val="74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Bordered &amp; Lined - Accent 4"/>
    <w:basedOn w:val="74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Bordered &amp; Lined - Accent 5"/>
    <w:basedOn w:val="74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Bordered &amp; Lined - Accent 6"/>
    <w:basedOn w:val="74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- Accent 1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- Accent 2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- Accent 3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- Accent 4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- Accent 5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- Accent 6"/>
    <w:basedOn w:val="746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07" w:customStyle="1">
    <w:name w:val="Заголовок 1 Знак"/>
    <w:basedOn w:val="745"/>
    <w:link w:val="73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908" w:customStyle="1">
    <w:name w:val="Заголовок 2 Знак"/>
    <w:basedOn w:val="745"/>
    <w:link w:val="737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909" w:customStyle="1">
    <w:name w:val="Heading 3 Char"/>
    <w:basedOn w:val="745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910" w:customStyle="1">
    <w:name w:val="Заголовок 4 Знак"/>
    <w:basedOn w:val="745"/>
    <w:link w:val="739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911" w:customStyle="1">
    <w:name w:val="Заголовок 5 Знак"/>
    <w:basedOn w:val="745"/>
    <w:link w:val="740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912" w:customStyle="1">
    <w:name w:val="Заголовок 6 Знак"/>
    <w:basedOn w:val="745"/>
    <w:link w:val="74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13" w:customStyle="1">
    <w:name w:val="Заголовок 7 Знак"/>
    <w:basedOn w:val="745"/>
    <w:link w:val="74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14" w:customStyle="1">
    <w:name w:val="Заголовок 8 Знак"/>
    <w:basedOn w:val="745"/>
    <w:link w:val="74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15" w:customStyle="1">
    <w:name w:val="Заголовок 9 Знак"/>
    <w:basedOn w:val="745"/>
    <w:link w:val="74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16">
    <w:name w:val="Title"/>
    <w:basedOn w:val="735"/>
    <w:next w:val="735"/>
    <w:link w:val="91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17" w:customStyle="1">
    <w:name w:val="Назва Знак"/>
    <w:basedOn w:val="745"/>
    <w:link w:val="91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18">
    <w:name w:val="Subtitle"/>
    <w:basedOn w:val="735"/>
    <w:next w:val="735"/>
    <w:link w:val="91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19" w:customStyle="1">
    <w:name w:val="Підзаголовок Знак"/>
    <w:basedOn w:val="745"/>
    <w:link w:val="91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0">
    <w:name w:val="Quote"/>
    <w:basedOn w:val="735"/>
    <w:next w:val="735"/>
    <w:link w:val="92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1" w:customStyle="1">
    <w:name w:val="Цитата Знак"/>
    <w:basedOn w:val="745"/>
    <w:link w:val="92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22">
    <w:name w:val="List Paragraph"/>
    <w:basedOn w:val="735"/>
    <w:uiPriority w:val="34"/>
    <w:qFormat/>
    <w:pPr>
      <w:pBdr/>
      <w:spacing/>
      <w:ind w:left="720"/>
      <w:contextualSpacing w:val="true"/>
    </w:pPr>
  </w:style>
  <w:style w:type="character" w:styleId="923">
    <w:name w:val="Intense Emphasis"/>
    <w:basedOn w:val="745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924">
    <w:name w:val="Intense Quote"/>
    <w:basedOn w:val="735"/>
    <w:next w:val="735"/>
    <w:link w:val="925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925" w:customStyle="1">
    <w:name w:val="Насичена цитата Знак"/>
    <w:basedOn w:val="745"/>
    <w:link w:val="924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926">
    <w:name w:val="Intense Reference"/>
    <w:basedOn w:val="745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927">
    <w:name w:val="No Spacing"/>
    <w:basedOn w:val="735"/>
    <w:uiPriority w:val="1"/>
    <w:qFormat/>
    <w:pPr>
      <w:pBdr/>
      <w:spacing w:after="0" w:line="240" w:lineRule="auto"/>
      <w:ind/>
    </w:pPr>
  </w:style>
  <w:style w:type="character" w:styleId="928">
    <w:name w:val="Subtle Emphasis"/>
    <w:basedOn w:val="74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29">
    <w:name w:val="Emphasis"/>
    <w:basedOn w:val="745"/>
    <w:uiPriority w:val="20"/>
    <w:qFormat/>
    <w:pPr>
      <w:pBdr/>
      <w:spacing/>
      <w:ind/>
    </w:pPr>
    <w:rPr>
      <w:i/>
      <w:iCs/>
    </w:rPr>
  </w:style>
  <w:style w:type="character" w:styleId="930">
    <w:name w:val="Strong"/>
    <w:uiPriority w:val="22"/>
    <w:qFormat/>
    <w:pPr>
      <w:pBdr/>
      <w:spacing/>
      <w:ind/>
    </w:pPr>
    <w:rPr>
      <w:b/>
      <w:bCs/>
    </w:rPr>
  </w:style>
  <w:style w:type="character" w:styleId="931">
    <w:name w:val="Subtle Reference"/>
    <w:basedOn w:val="74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32">
    <w:name w:val="Book Title"/>
    <w:basedOn w:val="74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33">
    <w:name w:val="Header"/>
    <w:basedOn w:val="735"/>
    <w:link w:val="951"/>
    <w:uiPriority w:val="99"/>
    <w:pPr>
      <w:pBdr/>
      <w:tabs>
        <w:tab w:val="center" w:leader="none" w:pos="4819"/>
        <w:tab w:val="right" w:leader="none" w:pos="9639"/>
      </w:tabs>
      <w:spacing w:after="0" w:line="240" w:lineRule="auto"/>
      <w:ind/>
    </w:pPr>
  </w:style>
  <w:style w:type="character" w:styleId="934" w:customStyle="1">
    <w:name w:val="Header Char"/>
    <w:basedOn w:val="745"/>
    <w:uiPriority w:val="99"/>
    <w:pPr>
      <w:pBdr/>
      <w:spacing/>
      <w:ind/>
    </w:pPr>
  </w:style>
  <w:style w:type="paragraph" w:styleId="935">
    <w:name w:val="Footer"/>
    <w:basedOn w:val="735"/>
    <w:link w:val="952"/>
    <w:pPr>
      <w:pBdr/>
      <w:tabs>
        <w:tab w:val="center" w:leader="none" w:pos="4819"/>
        <w:tab w:val="right" w:leader="none" w:pos="9639"/>
      </w:tabs>
      <w:spacing w:after="0" w:line="240" w:lineRule="auto"/>
      <w:ind/>
    </w:pPr>
  </w:style>
  <w:style w:type="character" w:styleId="936" w:customStyle="1">
    <w:name w:val="Footer Char"/>
    <w:basedOn w:val="745"/>
    <w:uiPriority w:val="99"/>
    <w:pPr>
      <w:pBdr/>
      <w:spacing/>
      <w:ind/>
    </w:pPr>
  </w:style>
  <w:style w:type="paragraph" w:styleId="937">
    <w:name w:val="Caption"/>
    <w:basedOn w:val="735"/>
    <w:next w:val="735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paragraph" w:styleId="938">
    <w:name w:val="footnote text"/>
    <w:basedOn w:val="735"/>
    <w:link w:val="93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9" w:customStyle="1">
    <w:name w:val="Текст виноски Знак"/>
    <w:basedOn w:val="745"/>
    <w:link w:val="938"/>
    <w:uiPriority w:val="99"/>
    <w:semiHidden/>
    <w:pPr>
      <w:pBdr/>
      <w:spacing/>
      <w:ind/>
    </w:pPr>
    <w:rPr>
      <w:sz w:val="20"/>
      <w:szCs w:val="20"/>
    </w:rPr>
  </w:style>
  <w:style w:type="character" w:styleId="940">
    <w:name w:val="footnote reference"/>
    <w:basedOn w:val="745"/>
    <w:uiPriority w:val="99"/>
    <w:semiHidden/>
    <w:unhideWhenUsed/>
    <w:pPr>
      <w:pBdr/>
      <w:spacing/>
      <w:ind/>
    </w:pPr>
    <w:rPr>
      <w:vertAlign w:val="superscript"/>
    </w:rPr>
  </w:style>
  <w:style w:type="paragraph" w:styleId="941">
    <w:name w:val="endnote text"/>
    <w:basedOn w:val="735"/>
    <w:link w:val="94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2" w:customStyle="1">
    <w:name w:val="Текст кінцевої виноски Знак"/>
    <w:basedOn w:val="745"/>
    <w:link w:val="941"/>
    <w:uiPriority w:val="99"/>
    <w:semiHidden/>
    <w:pPr>
      <w:pBdr/>
      <w:spacing/>
      <w:ind/>
    </w:pPr>
    <w:rPr>
      <w:sz w:val="20"/>
      <w:szCs w:val="20"/>
    </w:rPr>
  </w:style>
  <w:style w:type="character" w:styleId="943">
    <w:name w:val="endnote reference"/>
    <w:basedOn w:val="745"/>
    <w:uiPriority w:val="99"/>
    <w:semiHidden/>
    <w:unhideWhenUsed/>
    <w:pPr>
      <w:pBdr/>
      <w:spacing/>
      <w:ind/>
    </w:pPr>
    <w:rPr>
      <w:vertAlign w:val="superscript"/>
    </w:rPr>
  </w:style>
  <w:style w:type="character" w:styleId="944">
    <w:name w:val="Hyperlink"/>
    <w:basedOn w:val="745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945">
    <w:name w:val="FollowedHyperlink"/>
    <w:basedOn w:val="745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946">
    <w:name w:val="TOC Heading"/>
    <w:uiPriority w:val="39"/>
    <w:unhideWhenUsed/>
    <w:pPr>
      <w:pBdr/>
      <w:spacing/>
      <w:ind/>
    </w:pPr>
  </w:style>
  <w:style w:type="paragraph" w:styleId="947">
    <w:name w:val="table of figures"/>
    <w:basedOn w:val="735"/>
    <w:next w:val="735"/>
    <w:uiPriority w:val="99"/>
    <w:unhideWhenUsed/>
    <w:pPr>
      <w:pBdr/>
      <w:spacing w:after="0"/>
      <w:ind/>
    </w:pPr>
  </w:style>
  <w:style w:type="character" w:styleId="948" w:customStyle="1">
    <w:name w:val="Заголовок 3 Знак"/>
    <w:link w:val="738"/>
    <w:semiHidden/>
    <w:pPr>
      <w:pBdr/>
      <w:spacing/>
      <w:ind/>
    </w:pPr>
    <w:rPr>
      <w:rFonts w:ascii="Calibri Light" w:hAnsi="Calibri Light" w:cs="Times New Roman"/>
      <w:b/>
      <w:bCs/>
      <w:sz w:val="26"/>
      <w:szCs w:val="26"/>
      <w:lang w:val="ru-RU" w:eastAsia="ru-RU"/>
    </w:rPr>
  </w:style>
  <w:style w:type="paragraph" w:styleId="949" w:customStyle="1">
    <w:name w:val="Шапка документу"/>
    <w:basedOn w:val="735"/>
    <w:pPr>
      <w:keepNext w:val="true"/>
      <w:keepLines w:val="true"/>
      <w:pBdr/>
      <w:spacing w:after="240" w:line="240" w:lineRule="auto"/>
      <w:ind w:left="4536"/>
      <w:jc w:val="center"/>
    </w:pPr>
    <w:rPr>
      <w:rFonts w:ascii="Antiqua" w:hAnsi="Antiqua" w:eastAsia="Calibri"/>
      <w:sz w:val="26"/>
      <w:szCs w:val="20"/>
      <w:lang w:eastAsia="ru-RU"/>
    </w:rPr>
  </w:style>
  <w:style w:type="paragraph" w:styleId="950">
    <w:name w:val="Normal (Web)"/>
    <w:basedOn w:val="735"/>
    <w:pPr>
      <w:pBdr/>
      <w:spacing w:after="100" w:afterAutospacing="1" w:before="100" w:beforeAutospacing="1" w:line="240" w:lineRule="auto"/>
      <w:ind/>
    </w:pPr>
    <w:rPr>
      <w:rFonts w:ascii="Times New Roman" w:hAnsi="Times New Roman" w:eastAsia="Calibri"/>
      <w:sz w:val="24"/>
      <w:szCs w:val="24"/>
      <w:lang w:eastAsia="uk-UA"/>
    </w:rPr>
  </w:style>
  <w:style w:type="character" w:styleId="951" w:customStyle="1">
    <w:name w:val="Верхній колонтитул Знак"/>
    <w:link w:val="933"/>
    <w:uiPriority w:val="99"/>
    <w:pPr>
      <w:pBdr/>
      <w:spacing/>
      <w:ind/>
    </w:pPr>
    <w:rPr>
      <w:rFonts w:cs="Times New Roman"/>
    </w:rPr>
  </w:style>
  <w:style w:type="character" w:styleId="952" w:customStyle="1">
    <w:name w:val="Нижній колонтитул Знак"/>
    <w:link w:val="935"/>
    <w:pPr>
      <w:pBdr/>
      <w:spacing/>
      <w:ind/>
    </w:pPr>
    <w:rPr>
      <w:rFonts w:cs="Times New Roman"/>
    </w:rPr>
  </w:style>
  <w:style w:type="paragraph" w:styleId="953">
    <w:name w:val="Balloon Text"/>
    <w:basedOn w:val="735"/>
    <w:link w:val="954"/>
    <w:semiHidden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54" w:customStyle="1">
    <w:name w:val="Текст у виносці Знак"/>
    <w:link w:val="953"/>
    <w:semiHidden/>
    <w:pPr>
      <w:pBdr/>
      <w:spacing/>
      <w:ind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C26EF-BDE8-4220-B4B8-CF0C9137F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>SPecialiST RePack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creator>Роман Н. Мыцько</dc:creator>
  <cp:lastModifiedBy>Скирта Оксана Віталіївна</cp:lastModifiedBy>
  <cp:revision>29</cp:revision>
  <dcterms:created xsi:type="dcterms:W3CDTF">2026-05-08T12:34:00Z</dcterms:created>
  <dcterms:modified xsi:type="dcterms:W3CDTF">2026-05-22T12:00:22Z</dcterms:modified>
  <cp:version>917504</cp:version>
</cp:coreProperties>
</file>