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9"/>
        <w:pBdr/>
        <w:spacing/>
        <w:ind w:firstLine="567"/>
        <w:jc w:val="center"/>
        <w:rPr>
          <w:rFonts w:ascii="Times New Roman" w:hAnsi="Times New Roman" w:cs="Mangal"/>
          <w:color w:val="000000"/>
          <w:sz w:val="16"/>
          <w:szCs w:val="16"/>
        </w:rPr>
      </w:pPr>
      <w:r>
        <w:rPr>
          <w:rFonts w:ascii="Times New Roman" w:hAnsi="Times New Roman" w:cs="Mangal"/>
          <w:b/>
          <w:color w:val="000000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cs="Mangal"/>
          <w:b/>
          <w:color w:val="000000"/>
          <w:sz w:val="16"/>
          <w:szCs w:val="16"/>
          <w:highlight w:val="none"/>
          <w:lang w:eastAsia="hi-IN" w:bidi="hi-IN"/>
        </w:rPr>
      </w:r>
      <w:r>
        <w:rPr>
          <w:rFonts w:ascii="Times New Roman" w:hAnsi="Times New Roman" w:cs="Mangal"/>
          <w:color w:val="000000"/>
          <w:sz w:val="16"/>
          <w:szCs w:val="16"/>
        </w:rPr>
      </w:r>
    </w:p>
    <w:p>
      <w:pPr>
        <w:pStyle w:val="1029"/>
        <w:pBdr/>
        <w:spacing/>
        <w:ind w:firstLine="567"/>
        <w:jc w:val="center"/>
        <w:rPr>
          <w:rFonts w:ascii="Times New Roman" w:hAnsi="Times New Roman" w:cs="Mangal"/>
          <w:b/>
          <w:bCs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831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831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831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831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eastAsia="hi-IN" w:bidi="hi-IN"/>
        </w:rPr>
      </w:pPr>
      <w:r>
        <w:rPr>
          <w:rFonts w:cs="Mangal"/>
          <w:color w:val="000000"/>
          <w:szCs w:val="28"/>
          <w:lang w:val="en-US" w:eastAsia="hi-IN" w:bidi="hi-IN"/>
        </w:rPr>
        <w:t xml:space="preserve">23</w:t>
      </w:r>
      <w:r>
        <w:rPr>
          <w:rFonts w:cs="Mangal"/>
          <w:color w:val="000000"/>
          <w:szCs w:val="28"/>
          <w:lang w:val="en-US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квіт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121</w:t>
      </w:r>
      <w:r>
        <w:rPr>
          <w:rFonts w:cs="Mangal"/>
          <w:color w:val="000000"/>
          <w:szCs w:val="28"/>
          <w:lang w:eastAsia="hi-IN" w:bidi="hi-IN"/>
        </w:rPr>
      </w:r>
      <w:r>
        <w:rPr>
          <w:rFonts w:cs="Mangal"/>
          <w:color w:val="000000"/>
          <w:szCs w:val="28"/>
          <w:lang w:eastAsia="hi-IN" w:bidi="hi-IN"/>
        </w:rPr>
      </w:r>
    </w:p>
    <w:p>
      <w:pPr>
        <w:pStyle w:val="831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31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31"/>
        <w:pBdr/>
        <w:spacing/>
        <w:ind/>
        <w:rPr/>
      </w:pPr>
      <w:r/>
      <w:r/>
    </w:p>
    <w:p>
      <w:pPr>
        <w:pStyle w:val="831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</w:t>
      </w:r>
      <w:r>
        <w:t xml:space="preserve">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</w:t>
      </w:r>
      <w:r>
        <w:t xml:space="preserve">в</w:t>
      </w:r>
      <w:r>
        <w:t xml:space="preserve"> бюджетних коштів: </w:t>
      </w:r>
      <w:r/>
    </w:p>
    <w:p>
      <w:pPr>
        <w:pStyle w:val="1028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 та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розпису видатків</w:t>
      </w:r>
      <w:r>
        <w:rPr>
          <w:szCs w:val="28"/>
        </w:rPr>
        <w:t xml:space="preserve"> загального фонду </w:t>
      </w:r>
      <w:r>
        <w:rPr>
          <w:szCs w:val="28"/>
        </w:rPr>
        <w:t xml:space="preserve">Відділу освіти Менської міської ради</w:t>
      </w:r>
      <w:r>
        <w:rPr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-</w:t>
      </w:r>
      <w:r>
        <w:rPr>
          <w:szCs w:val="28"/>
        </w:rPr>
        <w:t xml:space="preserve"> </w:t>
      </w:r>
      <w:r>
        <w:rPr>
          <w:szCs w:val="28"/>
        </w:rPr>
        <w:t xml:space="preserve">з</w:t>
      </w:r>
      <w:r>
        <w:rPr>
          <w:szCs w:val="28"/>
        </w:rPr>
        <w:t xml:space="preserve"> надання дошкільної освіти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</w:t>
      </w:r>
      <w:r>
        <w:rPr>
          <w:szCs w:val="28"/>
        </w:rPr>
        <w:t xml:space="preserve">і</w:t>
      </w:r>
      <w:r>
        <w:rPr>
          <w:szCs w:val="28"/>
        </w:rPr>
        <w:t xml:space="preserve"> призначен</w:t>
      </w:r>
      <w:r>
        <w:rPr>
          <w:szCs w:val="28"/>
        </w:rPr>
        <w:t xml:space="preserve">ня</w:t>
      </w:r>
      <w:r>
        <w:rPr>
          <w:szCs w:val="28"/>
        </w:rPr>
        <w:t xml:space="preserve"> для </w:t>
      </w:r>
      <w:r>
        <w:rPr>
          <w:szCs w:val="28"/>
        </w:rPr>
        <w:t xml:space="preserve">придбання предметів, матеріалів, обладнання та інвентарю</w:t>
      </w:r>
      <w:r>
        <w:rPr>
          <w:szCs w:val="28"/>
        </w:rPr>
        <w:t xml:space="preserve"> </w:t>
      </w:r>
      <w:r>
        <w:rPr>
          <w:szCs w:val="28"/>
        </w:rPr>
        <w:t xml:space="preserve">у </w:t>
      </w:r>
      <w:r>
        <w:rPr>
          <w:szCs w:val="28"/>
        </w:rPr>
        <w:t xml:space="preserve">листопаді</w:t>
      </w:r>
      <w:r>
        <w:rPr>
          <w:szCs w:val="28"/>
        </w:rPr>
        <w:t xml:space="preserve"> місяці </w:t>
      </w:r>
      <w:r>
        <w:rPr>
          <w:szCs w:val="28"/>
        </w:rPr>
        <w:t xml:space="preserve">на суму </w:t>
      </w:r>
      <w:r>
        <w:rPr>
          <w:szCs w:val="28"/>
        </w:rPr>
        <w:t xml:space="preserve">500</w:t>
      </w:r>
      <w:r>
        <w:rPr>
          <w:szCs w:val="28"/>
        </w:rPr>
        <w:t xml:space="preserve">,00 грн., відповідно збільшити кошторисні </w:t>
      </w:r>
      <w:r>
        <w:rPr>
          <w:szCs w:val="28"/>
        </w:rPr>
        <w:t xml:space="preserve">призначення </w:t>
      </w:r>
      <w:r>
        <w:rPr>
          <w:szCs w:val="28"/>
        </w:rPr>
        <w:t xml:space="preserve">для </w:t>
      </w:r>
      <w:r>
        <w:rPr>
          <w:szCs w:val="28"/>
        </w:rPr>
        <w:t xml:space="preserve"> </w:t>
      </w:r>
      <w:r>
        <w:rPr>
          <w:szCs w:val="28"/>
        </w:rPr>
        <w:t xml:space="preserve">інших поточних видатків </w:t>
      </w:r>
      <w:r>
        <w:rPr>
          <w:szCs w:val="28"/>
        </w:rPr>
        <w:t xml:space="preserve">у квіт</w:t>
      </w:r>
      <w:r>
        <w:rPr>
          <w:szCs w:val="28"/>
        </w:rPr>
        <w:t xml:space="preserve">ні</w:t>
      </w:r>
      <w:r>
        <w:rPr>
          <w:szCs w:val="28"/>
        </w:rPr>
        <w:t xml:space="preserve"> місяці</w:t>
      </w:r>
      <w:r>
        <w:rPr>
          <w:szCs w:val="28"/>
        </w:rPr>
        <w:t xml:space="preserve"> на</w:t>
      </w:r>
      <w:r>
        <w:rPr>
          <w:szCs w:val="28"/>
        </w:rPr>
        <w:t xml:space="preserve"> таку ж</w:t>
      </w:r>
      <w:r>
        <w:rPr>
          <w:szCs w:val="28"/>
        </w:rPr>
        <w:t xml:space="preserve"> суму</w:t>
      </w:r>
      <w:r>
        <w:rPr>
          <w:szCs w:val="28"/>
        </w:rPr>
        <w:t xml:space="preserve"> </w:t>
      </w:r>
      <w:r>
        <w:rPr>
          <w:szCs w:val="28"/>
        </w:rPr>
        <w:t xml:space="preserve">(</w:t>
      </w:r>
      <w:r>
        <w:rPr>
          <w:szCs w:val="28"/>
        </w:rPr>
        <w:t xml:space="preserve">оплата </w:t>
      </w:r>
      <w:r>
        <w:rPr>
          <w:szCs w:val="28"/>
        </w:rPr>
        <w:t xml:space="preserve">екологічного податку по Менському ЗДО «Дитяча академія»)</w:t>
      </w:r>
      <w:r>
        <w:rPr>
          <w:szCs w:val="28"/>
        </w:rPr>
        <w:t xml:space="preserve"> та зменшити кошторисні признач</w:t>
      </w:r>
      <w:r>
        <w:rPr>
          <w:szCs w:val="28"/>
        </w:rPr>
        <w:t xml:space="preserve">ення для оплати послуг (крім комунальних) у грудні місяці на суму 300,00 грн., відповідно збільшити кошторисні призначення </w:t>
      </w:r>
      <w:r>
        <w:rPr>
          <w:szCs w:val="28"/>
        </w:rPr>
        <w:t xml:space="preserve"> для видатків на відрядження у квітні місяці на таку ж суму (Менський заклад дошкільної освіти (ясла-садок «Сонечко» комбінованого типу)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611010</w:t>
      </w:r>
      <w:r>
        <w:rPr>
          <w:szCs w:val="28"/>
        </w:rPr>
        <w:t xml:space="preserve"> КЕКВ </w:t>
      </w:r>
      <w:r>
        <w:rPr>
          <w:szCs w:val="28"/>
        </w:rPr>
        <w:t xml:space="preserve">2210 -</w:t>
      </w:r>
      <w:r>
        <w:rPr>
          <w:szCs w:val="28"/>
        </w:rPr>
        <w:t xml:space="preserve">500</w:t>
      </w:r>
      <w:r>
        <w:rPr>
          <w:szCs w:val="28"/>
        </w:rPr>
        <w:t xml:space="preserve">,00 грн., КЕКВ 2</w:t>
      </w:r>
      <w:r>
        <w:rPr>
          <w:szCs w:val="28"/>
        </w:rPr>
        <w:t xml:space="preserve">800</w:t>
      </w:r>
      <w:r>
        <w:rPr>
          <w:szCs w:val="28"/>
        </w:rPr>
        <w:t xml:space="preserve"> +</w:t>
      </w:r>
      <w:r>
        <w:rPr>
          <w:szCs w:val="28"/>
        </w:rPr>
        <w:t xml:space="preserve">50</w:t>
      </w:r>
      <w:r>
        <w:rPr>
          <w:szCs w:val="28"/>
        </w:rPr>
        <w:t xml:space="preserve">0,00 грн.</w:t>
      </w:r>
      <w:r>
        <w:rPr>
          <w:szCs w:val="28"/>
        </w:rPr>
        <w:t xml:space="preserve">, КЕКВ 2240 -300,00 грн., КЕКВ 2250 +300,00 грн.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17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 розвитку здібностей у дітей та молоді фізичної культури та спорту комунальними дитячо-юнацькими спортивними школами зменшити кошторисні пр</w:t>
      </w:r>
      <w:r>
        <w:rPr>
          <w:szCs w:val="28"/>
        </w:rPr>
        <w:t xml:space="preserve">изначення для оплати послуг (крім комунальних) у листопаді місяці на суму 1000,00 грн., відповідно збільшити кошторисні призначення для інших поточних видатків у квітні місяці на таку ж суму (оплата послуг з перереєстрації статуту)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0615031 КЕКВ 2240 -1000,00 грн., КЕКВ 280</w:t>
      </w:r>
      <w:r>
        <w:rPr>
          <w:szCs w:val="28"/>
        </w:rPr>
        <w:t xml:space="preserve">0 +1000,00грн.).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</w:t>
      </w:r>
      <w:r>
        <w:rPr>
          <w:szCs w:val="28"/>
        </w:rPr>
        <w:t xml:space="preserve">Відділу освіти Менської міської ради: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  <w:lang w:val="en-US"/>
        </w:rPr>
        <w:t xml:space="preserve">- </w:t>
      </w:r>
      <w:r>
        <w:rPr>
          <w:szCs w:val="28"/>
        </w:rPr>
        <w:t xml:space="preserve">по апарату управління зменшити кошторисні призначення для оплати за теплопостачання у листопаді місяці на суму 60</w:t>
      </w:r>
      <w:r>
        <w:rPr>
          <w:szCs w:val="28"/>
        </w:rPr>
        <w:t xml:space="preserve">0,00 грн., відповідно збільшити кошторисні призначення за вказаним напрямком у квітні місяці на таку ж суму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0610160 КЕКВ 2271);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- </w:t>
      </w:r>
      <w:r>
        <w:rPr>
          <w:szCs w:val="28"/>
        </w:rPr>
        <w:t xml:space="preserve">з надання </w:t>
      </w:r>
      <w:r>
        <w:rPr>
          <w:szCs w:val="28"/>
        </w:rPr>
        <w:t xml:space="preserve">дошкільної освіти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 для </w:t>
      </w:r>
      <w:r>
        <w:rPr>
          <w:szCs w:val="28"/>
        </w:rPr>
        <w:t xml:space="preserve">оплати послуг (крім комунальних)</w:t>
      </w:r>
      <w:r>
        <w:rPr>
          <w:szCs w:val="28"/>
        </w:rPr>
        <w:t xml:space="preserve"> у </w:t>
      </w:r>
      <w:r>
        <w:rPr>
          <w:szCs w:val="28"/>
        </w:rPr>
        <w:t xml:space="preserve">грудні місяці </w:t>
      </w:r>
      <w:r>
        <w:rPr>
          <w:szCs w:val="28"/>
        </w:rPr>
        <w:t xml:space="preserve">на суму </w:t>
      </w:r>
      <w:r>
        <w:rPr>
          <w:szCs w:val="28"/>
        </w:rPr>
        <w:t xml:space="preserve">36608</w:t>
      </w:r>
      <w:r>
        <w:rPr>
          <w:szCs w:val="28"/>
        </w:rPr>
        <w:t xml:space="preserve">,00 грн., відповідно збільшити кошторисні призначення за вказаним напрямком у </w:t>
      </w:r>
      <w:r>
        <w:rPr>
          <w:szCs w:val="28"/>
        </w:rPr>
        <w:t xml:space="preserve">квітні</w:t>
      </w:r>
      <w:r>
        <w:rPr>
          <w:szCs w:val="28"/>
        </w:rPr>
        <w:t xml:space="preserve"> місяці на </w:t>
      </w:r>
      <w:r>
        <w:rPr>
          <w:szCs w:val="28"/>
        </w:rPr>
        <w:t xml:space="preserve">таку ж суму</w:t>
      </w:r>
      <w:r>
        <w:rPr>
          <w:szCs w:val="28"/>
        </w:rPr>
        <w:t xml:space="preserve"> (</w:t>
      </w:r>
      <w:r>
        <w:rPr>
          <w:szCs w:val="28"/>
        </w:rPr>
        <w:t xml:space="preserve">оплата за </w:t>
      </w:r>
      <w:r>
        <w:rPr>
          <w:szCs w:val="28"/>
        </w:rPr>
        <w:t xml:space="preserve">профілактичний огляд працівників ЗДО «Дитяча академія»</w:t>
      </w:r>
      <w:r>
        <w:rPr>
          <w:szCs w:val="28"/>
        </w:rPr>
        <w:t xml:space="preserve">)</w:t>
      </w:r>
      <w:r>
        <w:rPr>
          <w:szCs w:val="28"/>
        </w:rPr>
        <w:t xml:space="preserve"> та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 для оплати за теплопостачання у </w:t>
      </w:r>
      <w:r>
        <w:rPr>
          <w:szCs w:val="28"/>
        </w:rPr>
        <w:t xml:space="preserve">грудні</w:t>
      </w:r>
      <w:r>
        <w:rPr>
          <w:szCs w:val="28"/>
        </w:rPr>
        <w:t xml:space="preserve"> м</w:t>
      </w:r>
      <w:r>
        <w:rPr>
          <w:szCs w:val="28"/>
        </w:rPr>
        <w:t xml:space="preserve">ісяці на суму </w:t>
      </w:r>
      <w:r>
        <w:rPr>
          <w:szCs w:val="28"/>
        </w:rPr>
        <w:t xml:space="preserve">37500</w:t>
      </w:r>
      <w:r>
        <w:rPr>
          <w:szCs w:val="28"/>
        </w:rPr>
        <w:t xml:space="preserve">,00 грн., відповідно збільшити кошторисні призначення за вказаним напрямком </w:t>
      </w:r>
      <w:r>
        <w:rPr>
          <w:szCs w:val="28"/>
        </w:rPr>
        <w:t xml:space="preserve">у квітні місяці на таку ж суму (по </w:t>
      </w:r>
      <w:r>
        <w:rPr>
          <w:szCs w:val="28"/>
        </w:rPr>
        <w:t xml:space="preserve">Менському ЗДО «Сонечко»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КЕКВ 2240, </w:t>
      </w:r>
      <w:r>
        <w:rPr>
          <w:szCs w:val="28"/>
        </w:rPr>
        <w:t xml:space="preserve">КЕКВ 2271)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16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 надання загальної середньої освіти закладами загальної середньої освіти за </w:t>
      </w:r>
      <w:r>
        <w:rPr>
          <w:szCs w:val="28"/>
        </w:rPr>
        <w:t xml:space="preserve">раху</w:t>
      </w:r>
      <w:r>
        <w:rPr>
          <w:szCs w:val="28"/>
        </w:rPr>
        <w:t xml:space="preserve">нок коштів місцевих бюджетів зменшити кошторисні призначення дл</w:t>
      </w:r>
      <w:r>
        <w:rPr>
          <w:szCs w:val="28"/>
        </w:rPr>
        <w:t xml:space="preserve">я видатків на відрядження у липні місяці на суму 3000,00 грн., відповідно збільшити кошторисні призначення за вказаним напрямком у квітні місяці на таку ж суму (</w:t>
      </w:r>
      <w:r>
        <w:rPr>
          <w:szCs w:val="28"/>
        </w:rPr>
        <w:t xml:space="preserve">опорний ЗЗСО </w:t>
      </w:r>
      <w:r>
        <w:rPr>
          <w:szCs w:val="28"/>
          <w:lang w:val="en-US"/>
        </w:rPr>
        <w:t xml:space="preserve">I</w:t>
      </w:r>
      <w:r>
        <w:rPr>
          <w:szCs w:val="28"/>
          <w:lang w:val="en-US"/>
        </w:rPr>
        <w:t xml:space="preserve">-III</w:t>
      </w:r>
      <w:r>
        <w:rPr>
          <w:szCs w:val="28"/>
        </w:rPr>
        <w:t xml:space="preserve"> ступенів ім.</w:t>
      </w:r>
      <w:r>
        <w:rPr>
          <w:szCs w:val="28"/>
        </w:rPr>
        <w:t xml:space="preserve"> </w:t>
      </w:r>
      <w:r>
        <w:rPr>
          <w:szCs w:val="28"/>
        </w:rPr>
        <w:t xml:space="preserve">Т.Г.Шевченка)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/>
      </w:pPr>
      <w:r>
        <w:rPr>
          <w:szCs w:val="28"/>
        </w:rPr>
        <w:t xml:space="preserve">(КПКВК 0611021 КЕКВ 2250);</w:t>
      </w:r>
      <w:r/>
    </w:p>
    <w:p>
      <w:pPr>
        <w:pStyle w:val="1028"/>
        <w:numPr>
          <w:ilvl w:val="0"/>
          <w:numId w:val="16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із забезпечення діяльності інших закладів у сфері освіти зменшит</w:t>
      </w:r>
      <w:r>
        <w:rPr>
          <w:szCs w:val="28"/>
        </w:rPr>
        <w:t xml:space="preserve">и кошторисні призначення для оплати за теплопостачання у грудні місяці на суму 11000,00 грн., відповідно збільшити кошторисні призначення за вказаним напрямком у квітні місяці на таку ж суму (КУ «Центр з обслуговування освітніх установ та закладів освіти»)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0611141 КЕКВ 2271).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Відділу соціального захисту населення та охорони здоров’я </w:t>
      </w:r>
      <w:r>
        <w:rPr>
          <w:szCs w:val="28"/>
        </w:rPr>
        <w:t xml:space="preserve">Менської міської ради</w:t>
      </w:r>
      <w:r>
        <w:rPr>
          <w:szCs w:val="28"/>
        </w:rPr>
        <w:t xml:space="preserve">: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16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п</w:t>
      </w:r>
      <w:r>
        <w:rPr>
          <w:szCs w:val="28"/>
        </w:rPr>
        <w:t xml:space="preserve">о здійсненню соціал</w:t>
      </w:r>
      <w:r>
        <w:rPr>
          <w:szCs w:val="28"/>
        </w:rPr>
        <w:t xml:space="preserve">ьної роботи та наданн</w:t>
      </w:r>
      <w:r>
        <w:rPr>
          <w:szCs w:val="28"/>
        </w:rPr>
        <w:t xml:space="preserve">ю</w:t>
      </w:r>
      <w:r>
        <w:rPr>
          <w:szCs w:val="28"/>
        </w:rPr>
        <w:t xml:space="preserve"> соціальних послуг центрами соціальних служб та центрами надання </w:t>
      </w:r>
      <w:r>
        <w:rPr>
          <w:szCs w:val="28"/>
        </w:rPr>
        <w:t xml:space="preserve">п</w:t>
      </w:r>
      <w:r>
        <w:rPr>
          <w:szCs w:val="28"/>
        </w:rPr>
        <w:t xml:space="preserve">ослуг особам/сім’ям, які належать до вразливих груп населенн</w:t>
      </w:r>
      <w:r>
        <w:rPr>
          <w:szCs w:val="28"/>
        </w:rPr>
        <w:t xml:space="preserve">я та/або перебувають у складних життєвих обставинах зменшити кошторисні призначення для оплати послуг (крім комунальних) у червні місяці на суму 10000,00 грн., відповідно збільшити кошторисні призначення за вказаним напрямком у квітні місяці на таку ж суму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0813121 КЕКВ 2240);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16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 багатопрофільної стаціонарної медичної допомоги в частині фінансування Комплексної програми підтримк</w:t>
      </w:r>
      <w:r>
        <w:rPr>
          <w:szCs w:val="28"/>
        </w:rPr>
        <w:t xml:space="preserve">и та розвитку медичної допомоги, що надається в Менській міській територіальній громаді на 2025-2027 роки зменшити кошторисні призначення для</w:t>
      </w:r>
      <w:r>
        <w:rPr>
          <w:szCs w:val="28"/>
        </w:rPr>
        <w:t xml:space="preserve"> субсидій та поточних трансфертів підприємствам (установам, організаціям) у грудні місяці на суму 220000,00 грн., відповідно збільшити кошторисні призначення за вказаним напрямком у квітні місяці на таку ж суму (видатки з оплати за тепло та водопостачання)</w:t>
      </w:r>
      <w:r>
        <w:rPr>
          <w:szCs w:val="28"/>
        </w:rPr>
        <w:t xml:space="preserve"> та в частині фінансування Програми забезпечення медичних закладів Менської міської територіальної громади медичним</w:t>
      </w:r>
      <w:r>
        <w:rPr>
          <w:szCs w:val="28"/>
        </w:rPr>
        <w:t xml:space="preserve">и кадрами на 2025-2027 роки зменшити кошторисні призначення у жовтні місяці на суму 30000,00 грн., відповідно збільшити кошторисні призначення за вказаним напрямком у квітні місяці на таку ж суму (оплата за навчання студента згідно договору)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812010 КЕКВ 2610).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16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річного розпису видатків загального фонду Відділу соціального захисту населення та охорони здоров’я Менської міської ради</w:t>
      </w:r>
      <w:r>
        <w:rPr>
          <w:szCs w:val="28"/>
        </w:rPr>
        <w:t xml:space="preserve">, а саме</w:t>
      </w:r>
      <w:r>
        <w:rPr>
          <w:szCs w:val="28"/>
        </w:rPr>
        <w:t xml:space="preserve"> </w:t>
      </w:r>
      <w:r>
        <w:rPr>
          <w:szCs w:val="28"/>
        </w:rPr>
        <w:t xml:space="preserve">по здійсненню соціальної роботи та наданн</w:t>
      </w:r>
      <w:r>
        <w:rPr>
          <w:szCs w:val="28"/>
        </w:rPr>
        <w:t xml:space="preserve">ю</w:t>
      </w:r>
      <w:r>
        <w:rPr>
          <w:szCs w:val="28"/>
        </w:rPr>
        <w:t xml:space="preserve"> соціальних послуг центрами соціальних служб та центрам</w:t>
      </w:r>
      <w:r>
        <w:rPr>
          <w:szCs w:val="28"/>
        </w:rPr>
        <w:t xml:space="preserve">и надання послуг особам/сім’ям, які належать до вразливих груп населення та/або перебувають у складних життєвих обставинах зменшити кошторисні призначення для оплати теплопостачання у </w:t>
      </w:r>
      <w:r>
        <w:rPr>
          <w:szCs w:val="28"/>
        </w:rPr>
        <w:t xml:space="preserve">грудні</w:t>
      </w:r>
      <w:r>
        <w:rPr>
          <w:szCs w:val="28"/>
        </w:rPr>
        <w:t xml:space="preserve"> місяці на суму 10000,00 грн., відповідно збільшити кошторисні призначення для оплати інших енергоносіїв та </w:t>
      </w:r>
      <w:r>
        <w:rPr>
          <w:szCs w:val="28"/>
        </w:rPr>
        <w:t xml:space="preserve">інших </w:t>
      </w:r>
      <w:r>
        <w:rPr>
          <w:szCs w:val="28"/>
        </w:rPr>
        <w:t xml:space="preserve">комунальних послуг на таку ж суму</w:t>
      </w:r>
      <w:r>
        <w:rPr>
          <w:szCs w:val="28"/>
        </w:rPr>
        <w:t xml:space="preserve"> у квітні місяці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0813121 КЕКВ </w:t>
      </w:r>
      <w:r>
        <w:rPr>
          <w:szCs w:val="28"/>
        </w:rPr>
        <w:t xml:space="preserve">2274 -10000,00 грн., КЕКВ 2275 +10000,00 грн.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річного та помісячного розпису видатків загального фонду Менської міської </w:t>
      </w:r>
      <w:r>
        <w:rPr>
          <w:szCs w:val="28"/>
        </w:rPr>
        <w:t xml:space="preserve">ради по інших заходах громадського порядку та безпеки в частині фінансування Програми підвищення обороноздатності та безпеки населених пунктів Менської міської територіальної громади в умовах воєнного стану на 2026 рік, а саме: зменшити кошторисні призначе</w:t>
      </w:r>
      <w:r>
        <w:rPr>
          <w:szCs w:val="28"/>
        </w:rPr>
        <w:t xml:space="preserve">ння для придбання предметів, матеріалів, обладнання та інвентарю у вересні місяці на суму 200000,00 грн., у жовтні місяці на суму 200000,00 грн., у листопаді місяці на суму 200000,00 грн., відповідно збільшити кошторисні призначення для оплати за електроен</w:t>
      </w:r>
      <w:r>
        <w:rPr>
          <w:szCs w:val="28"/>
        </w:rPr>
        <w:t xml:space="preserve">ергію на суму 600000,00 грн.</w:t>
      </w:r>
      <w:r>
        <w:rPr>
          <w:szCs w:val="28"/>
        </w:rPr>
      </w:r>
      <w:r>
        <w:rPr>
          <w:szCs w:val="28"/>
        </w:rPr>
      </w:r>
    </w:p>
    <w:p>
      <w:pPr>
        <w:pStyle w:val="1028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0118230 КЕКВ 2210 -600000,00 грн., КЕКВ 2273 +600000,00 грн.).</w:t>
      </w:r>
      <w:r>
        <w:rPr>
          <w:szCs w:val="28"/>
        </w:rPr>
      </w:r>
      <w:r>
        <w:rPr>
          <w:szCs w:val="28"/>
        </w:rPr>
      </w:r>
    </w:p>
    <w:p>
      <w:pPr>
        <w:pStyle w:val="1028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83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3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31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6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80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E1503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nsid w:val="112A291D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nsid w:val="221B1AA9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nsid w:val="23BA6086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4">
    <w:nsid w:val="2D5963D7"/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5">
    <w:nsid w:val="317F226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nsid w:val="34BD04FB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nsid w:val="35D32A17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8">
    <w:nsid w:val="4A747905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9">
    <w:nsid w:val="4D27081F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0">
    <w:nsid w:val="4DD703C5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1">
    <w:nsid w:val="53DF4D1B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2">
    <w:nsid w:val="5910012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3">
    <w:nsid w:val="69C74A44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nsid w:val="6A440ADE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5">
    <w:nsid w:val="6D9D64A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6">
    <w:nsid w:val="76126A7A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13"/>
  </w:num>
  <w:num w:numId="6">
    <w:abstractNumId w:val="1"/>
  </w:num>
  <w:num w:numId="7">
    <w:abstractNumId w:val="11"/>
  </w:num>
  <w:num w:numId="8">
    <w:abstractNumId w:val="10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  <w:num w:numId="13">
    <w:abstractNumId w:val="14"/>
  </w:num>
  <w:num w:numId="14">
    <w:abstractNumId w:val="15"/>
  </w:num>
  <w:num w:numId="15">
    <w:abstractNumId w:val="12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8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Table Grid"/>
    <w:basedOn w:val="7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Heading 1"/>
    <w:basedOn w:val="831"/>
    <w:next w:val="831"/>
    <w:link w:val="89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87">
    <w:name w:val="Heading 2"/>
    <w:basedOn w:val="831"/>
    <w:next w:val="831"/>
    <w:link w:val="89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88">
    <w:name w:val="Heading 3"/>
    <w:basedOn w:val="831"/>
    <w:next w:val="831"/>
    <w:link w:val="89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89">
    <w:name w:val="Heading 4"/>
    <w:basedOn w:val="831"/>
    <w:next w:val="831"/>
    <w:link w:val="89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0">
    <w:name w:val="Heading 5"/>
    <w:basedOn w:val="831"/>
    <w:next w:val="831"/>
    <w:link w:val="89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1">
    <w:name w:val="Heading 6"/>
    <w:basedOn w:val="831"/>
    <w:next w:val="831"/>
    <w:link w:val="89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2">
    <w:name w:val="Heading 7"/>
    <w:basedOn w:val="831"/>
    <w:next w:val="831"/>
    <w:link w:val="90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93">
    <w:name w:val="Heading 8"/>
    <w:basedOn w:val="831"/>
    <w:next w:val="831"/>
    <w:link w:val="90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94">
    <w:name w:val="Heading 9"/>
    <w:basedOn w:val="831"/>
    <w:next w:val="831"/>
    <w:link w:val="90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95" w:default="1">
    <w:name w:val="Default Paragraph Font"/>
    <w:uiPriority w:val="1"/>
    <w:semiHidden/>
    <w:unhideWhenUsed/>
    <w:pPr>
      <w:pBdr/>
      <w:spacing/>
      <w:ind/>
    </w:pPr>
  </w:style>
  <w:style w:type="numbering" w:styleId="796" w:default="1">
    <w:name w:val="No List"/>
    <w:uiPriority w:val="99"/>
    <w:semiHidden/>
    <w:unhideWhenUsed/>
    <w:pPr>
      <w:pBdr/>
      <w:spacing/>
      <w:ind/>
    </w:pPr>
  </w:style>
  <w:style w:type="paragraph" w:styleId="797">
    <w:name w:val="Title"/>
    <w:basedOn w:val="831"/>
    <w:next w:val="831"/>
    <w:link w:val="9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98">
    <w:name w:val="Subtitle"/>
    <w:basedOn w:val="831"/>
    <w:next w:val="831"/>
    <w:link w:val="90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99">
    <w:name w:val="Quote"/>
    <w:basedOn w:val="831"/>
    <w:next w:val="831"/>
    <w:link w:val="90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800">
    <w:name w:val="List Paragraph"/>
    <w:basedOn w:val="831"/>
    <w:uiPriority w:val="34"/>
    <w:qFormat/>
    <w:pPr>
      <w:pBdr/>
      <w:spacing/>
      <w:ind w:left="720"/>
      <w:contextualSpacing w:val="true"/>
    </w:pPr>
  </w:style>
  <w:style w:type="character" w:styleId="801">
    <w:name w:val="Intense Emphasis"/>
    <w:basedOn w:val="79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02">
    <w:name w:val="Intense Quote"/>
    <w:basedOn w:val="831"/>
    <w:next w:val="831"/>
    <w:link w:val="90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03">
    <w:name w:val="Intense Reference"/>
    <w:basedOn w:val="79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04">
    <w:name w:val="No Spacing"/>
    <w:basedOn w:val="831"/>
    <w:uiPriority w:val="1"/>
    <w:qFormat/>
    <w:pPr>
      <w:pBdr/>
      <w:spacing w:after="0" w:line="240" w:lineRule="auto"/>
      <w:ind/>
    </w:pPr>
  </w:style>
  <w:style w:type="character" w:styleId="805">
    <w:name w:val="Subtle Emphasis"/>
    <w:basedOn w:val="79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6">
    <w:name w:val="Emphasis"/>
    <w:basedOn w:val="795"/>
    <w:uiPriority w:val="20"/>
    <w:qFormat/>
    <w:pPr>
      <w:pBdr/>
      <w:spacing/>
      <w:ind/>
    </w:pPr>
    <w:rPr>
      <w:i/>
      <w:iCs/>
    </w:rPr>
  </w:style>
  <w:style w:type="character" w:styleId="807">
    <w:name w:val="Strong"/>
    <w:basedOn w:val="795"/>
    <w:uiPriority w:val="22"/>
    <w:qFormat/>
    <w:pPr>
      <w:pBdr/>
      <w:spacing/>
      <w:ind/>
    </w:pPr>
    <w:rPr>
      <w:b/>
      <w:bCs/>
    </w:rPr>
  </w:style>
  <w:style w:type="character" w:styleId="808">
    <w:name w:val="Subtle Reference"/>
    <w:basedOn w:val="79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9">
    <w:name w:val="Book Title"/>
    <w:basedOn w:val="79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0">
    <w:name w:val="Header"/>
    <w:basedOn w:val="831"/>
    <w:link w:val="90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11">
    <w:name w:val="Footer"/>
    <w:basedOn w:val="831"/>
    <w:link w:val="90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12">
    <w:name w:val="Caption"/>
    <w:basedOn w:val="831"/>
    <w:next w:val="83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13">
    <w:name w:val="footnote text"/>
    <w:basedOn w:val="831"/>
    <w:link w:val="92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4">
    <w:name w:val="footnote reference"/>
    <w:basedOn w:val="795"/>
    <w:uiPriority w:val="99"/>
    <w:semiHidden/>
    <w:unhideWhenUsed/>
    <w:pPr>
      <w:pBdr/>
      <w:spacing/>
      <w:ind/>
    </w:pPr>
    <w:rPr>
      <w:vertAlign w:val="superscript"/>
    </w:rPr>
  </w:style>
  <w:style w:type="paragraph" w:styleId="815">
    <w:name w:val="endnote text"/>
    <w:basedOn w:val="831"/>
    <w:link w:val="92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6">
    <w:name w:val="endnote reference"/>
    <w:basedOn w:val="795"/>
    <w:uiPriority w:val="99"/>
    <w:semiHidden/>
    <w:unhideWhenUsed/>
    <w:pPr>
      <w:pBdr/>
      <w:spacing/>
      <w:ind/>
    </w:pPr>
    <w:rPr>
      <w:vertAlign w:val="superscript"/>
    </w:rPr>
  </w:style>
  <w:style w:type="character" w:styleId="817">
    <w:name w:val="Hyperlink"/>
    <w:basedOn w:val="79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18">
    <w:name w:val="FollowedHyperlink"/>
    <w:basedOn w:val="79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19">
    <w:name w:val="toc 1"/>
    <w:basedOn w:val="831"/>
    <w:next w:val="831"/>
    <w:uiPriority w:val="39"/>
    <w:unhideWhenUsed/>
    <w:pPr>
      <w:pBdr/>
      <w:spacing w:after="100"/>
      <w:ind/>
    </w:pPr>
  </w:style>
  <w:style w:type="paragraph" w:styleId="820">
    <w:name w:val="toc 2"/>
    <w:basedOn w:val="831"/>
    <w:next w:val="831"/>
    <w:uiPriority w:val="39"/>
    <w:unhideWhenUsed/>
    <w:pPr>
      <w:pBdr/>
      <w:spacing w:after="100"/>
      <w:ind w:left="220"/>
    </w:pPr>
  </w:style>
  <w:style w:type="paragraph" w:styleId="821">
    <w:name w:val="toc 3"/>
    <w:basedOn w:val="831"/>
    <w:next w:val="831"/>
    <w:uiPriority w:val="39"/>
    <w:unhideWhenUsed/>
    <w:pPr>
      <w:pBdr/>
      <w:spacing w:after="100"/>
      <w:ind w:left="440"/>
    </w:pPr>
  </w:style>
  <w:style w:type="paragraph" w:styleId="822">
    <w:name w:val="toc 4"/>
    <w:basedOn w:val="831"/>
    <w:next w:val="831"/>
    <w:uiPriority w:val="39"/>
    <w:unhideWhenUsed/>
    <w:pPr>
      <w:pBdr/>
      <w:spacing w:after="100"/>
      <w:ind w:left="660"/>
    </w:pPr>
  </w:style>
  <w:style w:type="paragraph" w:styleId="823">
    <w:name w:val="toc 5"/>
    <w:basedOn w:val="831"/>
    <w:next w:val="831"/>
    <w:uiPriority w:val="39"/>
    <w:unhideWhenUsed/>
    <w:pPr>
      <w:pBdr/>
      <w:spacing w:after="100"/>
      <w:ind w:left="880"/>
    </w:pPr>
  </w:style>
  <w:style w:type="paragraph" w:styleId="824">
    <w:name w:val="toc 6"/>
    <w:basedOn w:val="831"/>
    <w:next w:val="831"/>
    <w:uiPriority w:val="39"/>
    <w:unhideWhenUsed/>
    <w:pPr>
      <w:pBdr/>
      <w:spacing w:after="100"/>
      <w:ind w:left="1100"/>
    </w:pPr>
  </w:style>
  <w:style w:type="paragraph" w:styleId="825">
    <w:name w:val="toc 7"/>
    <w:basedOn w:val="831"/>
    <w:next w:val="831"/>
    <w:uiPriority w:val="39"/>
    <w:unhideWhenUsed/>
    <w:pPr>
      <w:pBdr/>
      <w:spacing w:after="100"/>
      <w:ind w:left="1320"/>
    </w:pPr>
  </w:style>
  <w:style w:type="paragraph" w:styleId="826">
    <w:name w:val="toc 8"/>
    <w:basedOn w:val="831"/>
    <w:next w:val="831"/>
    <w:uiPriority w:val="39"/>
    <w:unhideWhenUsed/>
    <w:pPr>
      <w:pBdr/>
      <w:spacing w:after="100"/>
      <w:ind w:left="1540"/>
    </w:pPr>
  </w:style>
  <w:style w:type="paragraph" w:styleId="827">
    <w:name w:val="toc 9"/>
    <w:basedOn w:val="831"/>
    <w:next w:val="831"/>
    <w:uiPriority w:val="39"/>
    <w:unhideWhenUsed/>
    <w:pPr>
      <w:pBdr/>
      <w:spacing w:after="100"/>
      <w:ind w:left="1760"/>
    </w:pPr>
  </w:style>
  <w:style w:type="character" w:styleId="828">
    <w:name w:val="Placeholder Text"/>
    <w:basedOn w:val="795"/>
    <w:uiPriority w:val="99"/>
    <w:semiHidden/>
    <w:pPr>
      <w:pBdr/>
      <w:spacing/>
      <w:ind/>
    </w:pPr>
    <w:rPr>
      <w:color w:val="666666"/>
    </w:rPr>
  </w:style>
  <w:style w:type="paragraph" w:styleId="829">
    <w:name w:val="TOC Heading"/>
    <w:uiPriority w:val="39"/>
    <w:unhideWhenUsed/>
    <w:pPr>
      <w:pBdr/>
      <w:spacing/>
      <w:ind/>
    </w:pPr>
  </w:style>
  <w:style w:type="paragraph" w:styleId="830">
    <w:name w:val="table of figures"/>
    <w:basedOn w:val="831"/>
    <w:next w:val="831"/>
    <w:uiPriority w:val="99"/>
    <w:unhideWhenUsed/>
    <w:pPr>
      <w:pBdr/>
      <w:spacing w:after="0" w:afterAutospacing="0"/>
      <w:ind/>
    </w:pPr>
  </w:style>
  <w:style w:type="paragraph" w:styleId="831" w:default="1">
    <w:name w:val="Normal"/>
    <w:next w:val="831"/>
    <w:link w:val="831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832">
    <w:name w:val="Заголовок 1"/>
    <w:basedOn w:val="831"/>
    <w:next w:val="831"/>
    <w:link w:val="101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33">
    <w:name w:val="Заголовок 2"/>
    <w:basedOn w:val="831"/>
    <w:next w:val="831"/>
    <w:link w:val="1020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34">
    <w:name w:val="Заголовок 3"/>
    <w:basedOn w:val="831"/>
    <w:next w:val="831"/>
    <w:link w:val="1021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35">
    <w:name w:val="Заголовок 4"/>
    <w:basedOn w:val="831"/>
    <w:next w:val="831"/>
    <w:link w:val="1022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36">
    <w:name w:val="Заголовок 5"/>
    <w:basedOn w:val="831"/>
    <w:next w:val="831"/>
    <w:link w:val="1023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37">
    <w:name w:val="Заголовок 6"/>
    <w:basedOn w:val="831"/>
    <w:next w:val="831"/>
    <w:link w:val="10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38">
    <w:name w:val="Заголовок 7"/>
    <w:basedOn w:val="831"/>
    <w:next w:val="831"/>
    <w:link w:val="102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39">
    <w:name w:val="Заголовок 8"/>
    <w:basedOn w:val="831"/>
    <w:next w:val="831"/>
    <w:link w:val="102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40">
    <w:name w:val="Заголовок 9"/>
    <w:basedOn w:val="831"/>
    <w:next w:val="831"/>
    <w:link w:val="102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1">
    <w:name w:val="Шрифт абзацу за замовчуванням"/>
    <w:next w:val="841"/>
    <w:link w:val="831"/>
    <w:uiPriority w:val="1"/>
    <w:semiHidden/>
    <w:unhideWhenUsed/>
    <w:pPr>
      <w:pBdr/>
      <w:spacing/>
      <w:ind/>
    </w:pPr>
  </w:style>
  <w:style w:type="table" w:styleId="842">
    <w:name w:val="Звичайна таблиця"/>
    <w:next w:val="842"/>
    <w:link w:val="831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3">
    <w:name w:val="Немає списку"/>
    <w:next w:val="843"/>
    <w:link w:val="831"/>
    <w:uiPriority w:val="99"/>
    <w:semiHidden/>
    <w:unhideWhenUsed/>
    <w:pPr>
      <w:pBdr/>
      <w:spacing/>
      <w:ind/>
    </w:pPr>
  </w:style>
  <w:style w:type="table" w:styleId="844">
    <w:name w:val="Plain Table 1"/>
    <w:basedOn w:val="842"/>
    <w:next w:val="844"/>
    <w:link w:val="831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2"/>
    <w:basedOn w:val="842"/>
    <w:next w:val="845"/>
    <w:link w:val="831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Plain Table 3"/>
    <w:basedOn w:val="842"/>
    <w:next w:val="846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Plain Table 4"/>
    <w:basedOn w:val="842"/>
    <w:next w:val="847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Plain Table 5"/>
    <w:basedOn w:val="842"/>
    <w:next w:val="848"/>
    <w:link w:val="831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"/>
    <w:basedOn w:val="842"/>
    <w:next w:val="849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"/>
    <w:basedOn w:val="842"/>
    <w:next w:val="850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"/>
    <w:basedOn w:val="842"/>
    <w:next w:val="851"/>
    <w:link w:val="831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"/>
    <w:basedOn w:val="842"/>
    <w:next w:val="852"/>
    <w:link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"/>
    <w:basedOn w:val="842"/>
    <w:next w:val="853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"/>
    <w:basedOn w:val="842"/>
    <w:next w:val="854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"/>
    <w:basedOn w:val="842"/>
    <w:next w:val="855"/>
    <w:link w:val="831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"/>
    <w:basedOn w:val="842"/>
    <w:next w:val="856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"/>
    <w:basedOn w:val="842"/>
    <w:next w:val="857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"/>
    <w:basedOn w:val="842"/>
    <w:next w:val="858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4"/>
    <w:basedOn w:val="842"/>
    <w:next w:val="859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5 Dark"/>
    <w:basedOn w:val="842"/>
    <w:next w:val="860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"/>
    <w:basedOn w:val="842"/>
    <w:next w:val="861"/>
    <w:link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"/>
    <w:basedOn w:val="842"/>
    <w:next w:val="862"/>
    <w:link w:val="831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>
    <w:name w:val="Сильне виокремлення"/>
    <w:next w:val="863"/>
    <w:link w:val="831"/>
    <w:uiPriority w:val="21"/>
    <w:qFormat/>
    <w:pPr>
      <w:pBdr/>
      <w:spacing/>
      <w:ind/>
    </w:pPr>
    <w:rPr>
      <w:i/>
      <w:iCs/>
      <w:color w:val="365f91"/>
    </w:rPr>
  </w:style>
  <w:style w:type="character" w:styleId="864">
    <w:name w:val="Сильне посилання"/>
    <w:next w:val="864"/>
    <w:link w:val="831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65">
    <w:name w:val="Слабке виокремлення"/>
    <w:next w:val="865"/>
    <w:link w:val="831"/>
    <w:uiPriority w:val="19"/>
    <w:qFormat/>
    <w:pPr>
      <w:pBdr/>
      <w:spacing/>
      <w:ind/>
    </w:pPr>
    <w:rPr>
      <w:i/>
      <w:iCs/>
      <w:color w:val="404040"/>
    </w:rPr>
  </w:style>
  <w:style w:type="character" w:styleId="866">
    <w:name w:val="Виділення"/>
    <w:next w:val="866"/>
    <w:link w:val="831"/>
    <w:uiPriority w:val="20"/>
    <w:qFormat/>
    <w:pPr>
      <w:pBdr/>
      <w:spacing/>
      <w:ind/>
    </w:pPr>
    <w:rPr>
      <w:i/>
      <w:iCs/>
    </w:rPr>
  </w:style>
  <w:style w:type="character" w:styleId="867">
    <w:name w:val="Строгий"/>
    <w:next w:val="867"/>
    <w:link w:val="831"/>
    <w:uiPriority w:val="22"/>
    <w:qFormat/>
    <w:pPr>
      <w:pBdr/>
      <w:spacing/>
      <w:ind/>
    </w:pPr>
    <w:rPr>
      <w:b/>
      <w:bCs/>
    </w:rPr>
  </w:style>
  <w:style w:type="character" w:styleId="868">
    <w:name w:val="Слабке посилання"/>
    <w:next w:val="868"/>
    <w:link w:val="831"/>
    <w:uiPriority w:val="31"/>
    <w:qFormat/>
    <w:pPr>
      <w:pBdr/>
      <w:spacing/>
      <w:ind/>
    </w:pPr>
    <w:rPr>
      <w:smallCaps/>
      <w:color w:val="5a5a5a"/>
    </w:rPr>
  </w:style>
  <w:style w:type="character" w:styleId="869">
    <w:name w:val="Назва книги"/>
    <w:next w:val="869"/>
    <w:link w:val="83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70">
    <w:name w:val="Переглянуте гіперпосилання"/>
    <w:next w:val="870"/>
    <w:link w:val="831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71">
    <w:name w:val="Заголовок змісту"/>
    <w:next w:val="871"/>
    <w:link w:val="831"/>
    <w:uiPriority w:val="39"/>
    <w:unhideWhenUsed/>
    <w:pPr>
      <w:pBdr/>
      <w:spacing/>
      <w:ind/>
    </w:pPr>
    <w:rPr>
      <w:lang w:val="uk-UA" w:eastAsia="uk-UA" w:bidi="ar-SA"/>
    </w:rPr>
  </w:style>
  <w:style w:type="character" w:styleId="872">
    <w:name w:val="Знак виноски"/>
    <w:next w:val="872"/>
    <w:link w:val="831"/>
    <w:uiPriority w:val="99"/>
    <w:unhideWhenUsed/>
    <w:qFormat/>
    <w:pPr>
      <w:pBdr/>
      <w:spacing/>
      <w:ind/>
    </w:pPr>
    <w:rPr>
      <w:vertAlign w:val="superscript"/>
    </w:rPr>
  </w:style>
  <w:style w:type="character" w:styleId="873">
    <w:name w:val="Знак кінцевої виноски"/>
    <w:next w:val="873"/>
    <w:link w:val="831"/>
    <w:uiPriority w:val="99"/>
    <w:semiHidden/>
    <w:unhideWhenUsed/>
    <w:pPr>
      <w:pBdr/>
      <w:spacing/>
      <w:ind/>
    </w:pPr>
    <w:rPr>
      <w:vertAlign w:val="superscript"/>
    </w:rPr>
  </w:style>
  <w:style w:type="character" w:styleId="874">
    <w:name w:val="Гіперпосилання"/>
    <w:next w:val="874"/>
    <w:link w:val="831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75">
    <w:name w:val="Текст у виносці"/>
    <w:basedOn w:val="831"/>
    <w:next w:val="875"/>
    <w:link w:val="1061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76">
    <w:name w:val="Текст кінцевої виноски"/>
    <w:basedOn w:val="831"/>
    <w:next w:val="876"/>
    <w:link w:val="931"/>
    <w:uiPriority w:val="99"/>
    <w:semiHidden/>
    <w:unhideWhenUsed/>
    <w:qFormat/>
    <w:pPr>
      <w:pBdr/>
      <w:spacing/>
      <w:ind/>
    </w:pPr>
    <w:rPr>
      <w:sz w:val="20"/>
    </w:rPr>
  </w:style>
  <w:style w:type="paragraph" w:styleId="877">
    <w:name w:val="Назва об'єкта"/>
    <w:basedOn w:val="831"/>
    <w:next w:val="831"/>
    <w:link w:val="831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78">
    <w:name w:val="Текст виноски"/>
    <w:basedOn w:val="831"/>
    <w:next w:val="878"/>
    <w:link w:val="1059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79">
    <w:name w:val="Зміст 8"/>
    <w:basedOn w:val="831"/>
    <w:next w:val="831"/>
    <w:link w:val="831"/>
    <w:uiPriority w:val="39"/>
    <w:unhideWhenUsed/>
    <w:pPr>
      <w:pBdr/>
      <w:spacing w:after="57"/>
      <w:ind w:firstLine="0" w:left="1984"/>
    </w:pPr>
  </w:style>
  <w:style w:type="paragraph" w:styleId="880">
    <w:name w:val="Верхній колонтитул"/>
    <w:basedOn w:val="831"/>
    <w:next w:val="880"/>
    <w:link w:val="1036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81">
    <w:name w:val="Зміст 9"/>
    <w:basedOn w:val="831"/>
    <w:next w:val="831"/>
    <w:link w:val="831"/>
    <w:uiPriority w:val="39"/>
    <w:unhideWhenUsed/>
    <w:pPr>
      <w:pBdr/>
      <w:spacing w:after="57"/>
      <w:ind w:firstLine="0" w:left="2268"/>
    </w:pPr>
  </w:style>
  <w:style w:type="paragraph" w:styleId="882">
    <w:name w:val="Зміст 7"/>
    <w:basedOn w:val="831"/>
    <w:next w:val="831"/>
    <w:link w:val="831"/>
    <w:uiPriority w:val="39"/>
    <w:unhideWhenUsed/>
    <w:pPr>
      <w:pBdr/>
      <w:spacing w:after="57"/>
      <w:ind w:firstLine="0" w:left="1701"/>
    </w:pPr>
  </w:style>
  <w:style w:type="paragraph" w:styleId="883">
    <w:name w:val="Зміст 1"/>
    <w:basedOn w:val="831"/>
    <w:next w:val="831"/>
    <w:link w:val="831"/>
    <w:uiPriority w:val="39"/>
    <w:unhideWhenUsed/>
    <w:qFormat/>
    <w:pPr>
      <w:pBdr/>
      <w:spacing w:after="57"/>
      <w:ind w:firstLine="0"/>
    </w:pPr>
  </w:style>
  <w:style w:type="paragraph" w:styleId="884">
    <w:name w:val="Зміст 6"/>
    <w:basedOn w:val="831"/>
    <w:next w:val="831"/>
    <w:link w:val="831"/>
    <w:uiPriority w:val="39"/>
    <w:unhideWhenUsed/>
    <w:qFormat/>
    <w:pPr>
      <w:pBdr/>
      <w:spacing w:after="57"/>
      <w:ind w:firstLine="0" w:left="1417"/>
    </w:pPr>
  </w:style>
  <w:style w:type="paragraph" w:styleId="885">
    <w:name w:val="Перелік рисунків"/>
    <w:basedOn w:val="831"/>
    <w:next w:val="831"/>
    <w:link w:val="831"/>
    <w:uiPriority w:val="99"/>
    <w:unhideWhenUsed/>
    <w:qFormat/>
    <w:pPr>
      <w:pBdr/>
      <w:spacing/>
      <w:ind/>
    </w:pPr>
  </w:style>
  <w:style w:type="paragraph" w:styleId="886">
    <w:name w:val="Зміст 3"/>
    <w:basedOn w:val="831"/>
    <w:next w:val="831"/>
    <w:link w:val="831"/>
    <w:uiPriority w:val="39"/>
    <w:unhideWhenUsed/>
    <w:qFormat/>
    <w:pPr>
      <w:pBdr/>
      <w:spacing w:after="57"/>
      <w:ind w:firstLine="0" w:left="567"/>
    </w:pPr>
  </w:style>
  <w:style w:type="paragraph" w:styleId="887">
    <w:name w:val="Зміст 2"/>
    <w:basedOn w:val="831"/>
    <w:next w:val="831"/>
    <w:link w:val="831"/>
    <w:uiPriority w:val="39"/>
    <w:unhideWhenUsed/>
    <w:pPr>
      <w:pBdr/>
      <w:spacing w:after="57"/>
      <w:ind w:firstLine="0" w:left="283"/>
    </w:pPr>
  </w:style>
  <w:style w:type="paragraph" w:styleId="888">
    <w:name w:val="Зміст 4"/>
    <w:basedOn w:val="831"/>
    <w:next w:val="831"/>
    <w:link w:val="831"/>
    <w:uiPriority w:val="39"/>
    <w:unhideWhenUsed/>
    <w:pPr>
      <w:pBdr/>
      <w:spacing w:after="57"/>
      <w:ind w:firstLine="0" w:left="850"/>
    </w:pPr>
  </w:style>
  <w:style w:type="paragraph" w:styleId="889">
    <w:name w:val="Зміст 5"/>
    <w:basedOn w:val="831"/>
    <w:next w:val="831"/>
    <w:link w:val="831"/>
    <w:uiPriority w:val="39"/>
    <w:unhideWhenUsed/>
    <w:pPr>
      <w:pBdr/>
      <w:spacing w:after="57"/>
      <w:ind w:firstLine="0" w:left="1134"/>
    </w:pPr>
  </w:style>
  <w:style w:type="paragraph" w:styleId="890">
    <w:name w:val="Назва"/>
    <w:basedOn w:val="831"/>
    <w:next w:val="831"/>
    <w:link w:val="1030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91">
    <w:name w:val="Нижній колонтитул"/>
    <w:basedOn w:val="831"/>
    <w:next w:val="891"/>
    <w:link w:val="1037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92">
    <w:name w:val="Підзаголовок"/>
    <w:basedOn w:val="831"/>
    <w:next w:val="831"/>
    <w:link w:val="1031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93">
    <w:name w:val="Сітка таблиці"/>
    <w:basedOn w:val="842"/>
    <w:next w:val="893"/>
    <w:link w:val="831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4">
    <w:name w:val="Heading 1 Char"/>
    <w:next w:val="894"/>
    <w:link w:val="831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95">
    <w:name w:val="Heading 2 Char"/>
    <w:next w:val="895"/>
    <w:link w:val="831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96">
    <w:name w:val="Heading 3 Char"/>
    <w:next w:val="896"/>
    <w:link w:val="831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97">
    <w:name w:val="Heading 4 Char"/>
    <w:next w:val="897"/>
    <w:link w:val="831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98">
    <w:name w:val="Heading 5 Char"/>
    <w:next w:val="898"/>
    <w:link w:val="831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99">
    <w:name w:val="Heading 6 Char"/>
    <w:next w:val="899"/>
    <w:link w:val="831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00">
    <w:name w:val="Heading 7 Char"/>
    <w:next w:val="900"/>
    <w:link w:val="831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01">
    <w:name w:val="Heading 8 Char"/>
    <w:next w:val="901"/>
    <w:link w:val="83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02">
    <w:name w:val="Heading 9 Char"/>
    <w:next w:val="902"/>
    <w:link w:val="83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903">
    <w:name w:val="Title Char"/>
    <w:next w:val="903"/>
    <w:link w:val="831"/>
    <w:uiPriority w:val="10"/>
    <w:qFormat/>
    <w:pPr>
      <w:pBdr/>
      <w:spacing/>
      <w:ind/>
    </w:pPr>
    <w:rPr>
      <w:sz w:val="48"/>
      <w:szCs w:val="48"/>
    </w:rPr>
  </w:style>
  <w:style w:type="character" w:styleId="904">
    <w:name w:val="Subtitle Char"/>
    <w:next w:val="904"/>
    <w:link w:val="831"/>
    <w:uiPriority w:val="11"/>
    <w:qFormat/>
    <w:pPr>
      <w:pBdr/>
      <w:spacing/>
      <w:ind/>
    </w:pPr>
    <w:rPr>
      <w:sz w:val="24"/>
      <w:szCs w:val="24"/>
    </w:rPr>
  </w:style>
  <w:style w:type="character" w:styleId="905">
    <w:name w:val="Quote Char"/>
    <w:next w:val="905"/>
    <w:link w:val="831"/>
    <w:uiPriority w:val="29"/>
    <w:qFormat/>
    <w:pPr>
      <w:pBdr/>
      <w:spacing/>
      <w:ind/>
    </w:pPr>
    <w:rPr>
      <w:i/>
    </w:rPr>
  </w:style>
  <w:style w:type="character" w:styleId="906">
    <w:name w:val="Intense Quote Char"/>
    <w:next w:val="906"/>
    <w:link w:val="831"/>
    <w:uiPriority w:val="30"/>
    <w:qFormat/>
    <w:pPr>
      <w:pBdr/>
      <w:spacing/>
      <w:ind/>
    </w:pPr>
    <w:rPr>
      <w:i/>
    </w:rPr>
  </w:style>
  <w:style w:type="character" w:styleId="907">
    <w:name w:val="Header Char"/>
    <w:basedOn w:val="841"/>
    <w:next w:val="907"/>
    <w:link w:val="831"/>
    <w:uiPriority w:val="99"/>
    <w:qFormat/>
    <w:pPr>
      <w:pBdr/>
      <w:spacing/>
      <w:ind/>
    </w:pPr>
  </w:style>
  <w:style w:type="character" w:styleId="908">
    <w:name w:val="Footer Char"/>
    <w:basedOn w:val="841"/>
    <w:next w:val="908"/>
    <w:link w:val="831"/>
    <w:uiPriority w:val="99"/>
    <w:pPr>
      <w:pBdr/>
      <w:spacing/>
      <w:ind/>
    </w:pPr>
  </w:style>
  <w:style w:type="table" w:styleId="909">
    <w:name w:val="Звичайна таблиця 11"/>
    <w:basedOn w:val="842"/>
    <w:next w:val="909"/>
    <w:link w:val="831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Звичайна таблиця 21"/>
    <w:basedOn w:val="842"/>
    <w:next w:val="910"/>
    <w:link w:val="831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Звичайна таблиця 31"/>
    <w:basedOn w:val="842"/>
    <w:next w:val="911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Звичайна таблиця 41"/>
    <w:basedOn w:val="842"/>
    <w:next w:val="912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Звичайна таблиця 51"/>
    <w:basedOn w:val="842"/>
    <w:next w:val="913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Таблиця-сітка 1 (світла)1"/>
    <w:basedOn w:val="842"/>
    <w:next w:val="914"/>
    <w:link w:val="831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Таблиця-сітка 21"/>
    <w:basedOn w:val="842"/>
    <w:next w:val="915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Таблиця-сітка 31"/>
    <w:basedOn w:val="842"/>
    <w:next w:val="916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Таблиця-сітка 41"/>
    <w:basedOn w:val="842"/>
    <w:next w:val="917"/>
    <w:link w:val="831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Таблиця-сітка 5 (темна)1"/>
    <w:basedOn w:val="842"/>
    <w:next w:val="918"/>
    <w:link w:val="83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Таблиця-сітка 6 (кольорова)1"/>
    <w:basedOn w:val="842"/>
    <w:next w:val="919"/>
    <w:link w:val="831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Таблиця-сітка 7 (кольорова)1"/>
    <w:basedOn w:val="842"/>
    <w:next w:val="920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Таблиця-список 1 (світлий)1"/>
    <w:basedOn w:val="842"/>
    <w:next w:val="921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Таблиця-список 21"/>
    <w:basedOn w:val="842"/>
    <w:next w:val="922"/>
    <w:link w:val="831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Таблиця-список 31"/>
    <w:basedOn w:val="842"/>
    <w:next w:val="923"/>
    <w:link w:val="831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Таблиця-список 41"/>
    <w:basedOn w:val="842"/>
    <w:next w:val="924"/>
    <w:link w:val="831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Таблиця-список 5 (темний)1"/>
    <w:basedOn w:val="842"/>
    <w:next w:val="925"/>
    <w:link w:val="831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Таблиця-список 6 (кольоровий)1"/>
    <w:basedOn w:val="842"/>
    <w:next w:val="926"/>
    <w:link w:val="831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Таблиця-список 7 (кольоровий)1"/>
    <w:basedOn w:val="842"/>
    <w:next w:val="927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8">
    <w:name w:val="Footnote Text Char"/>
    <w:next w:val="928"/>
    <w:link w:val="831"/>
    <w:uiPriority w:val="99"/>
    <w:pPr>
      <w:pBdr/>
      <w:spacing/>
      <w:ind/>
    </w:pPr>
    <w:rPr>
      <w:sz w:val="18"/>
    </w:rPr>
  </w:style>
  <w:style w:type="character" w:styleId="929">
    <w:name w:val="Endnote Text Char"/>
    <w:next w:val="929"/>
    <w:link w:val="831"/>
    <w:uiPriority w:val="99"/>
    <w:pPr>
      <w:pBdr/>
      <w:spacing/>
      <w:ind/>
    </w:pPr>
    <w:rPr>
      <w:sz w:val="20"/>
    </w:rPr>
  </w:style>
  <w:style w:type="character" w:styleId="930">
    <w:name w:val="Caption Char"/>
    <w:next w:val="930"/>
    <w:link w:val="831"/>
    <w:uiPriority w:val="99"/>
    <w:pPr>
      <w:pBdr/>
      <w:spacing/>
      <w:ind/>
    </w:pPr>
  </w:style>
  <w:style w:type="character" w:styleId="931">
    <w:name w:val="Текст кінцевої виноски Знак"/>
    <w:next w:val="931"/>
    <w:link w:val="876"/>
    <w:uiPriority w:val="99"/>
    <w:pPr>
      <w:pBdr/>
      <w:spacing/>
      <w:ind/>
    </w:pPr>
    <w:rPr>
      <w:sz w:val="20"/>
    </w:rPr>
  </w:style>
  <w:style w:type="table" w:styleId="932">
    <w:name w:val="Table Grid Light"/>
    <w:basedOn w:val="842"/>
    <w:next w:val="932"/>
    <w:link w:val="831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1 Light - Accent 1"/>
    <w:basedOn w:val="842"/>
    <w:next w:val="933"/>
    <w:link w:val="831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1 Light - Accent 2"/>
    <w:basedOn w:val="842"/>
    <w:next w:val="934"/>
    <w:link w:val="831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1 Light - Accent 3"/>
    <w:basedOn w:val="842"/>
    <w:next w:val="935"/>
    <w:link w:val="831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1 Light - Accent 4"/>
    <w:basedOn w:val="842"/>
    <w:next w:val="936"/>
    <w:link w:val="831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1 Light - Accent 5"/>
    <w:basedOn w:val="842"/>
    <w:next w:val="937"/>
    <w:link w:val="831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1 Light - Accent 6"/>
    <w:basedOn w:val="842"/>
    <w:next w:val="938"/>
    <w:link w:val="831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2 - Accent 1"/>
    <w:basedOn w:val="842"/>
    <w:next w:val="939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2 - Accent 2"/>
    <w:basedOn w:val="842"/>
    <w:next w:val="940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2 - Accent 3"/>
    <w:basedOn w:val="842"/>
    <w:next w:val="941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2 - Accent 4"/>
    <w:basedOn w:val="842"/>
    <w:next w:val="942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2 - Accent 5"/>
    <w:basedOn w:val="842"/>
    <w:next w:val="943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2 - Accent 6"/>
    <w:basedOn w:val="842"/>
    <w:next w:val="944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3 - Accent 1"/>
    <w:basedOn w:val="842"/>
    <w:next w:val="945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3 - Accent 2"/>
    <w:basedOn w:val="842"/>
    <w:next w:val="946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3 - Accent 3"/>
    <w:basedOn w:val="842"/>
    <w:next w:val="947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3 - Accent 4"/>
    <w:basedOn w:val="842"/>
    <w:next w:val="948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3 - Accent 5"/>
    <w:basedOn w:val="842"/>
    <w:next w:val="949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3 - Accent 6"/>
    <w:basedOn w:val="842"/>
    <w:next w:val="950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4 - Accent 1"/>
    <w:basedOn w:val="842"/>
    <w:next w:val="951"/>
    <w:link w:val="831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4 - Accent 2"/>
    <w:basedOn w:val="842"/>
    <w:next w:val="952"/>
    <w:link w:val="831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4 - Accent 3"/>
    <w:basedOn w:val="842"/>
    <w:next w:val="953"/>
    <w:link w:val="831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4 - Accent 4"/>
    <w:basedOn w:val="842"/>
    <w:next w:val="954"/>
    <w:link w:val="831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4 - Accent 5"/>
    <w:basedOn w:val="842"/>
    <w:next w:val="955"/>
    <w:link w:val="831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4 - Accent 6"/>
    <w:basedOn w:val="842"/>
    <w:next w:val="956"/>
    <w:link w:val="831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5 Dark- Accent 1"/>
    <w:basedOn w:val="842"/>
    <w:next w:val="957"/>
    <w:link w:val="83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5 Dark - Accent 2"/>
    <w:basedOn w:val="842"/>
    <w:next w:val="958"/>
    <w:link w:val="83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5 Dark - Accent 3"/>
    <w:basedOn w:val="842"/>
    <w:next w:val="959"/>
    <w:link w:val="83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5 Dark- Accent 4"/>
    <w:basedOn w:val="842"/>
    <w:next w:val="960"/>
    <w:link w:val="83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Grid Table 5 Dark - Accent 5"/>
    <w:basedOn w:val="842"/>
    <w:next w:val="961"/>
    <w:link w:val="83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5 Dark - Accent 6"/>
    <w:basedOn w:val="842"/>
    <w:next w:val="962"/>
    <w:link w:val="831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6 Colorful - Accent 1"/>
    <w:basedOn w:val="842"/>
    <w:next w:val="963"/>
    <w:link w:val="831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6 Colorful - Accent 2"/>
    <w:basedOn w:val="842"/>
    <w:next w:val="964"/>
    <w:link w:val="831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6 Colorful - Accent 3"/>
    <w:basedOn w:val="842"/>
    <w:next w:val="965"/>
    <w:link w:val="831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6 Colorful - Accent 4"/>
    <w:basedOn w:val="842"/>
    <w:next w:val="966"/>
    <w:link w:val="831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6 Colorful - Accent 5"/>
    <w:basedOn w:val="842"/>
    <w:next w:val="967"/>
    <w:link w:val="831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Grid Table 6 Colorful - Accent 6"/>
    <w:basedOn w:val="842"/>
    <w:next w:val="968"/>
    <w:link w:val="831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Grid Table 7 Colorful - Accent 1"/>
    <w:basedOn w:val="842"/>
    <w:next w:val="969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7 Colorful - Accent 2"/>
    <w:basedOn w:val="842"/>
    <w:next w:val="970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7 Colorful - Accent 3"/>
    <w:basedOn w:val="842"/>
    <w:next w:val="971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7 Colorful - Accent 4"/>
    <w:basedOn w:val="842"/>
    <w:next w:val="972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Grid Table 7 Colorful - Accent 5"/>
    <w:basedOn w:val="842"/>
    <w:next w:val="973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Grid Table 7 Colorful - Accent 6"/>
    <w:basedOn w:val="842"/>
    <w:next w:val="974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1 Light - Accent 1"/>
    <w:basedOn w:val="842"/>
    <w:next w:val="975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1 Light - Accent 2"/>
    <w:basedOn w:val="842"/>
    <w:next w:val="976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1 Light - Accent 3"/>
    <w:basedOn w:val="842"/>
    <w:next w:val="977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1 Light - Accent 4"/>
    <w:basedOn w:val="842"/>
    <w:next w:val="978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1 Light - Accent 5"/>
    <w:basedOn w:val="842"/>
    <w:next w:val="979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1 Light - Accent 6"/>
    <w:basedOn w:val="842"/>
    <w:next w:val="980"/>
    <w:link w:val="831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2 - Accent 1"/>
    <w:basedOn w:val="842"/>
    <w:next w:val="981"/>
    <w:link w:val="831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2 - Accent 2"/>
    <w:basedOn w:val="842"/>
    <w:next w:val="982"/>
    <w:link w:val="831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2 - Accent 3"/>
    <w:basedOn w:val="842"/>
    <w:next w:val="983"/>
    <w:link w:val="831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2 - Accent 4"/>
    <w:basedOn w:val="842"/>
    <w:next w:val="984"/>
    <w:link w:val="831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2 - Accent 5"/>
    <w:basedOn w:val="842"/>
    <w:next w:val="985"/>
    <w:link w:val="831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2 - Accent 6"/>
    <w:basedOn w:val="842"/>
    <w:next w:val="986"/>
    <w:link w:val="831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3 - Accent 1"/>
    <w:basedOn w:val="842"/>
    <w:next w:val="987"/>
    <w:link w:val="831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3 - Accent 2"/>
    <w:basedOn w:val="842"/>
    <w:next w:val="988"/>
    <w:link w:val="831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3 - Accent 3"/>
    <w:basedOn w:val="842"/>
    <w:next w:val="989"/>
    <w:link w:val="831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3 - Accent 4"/>
    <w:basedOn w:val="842"/>
    <w:next w:val="990"/>
    <w:link w:val="831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3 - Accent 5"/>
    <w:basedOn w:val="842"/>
    <w:next w:val="991"/>
    <w:link w:val="831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3 - Accent 6"/>
    <w:basedOn w:val="842"/>
    <w:next w:val="992"/>
    <w:link w:val="831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4 - Accent 1"/>
    <w:basedOn w:val="842"/>
    <w:next w:val="993"/>
    <w:link w:val="831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4 - Accent 2"/>
    <w:basedOn w:val="842"/>
    <w:next w:val="994"/>
    <w:link w:val="831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4 - Accent 3"/>
    <w:basedOn w:val="842"/>
    <w:next w:val="995"/>
    <w:link w:val="831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4 - Accent 4"/>
    <w:basedOn w:val="842"/>
    <w:next w:val="996"/>
    <w:link w:val="831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4 - Accent 5"/>
    <w:basedOn w:val="842"/>
    <w:next w:val="997"/>
    <w:link w:val="831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4 - Accent 6"/>
    <w:basedOn w:val="842"/>
    <w:next w:val="998"/>
    <w:link w:val="831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5 Dark - Accent 1"/>
    <w:basedOn w:val="842"/>
    <w:next w:val="999"/>
    <w:link w:val="831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5 Dark - Accent 2"/>
    <w:basedOn w:val="842"/>
    <w:next w:val="1000"/>
    <w:link w:val="831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5 Dark - Accent 3"/>
    <w:basedOn w:val="842"/>
    <w:next w:val="1001"/>
    <w:link w:val="831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5 Dark - Accent 4"/>
    <w:basedOn w:val="842"/>
    <w:next w:val="1002"/>
    <w:link w:val="831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5 Dark - Accent 5"/>
    <w:basedOn w:val="842"/>
    <w:next w:val="1003"/>
    <w:link w:val="831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5 Dark - Accent 6"/>
    <w:basedOn w:val="842"/>
    <w:next w:val="1004"/>
    <w:link w:val="831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6 Colorful - Accent 1"/>
    <w:basedOn w:val="842"/>
    <w:next w:val="1005"/>
    <w:link w:val="831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6 Colorful - Accent 2"/>
    <w:basedOn w:val="842"/>
    <w:next w:val="1006"/>
    <w:link w:val="831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6 Colorful - Accent 3"/>
    <w:basedOn w:val="842"/>
    <w:next w:val="1007"/>
    <w:link w:val="831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6 Colorful - Accent 4"/>
    <w:basedOn w:val="842"/>
    <w:next w:val="1008"/>
    <w:link w:val="831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6 Colorful - Accent 5"/>
    <w:basedOn w:val="842"/>
    <w:next w:val="1009"/>
    <w:link w:val="831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st Table 6 Colorful - Accent 6"/>
    <w:basedOn w:val="842"/>
    <w:next w:val="1010"/>
    <w:link w:val="831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7 Colorful - Accent 1"/>
    <w:basedOn w:val="842"/>
    <w:next w:val="1011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7 Colorful - Accent 2"/>
    <w:basedOn w:val="842"/>
    <w:next w:val="1012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7 Colorful - Accent 3"/>
    <w:basedOn w:val="842"/>
    <w:next w:val="1013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7 Colorful - Accent 4"/>
    <w:basedOn w:val="842"/>
    <w:next w:val="1014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st Table 7 Colorful - Accent 5"/>
    <w:basedOn w:val="842"/>
    <w:next w:val="1015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st Table 7 Colorful - Accent 6"/>
    <w:basedOn w:val="842"/>
    <w:next w:val="1016"/>
    <w:link w:val="831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Lined - Accent"/>
    <w:basedOn w:val="842"/>
    <w:next w:val="1017"/>
    <w:link w:val="831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&amp; Lined - Accent"/>
    <w:basedOn w:val="842"/>
    <w:next w:val="1018"/>
    <w:link w:val="831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9">
    <w:name w:val="Заголовок 1 Знак"/>
    <w:next w:val="1019"/>
    <w:link w:val="83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020">
    <w:name w:val="Заголовок 2 Знак"/>
    <w:next w:val="1020"/>
    <w:link w:val="83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021">
    <w:name w:val="Заголовок 3 Знак"/>
    <w:next w:val="1021"/>
    <w:link w:val="83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1022">
    <w:name w:val="Заголовок 4 Знак"/>
    <w:next w:val="1022"/>
    <w:link w:val="83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1023">
    <w:name w:val="Заголовок 5 Знак"/>
    <w:next w:val="1023"/>
    <w:link w:val="83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1024">
    <w:name w:val="Заголовок 6 Знак"/>
    <w:next w:val="1024"/>
    <w:link w:val="83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1025">
    <w:name w:val="Заголовок 7 Знак"/>
    <w:next w:val="1025"/>
    <w:link w:val="83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1026">
    <w:name w:val="Заголовок 8 Знак"/>
    <w:next w:val="1026"/>
    <w:link w:val="83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1027">
    <w:name w:val="Заголовок 9 Знак"/>
    <w:next w:val="1027"/>
    <w:link w:val="84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1028">
    <w:name w:val="Абзац списку"/>
    <w:basedOn w:val="831"/>
    <w:next w:val="1028"/>
    <w:link w:val="831"/>
    <w:uiPriority w:val="34"/>
    <w:qFormat/>
    <w:pPr>
      <w:pBdr/>
      <w:spacing/>
      <w:ind w:left="720"/>
      <w:contextualSpacing w:val="true"/>
    </w:pPr>
  </w:style>
  <w:style w:type="paragraph" w:styleId="1029">
    <w:name w:val="Без інтервалів"/>
    <w:next w:val="1029"/>
    <w:link w:val="831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1030">
    <w:name w:val="Назва Знак"/>
    <w:next w:val="1030"/>
    <w:link w:val="890"/>
    <w:uiPriority w:val="10"/>
    <w:pPr>
      <w:pBdr/>
      <w:spacing/>
      <w:ind/>
    </w:pPr>
    <w:rPr>
      <w:sz w:val="48"/>
      <w:szCs w:val="48"/>
    </w:rPr>
  </w:style>
  <w:style w:type="character" w:styleId="1031">
    <w:name w:val="Підзаголовок Знак"/>
    <w:next w:val="1031"/>
    <w:link w:val="892"/>
    <w:uiPriority w:val="11"/>
    <w:pPr>
      <w:pBdr/>
      <w:spacing/>
      <w:ind/>
    </w:pPr>
    <w:rPr>
      <w:sz w:val="24"/>
      <w:szCs w:val="24"/>
    </w:rPr>
  </w:style>
  <w:style w:type="paragraph" w:styleId="1032">
    <w:name w:val="Цитата"/>
    <w:basedOn w:val="831"/>
    <w:next w:val="831"/>
    <w:link w:val="1033"/>
    <w:uiPriority w:val="29"/>
    <w:qFormat/>
    <w:pPr>
      <w:pBdr/>
      <w:spacing/>
      <w:ind w:right="720" w:left="720"/>
    </w:pPr>
    <w:rPr>
      <w:i/>
    </w:rPr>
  </w:style>
  <w:style w:type="character" w:styleId="1033">
    <w:name w:val="Цитата Знак"/>
    <w:next w:val="1033"/>
    <w:link w:val="1032"/>
    <w:uiPriority w:val="29"/>
    <w:pPr>
      <w:pBdr/>
      <w:spacing/>
      <w:ind/>
    </w:pPr>
    <w:rPr>
      <w:i/>
    </w:rPr>
  </w:style>
  <w:style w:type="paragraph" w:styleId="1034">
    <w:name w:val="Насичена цитата"/>
    <w:basedOn w:val="831"/>
    <w:next w:val="831"/>
    <w:link w:val="103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1035">
    <w:name w:val="Насичена цитата Знак"/>
    <w:next w:val="1035"/>
    <w:link w:val="1034"/>
    <w:uiPriority w:val="30"/>
    <w:pPr>
      <w:pBdr/>
      <w:spacing/>
      <w:ind/>
    </w:pPr>
    <w:rPr>
      <w:i/>
    </w:rPr>
  </w:style>
  <w:style w:type="character" w:styleId="1036">
    <w:name w:val="Верхній колонтитул Знак"/>
    <w:basedOn w:val="841"/>
    <w:next w:val="1036"/>
    <w:link w:val="880"/>
    <w:uiPriority w:val="99"/>
    <w:pPr>
      <w:pBdr/>
      <w:spacing/>
      <w:ind/>
    </w:pPr>
  </w:style>
  <w:style w:type="character" w:styleId="1037">
    <w:name w:val="Нижній колонтитул Знак"/>
    <w:basedOn w:val="841"/>
    <w:next w:val="1037"/>
    <w:link w:val="891"/>
    <w:uiPriority w:val="99"/>
    <w:pPr>
      <w:pBdr/>
      <w:spacing/>
      <w:ind/>
    </w:pPr>
  </w:style>
  <w:style w:type="table" w:styleId="1038">
    <w:name w:val="Lined"/>
    <w:basedOn w:val="842"/>
    <w:next w:val="1038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Lined - Accent 1"/>
    <w:basedOn w:val="842"/>
    <w:next w:val="1039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Lined - Accent 2"/>
    <w:basedOn w:val="842"/>
    <w:next w:val="1040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Lined - Accent 3"/>
    <w:basedOn w:val="842"/>
    <w:next w:val="1041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Lined - Accent 4"/>
    <w:basedOn w:val="842"/>
    <w:next w:val="1042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Lined - Accent 5"/>
    <w:basedOn w:val="842"/>
    <w:next w:val="1043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>
    <w:name w:val="Lined - Accent 6"/>
    <w:basedOn w:val="842"/>
    <w:next w:val="1044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>
    <w:name w:val="Bordered"/>
    <w:basedOn w:val="842"/>
    <w:next w:val="1045"/>
    <w:link w:val="831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>
    <w:name w:val="Bordered - Accent 1"/>
    <w:basedOn w:val="842"/>
    <w:next w:val="1046"/>
    <w:link w:val="831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>
    <w:name w:val="Bordered - Accent 2"/>
    <w:basedOn w:val="842"/>
    <w:next w:val="1047"/>
    <w:link w:val="831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>
    <w:name w:val="Bordered - Accent 3"/>
    <w:basedOn w:val="842"/>
    <w:next w:val="1048"/>
    <w:link w:val="831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>
    <w:name w:val="Bordered - Accent 4"/>
    <w:basedOn w:val="842"/>
    <w:next w:val="1049"/>
    <w:link w:val="831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0">
    <w:name w:val="Bordered - Accent 5"/>
    <w:basedOn w:val="842"/>
    <w:next w:val="1050"/>
    <w:link w:val="831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1">
    <w:name w:val="Bordered - Accent 6"/>
    <w:basedOn w:val="842"/>
    <w:next w:val="1051"/>
    <w:link w:val="831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2">
    <w:name w:val="Bordered &amp; Lined"/>
    <w:basedOn w:val="842"/>
    <w:next w:val="1052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3">
    <w:name w:val="Bordered &amp; Lined - Accent 1"/>
    <w:basedOn w:val="842"/>
    <w:next w:val="1053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4">
    <w:name w:val="Bordered &amp; Lined - Accent 2"/>
    <w:basedOn w:val="842"/>
    <w:next w:val="1054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>
    <w:name w:val="Bordered &amp; Lined - Accent 3"/>
    <w:basedOn w:val="842"/>
    <w:next w:val="1055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>
    <w:name w:val="Bordered &amp; Lined - Accent 4"/>
    <w:basedOn w:val="842"/>
    <w:next w:val="1056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7">
    <w:name w:val="Bordered &amp; Lined - Accent 5"/>
    <w:basedOn w:val="842"/>
    <w:next w:val="1057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8">
    <w:name w:val="Bordered &amp; Lined - Accent 6"/>
    <w:basedOn w:val="842"/>
    <w:next w:val="1058"/>
    <w:link w:val="831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59">
    <w:name w:val="Текст виноски Знак"/>
    <w:next w:val="1059"/>
    <w:link w:val="878"/>
    <w:uiPriority w:val="99"/>
    <w:pPr>
      <w:pBdr/>
      <w:spacing/>
      <w:ind/>
    </w:pPr>
    <w:rPr>
      <w:sz w:val="18"/>
    </w:rPr>
  </w:style>
  <w:style w:type="paragraph" w:styleId="1060">
    <w:name w:val="Заголовок оглавления1"/>
    <w:next w:val="1060"/>
    <w:link w:val="831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61">
    <w:name w:val="Текст у виносці Знак"/>
    <w:next w:val="1061"/>
    <w:link w:val="875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62">
    <w:name w:val="docdata"/>
    <w:basedOn w:val="831"/>
    <w:next w:val="1062"/>
    <w:link w:val="83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63">
    <w:name w:val="docy"/>
    <w:basedOn w:val="841"/>
    <w:next w:val="1063"/>
    <w:link w:val="83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48</cp:revision>
  <dcterms:created xsi:type="dcterms:W3CDTF">2026-02-06T08:27:00Z</dcterms:created>
  <dcterms:modified xsi:type="dcterms:W3CDTF">2026-04-27T08:34:17Z</dcterms:modified>
  <cp:version>1048576</cp:version>
</cp:coreProperties>
</file>